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Arial" w:hAnsi="Arial"/>
          <w:b/>
          <w:i w:val="0"/>
          <w:sz w:val="28"/>
        </w:rPr>
        <w:t>Aankit Das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+1-945-527-2648</w:t>
      </w:r>
      <w:r>
        <w:rPr>
          <w:rFonts w:ascii="Arial" w:hAnsi="Arial"/>
          <w:b w:val="0"/>
          <w:i w:val="0"/>
          <w:sz w:val="24"/>
        </w:rPr>
        <w:t xml:space="preserve"> | </w:t>
      </w:r>
      <w:r>
        <w:rPr>
          <w:rFonts w:ascii="Arial" w:hAnsi="Arial"/>
          <w:b w:val="0"/>
          <w:i w:val="0"/>
          <w:sz w:val="24"/>
        </w:rPr>
        <w:t>aankitdas5@gmail.com</w:t>
      </w:r>
      <w:r>
        <w:rPr>
          <w:rFonts w:ascii="Arial" w:hAnsi="Arial"/>
          <w:b w:val="0"/>
          <w:i w:val="0"/>
          <w:sz w:val="24"/>
        </w:rPr>
        <w:t xml:space="preserve"> | </w:t>
      </w:r>
      <w:hyperlink r:id="rId9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LinkedIn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0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GitHub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1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Portfolio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2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Scholar</w:t>
        </w:r>
      </w:hyperlink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On F1 OPT STEM, Eligible to work in the US without sponsorship | TX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Work History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AI Engineer at Bantrly, Dallas, TX</w:t>
        <w:tab/>
        <w:t>Mar 2026 to Present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the speech and language systems behind a K-12 learning app by turning student audio into text and scoring it against teaching rubrics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modular speech-to-text routing engine in Python and FastAPI that separated transcription from LLM scoring across 8 K-12 assessment modules, cutting audio API costs and improving rubric accuracy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two-layer voice activity detection pipeline combining silence-boundary audio chunking, timestamp deduplication, and a sliding guardrail text window, eliminating false positives during real-time streaming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provider-agnostic adapter registry across Parakeet TDT, Whisper, AssemblyAI, and Gemini with quality-based fallback and config-driven session health checks, letting engines swap with zero code changes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Machine Learning Researcher at University of Texas at Dallas, Richardson, TX</w:t>
        <w:tab/>
        <w:t>Jun 2025 to Mar 2026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and optimized neural network pipelines to extract clean signal from noisy space telescope data for an NSF-funded cosmology research project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Processed and managed 1,600 high-resolution CMB simulated maps totaling 24GB across multiple splits for model training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Automated hyperparameter sweeps using Hydra and shell scripting to benchmark model performance across ells, detectors, and feature configurations at multiple resolutions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Data Scientist at SEI Investments Company, Kolkata, WB</w:t>
        <w:tab/>
        <w:t>Oct 2021 to Aug 2023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automation tools and data workflows for a financial services team, turning manual document and reconciliation processes into faster digital systems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a Python-based prototype for automating document-filling using NLP libraries and OCR technology, reducing manual processing by 50 percent and improving data availability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Implemented error-handling mechanisms and documented the algorithm design, implementation steps, and performance metrics, improving reliability and knowledge sharing across the team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Projects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Bantrly Lesson Generator, K-12 ELA Content Generation System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an AI system that generates K-12 speaking lessons by combining a large language model with rule-based checks for safety and quality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hybrid LLM and rule-based lesson generation system for K-12 ELA speaking practice, combining Groq inference, a CCSS-aligned 80-skill taxonomy, few-shot RAG, and a 9-step validated pipeline to produce structured, grade-appropriate lessons from three inputs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multi-layer guardrails combining pre-generation input validation, post-generation content checks for vocabulary ceiling and cognitive load, and a cultural bias retry loop that fed flagged terms back into the prompt across up to 5 retries, ensuring no biased lesson was ever saved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Engineered a defensive validation pipeline for non-deterministic LLM output, auto-correcting three distinct practice field structures across model variants with reflect-stage normalization and domain-specific field stripping to ensure clean JSON regardless of model behavior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Deployed a 6-tab Gradio UI on Hugging Face Spaces combining a student-facing step-by-step lesson experience, a coverage heatmap, a skill taxonomy browser, and a guardrail inspector, giving every view live updates after each generation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Document Intelligence Platform, Production RAG System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retrieval-augmented generation system that lets users ask questions in plain language and get answers grounded in their own documents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Engineered a production-grade retrieval-augmented generation system combining local embedding models Ollama and Sentence-Transformers, Chroma DB vector storage, and the Groq llama-3.1-8b-instant LLM API, delivering intelligent document question-answering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a modular Python architecture of 5 independent modules, chunker, embeddings, vector store, llm, and pipeline, improving testability and maintainability aligned with software engineering best practices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Implemented FastAPI REST endpoints with async request handling, Pydantic type safety, health checks, and structured logging for production observability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Deployed a containerized application using Docker multi-stage builds and automated CI/CD via GitHub Actions, hosting it on Hugging Face Spaces with serverless scaling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Education &amp; Certificates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MS, Computer Engineering, University of Texas at Dallas (GPA - 3.8/4.0)</w:t>
        <w:tab/>
        <w:t>May 2025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BTech, Electronics and Communication Engineering, University of Calcutta (GPA - 3.7/4.0)</w:t>
        <w:tab/>
        <w:t>Sept 2020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Publications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A hybrid meta-heuristic feature selection method for identification of Indian spoken languages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EmergeNet: A novel deep-learning based ensemble segmentation model for emergence timing detection of coleoptile. Frontiers in Plant Science.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Hybrid feature selection method based on harmony search and naked mole-rat algorithms for spoken language identification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Flowerphenonet: Automated flower detection from multi-view image sequences using deep neural networks for temporal plant phenotyping analysis. MDPI.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ankitdas/" TargetMode="External"/><Relationship Id="rId10" Type="http://schemas.openxmlformats.org/officeDocument/2006/relationships/hyperlink" Target="https://github.com/aankitdas" TargetMode="External"/><Relationship Id="rId11" Type="http://schemas.openxmlformats.org/officeDocument/2006/relationships/hyperlink" Target="https://aankitdas.github.io/" TargetMode="External"/><Relationship Id="rId12" Type="http://schemas.openxmlformats.org/officeDocument/2006/relationships/hyperlink" Target="https://scholar.google.com/citations?user=bUYJFM8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