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hxdnkytpylkj" w:id="0"/>
      <w:bookmarkEnd w:id="0"/>
      <w:r w:rsidDel="00000000" w:rsidR="00000000" w:rsidRPr="00000000">
        <w:rPr>
          <w:rtl w:val="0"/>
        </w:rPr>
        <w:t xml:space="preserve">Portfolio positions database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Database: portfoliosdb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securities and trades table were created using the DDL below to handle these 2 entities in that comprise portfolios.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securities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isin       STRING PRIMARY 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multiplier DOUBLE,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price      DOUBLE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isin: the unique identifier for the security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multiplier: as described in the problem set, this is divided by to get the market 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price: the price of the security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trades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tradeid       INTEGER PRIMARY 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isin          STRING  REFERENCES securities (isin) ON DELETE CASCADE,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buyer         BOOLEAN,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amount        DOUBLE,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portfolioname STRING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tradeid: a unique id to identify the trade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isin: the unique identifier for the security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buyer: true or false flag to indicate whether the trades is a buy or sell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amount: the quantity of the trade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portfolioname: the name of the portfolio that the trade is under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ta97ut32qmo5" w:id="1"/>
      <w:bookmarkEnd w:id="1"/>
      <w:r w:rsidDel="00000000" w:rsidR="00000000" w:rsidRPr="00000000">
        <w:rPr>
          <w:rtl w:val="0"/>
        </w:rPr>
        <w:t xml:space="preserve">Indices: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are indices on the following: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isin in the securities and trades tables in order to make the join condition when computing market value more efficient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portfolioname in order to be able to filter by the portfolio efficiently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contextualSpacing w:val="0"/>
      </w:pPr>
      <w:bookmarkStart w:colFirst="0" w:colLast="0" w:name="h.xlrdfdi2c7n" w:id="2"/>
      <w:bookmarkEnd w:id="2"/>
      <w:r w:rsidDel="00000000" w:rsidR="00000000" w:rsidRPr="00000000">
        <w:rPr>
          <w:rtl w:val="0"/>
        </w:rPr>
        <w:t xml:space="preserve">Keys: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are primary keys on the following: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isin in the securities table since it uniquely identifies each record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tradeid in the trades table since it uniquely identifies each trade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is a foreign key on isin in the trades table as well that references isin in the securities table. This is to maintain referential integrity so that if a trade is being inserted for a security that does not exist yet in the securities table, then it fails. Also the “on delete cascade” constraint is used so that if a security is removed from the securities table, then there won’t be any trades that reference those as well.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nkujvedpwc8i" w:id="3"/>
      <w:bookmarkEnd w:id="3"/>
      <w:r w:rsidDel="00000000" w:rsidR="00000000" w:rsidRPr="00000000">
        <w:rPr>
          <w:rtl w:val="0"/>
        </w:rPr>
        <w:t xml:space="preserve">Portfolio positions market value 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view was defined to represent the market value across the different positions in each portfolio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VIEW marketvalue_positions_view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SELECT T.portfolioname,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T.isin,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(sum(T.amount) * S.price / S.multiplier) AS marketvalue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FROM trades 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securities 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WHERE T.isin = S.isin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GROUP BY T.portfolioname,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T.isin;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use the marketvalue filter, we can use the following query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Example: filter by positions with market value greater than 900.0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T.portfolioname, T.isin, (sum(T.amount) * S.price / S.multiplier) as marketvalue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trades T, securities 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T.isin = S.isin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Group By T.portfolioname, T.isin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Having marketvalue &gt; 900.0;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However with the marketvalue_positions_view view defined as explained above, you can simply query the view with: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marketvalue_positions_view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marketvalue &gt; 900.0;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54tlq0mie2ex" w:id="4"/>
      <w:bookmarkEnd w:id="4"/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securities</w:t>
      </w:r>
    </w:p>
    <w:tbl>
      <w:tblPr>
        <w:tblStyle w:val="Table1"/>
        <w:bidi w:val="0"/>
        <w:tblW w:w="450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isin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multiplier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price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US1234567891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US1111111111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US2222222222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US3333333333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US4444444444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US5555555555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750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tradeid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isin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buyer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amount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portfolioname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US1234567891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ABC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US1234567891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ABC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US1234567891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ABC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US1111111111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US1111111111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US2222222222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GHI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US3333333333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marketvalue_positions_view shows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450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portfolioname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isin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marketvalue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ABC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US1234567891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US1111111111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600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US3333333333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900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GHI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US2222222222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if we filter by marketvalue &gt; 900.0 as in the query example it gives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450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portfolioname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isin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marketvalue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ABC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US1234567891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GHI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US2222222222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