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7.png" ContentType="image/png"/>
  <Override PartName="/word/media/rId97.png" ContentType="image/png"/>
  <Override PartName="/word/media/rId101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4.png" ContentType="image/png"/>
  <Override PartName="/word/media/rId128.png" ContentType="image/png"/>
  <Override PartName="/word/media/rId135.png" ContentType="image/png"/>
  <Override PartName="/word/media/rId31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Ермакова Анастасия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приобретение навыков написания программ с использованием подпрограмм;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подпрограмм в NASM</w:t>
      </w:r>
    </w:p>
    <w:p>
      <w:pPr>
        <w:pStyle w:val="Compact"/>
        <w:numPr>
          <w:ilvl w:val="0"/>
          <w:numId w:val="1001"/>
        </w:numPr>
      </w:pPr>
      <w:r>
        <w:t xml:space="preserve">Отладка программ с помощью GDB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 можно разделить на четыре этапа:</w:t>
      </w:r>
    </w:p>
    <w:p>
      <w:pPr>
        <w:pStyle w:val="BodyText"/>
      </w:pPr>
      <w:r>
        <w:t xml:space="preserve">• обнаружение ошибки;</w:t>
      </w:r>
    </w:p>
    <w:p>
      <w:pPr>
        <w:pStyle w:val="BodyText"/>
      </w:pPr>
      <w:r>
        <w:t xml:space="preserve">• поиск её местонахождения;</w:t>
      </w:r>
    </w:p>
    <w:p>
      <w:pPr>
        <w:pStyle w:val="BodyText"/>
      </w:pPr>
      <w:r>
        <w:t xml:space="preserve">•определение причины ошибки;</w:t>
      </w:r>
    </w:p>
    <w:p>
      <w:pPr>
        <w:pStyle w:val="BodyText"/>
      </w:pP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 вызваны нарушением ожидаемой формы или структуры языка;</w:t>
      </w:r>
    </w:p>
    <w:p>
      <w:pPr>
        <w:pStyle w:val="BodyText"/>
      </w:pPr>
      <w:r>
        <w:t xml:space="preserve">• семантические ошибки — являются логическими и приводят к тому, что программа запускается, отрабатывает, но не даёт желаемого результата;</w:t>
      </w:r>
    </w:p>
    <w:p>
      <w:pPr>
        <w:pStyle w:val="BodyText"/>
      </w:pPr>
      <w:r>
        <w:t xml:space="preserve">• ошибки в процессе выполнения — не обнаруживаются при трансляции и вызывают пре- рывание выполнения программы (например, это ошибки, связанные с переполнением 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доволь- 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 обычно проще определить причину неправильной работы программы. 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</w:p>
    <w:bookmarkEnd w:id="22"/>
    <w:bookmarkStart w:id="15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 (рис. 1).</w:t>
      </w:r>
    </w:p>
    <w:bookmarkStart w:id="26" w:name="fig:001"/>
    <w:p>
      <w:pPr>
        <w:pStyle w:val="CaptionedFigure"/>
      </w:pPr>
      <w:r>
        <w:drawing>
          <wp:inline>
            <wp:extent cx="3733800" cy="261281"/>
            <wp:effectExtent b="0" l="0" r="0" t="0"/>
            <wp:docPr descr="Рис. 1: Создание каталога и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</w:t>
      </w:r>
    </w:p>
    <w:bookmarkEnd w:id="26"/>
    <w:p>
      <w:pPr>
        <w:pStyle w:val="BodyText"/>
      </w:pPr>
      <w:r>
        <w:t xml:space="preserve">Ввожу в файл текст программы из листинга 9.1 (рис. 2).</w:t>
      </w:r>
    </w:p>
    <w:bookmarkStart w:id="30" w:name="fig:002"/>
    <w:p>
      <w:pPr>
        <w:pStyle w:val="CaptionedFigure"/>
      </w:pPr>
      <w:r>
        <w:drawing>
          <wp:inline>
            <wp:extent cx="3733800" cy="5651156"/>
            <wp:effectExtent b="0" l="0" r="0" t="0"/>
            <wp:docPr descr="Рис. 2: Текст программы файла lab9-1.asm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51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Текст программы файла lab9-1.asm</w:t>
      </w:r>
    </w:p>
    <w:bookmarkEnd w:id="30"/>
    <w:p>
      <w:pPr>
        <w:pStyle w:val="BodyText"/>
      </w:pPr>
      <w:r>
        <w:t xml:space="preserve">Создаю исполняемый файл и запускаю его (рис. 3). Программа выполняет вычисление заданной функции.</w:t>
      </w:r>
    </w:p>
    <w:bookmarkStart w:id="34" w:name="fig:003"/>
    <w:p>
      <w:pPr>
        <w:pStyle w:val="CaptionedFigure"/>
      </w:pPr>
      <w:r>
        <w:drawing>
          <wp:inline>
            <wp:extent cx="3733800" cy="489542"/>
            <wp:effectExtent b="0" l="0" r="0" t="0"/>
            <wp:docPr descr="Рис. 3: Результат работы программы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9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Результат работы программы</w:t>
      </w:r>
    </w:p>
    <w:bookmarkEnd w:id="34"/>
    <w:p>
      <w:pPr>
        <w:pStyle w:val="BodyText"/>
      </w:pPr>
      <w:r>
        <w:t xml:space="preserve">Изменяю текст программы, добавив подпрограмму _subcalcul в подпрограмму _calcul, для вычисления выражения f(g(x)) (рис. 4).</w:t>
      </w:r>
    </w:p>
    <w:bookmarkStart w:id="38" w:name="fig:004"/>
    <w:p>
      <w:pPr>
        <w:pStyle w:val="CaptionedFigure"/>
      </w:pPr>
      <w:r>
        <w:drawing>
          <wp:inline>
            <wp:extent cx="3733800" cy="5651156"/>
            <wp:effectExtent b="0" l="0" r="0" t="0"/>
            <wp:docPr descr="Рис. 4: Измененный текст программы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51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Измененный текст программы</w:t>
      </w:r>
    </w:p>
    <w:bookmarkEnd w:id="38"/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Основная программа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Подпрограмма вычисления</w:t>
      </w:r>
      <w:r>
        <w:br/>
      </w:r>
      <w:r>
        <w:rPr>
          <w:rStyle w:val="CommentTok"/>
        </w:rPr>
        <w:t xml:space="preserve">; выражения "2x+7"</w:t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из подпрограммы</w:t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p>
      <w:pPr>
        <w:pStyle w:val="FirstParagraph"/>
      </w:pPr>
      <w:r>
        <w:t xml:space="preserve">Создаю исполняемый файл и запускаю его (рис. 5). Программа работает исправно.</w:t>
      </w:r>
    </w:p>
    <w:bookmarkStart w:id="42" w:name="fig:005"/>
    <w:p>
      <w:pPr>
        <w:pStyle w:val="CaptionedFigure"/>
      </w:pPr>
      <w:r>
        <w:drawing>
          <wp:inline>
            <wp:extent cx="3733800" cy="501988"/>
            <wp:effectExtent b="0" l="0" r="0" t="0"/>
            <wp:docPr descr="Рис. 5: Результат работы программы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1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Результат работы программы</w:t>
      </w:r>
    </w:p>
    <w:bookmarkEnd w:id="42"/>
    <w:bookmarkEnd w:id="43"/>
    <w:bookmarkStart w:id="123" w:name="отладка-програм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Создаю файл lab9-2.asm (рис. 6).</w:t>
      </w:r>
    </w:p>
    <w:bookmarkStart w:id="47" w:name="fig:006"/>
    <w:p>
      <w:pPr>
        <w:pStyle w:val="CaptionedFigure"/>
      </w:pPr>
      <w:r>
        <w:drawing>
          <wp:inline>
            <wp:extent cx="3733800" cy="107865"/>
            <wp:effectExtent b="0" l="0" r="0" t="0"/>
            <wp:docPr descr="Рис. 6: Создание файла lab9-2.asm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файла lab9-2.asm</w:t>
      </w:r>
    </w:p>
    <w:bookmarkEnd w:id="47"/>
    <w:p>
      <w:pPr>
        <w:pStyle w:val="BodyText"/>
      </w:pPr>
      <w:r>
        <w:t xml:space="preserve">В файл копирую текст программы из листинга 9.2 (рис. 7).</w:t>
      </w:r>
    </w:p>
    <w:bookmarkStart w:id="51" w:name="fig:007"/>
    <w:p>
      <w:pPr>
        <w:pStyle w:val="CaptionedFigure"/>
      </w:pPr>
      <w:r>
        <w:drawing>
          <wp:inline>
            <wp:extent cx="3733800" cy="4267200"/>
            <wp:effectExtent b="0" l="0" r="0" t="0"/>
            <wp:docPr descr="Рис. 7: Текст программы файла lab9-2.asm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Текст программы файла lab9-2.asm</w:t>
      </w:r>
    </w:p>
    <w:bookmarkEnd w:id="51"/>
    <w:p>
      <w:pPr>
        <w:pStyle w:val="BodyText"/>
      </w:pPr>
      <w:r>
        <w:t xml:space="preserve">Получаю исполняемый файл. Для работы с GDB в исполняемый файл добавляю отладочную информацию. Загружаю файл в отладчик gdb (рис. 8).</w:t>
      </w:r>
    </w:p>
    <w:bookmarkStart w:id="55" w:name="fig:009"/>
    <w:p>
      <w:pPr>
        <w:pStyle w:val="CaptionedFigure"/>
      </w:pPr>
      <w:r>
        <w:drawing>
          <wp:inline>
            <wp:extent cx="3733800" cy="1316566"/>
            <wp:effectExtent b="0" l="0" r="0" t="0"/>
            <wp:docPr descr="Рис. 8: Запуск программы в отладчике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6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программы в отладчике</w:t>
      </w:r>
    </w:p>
    <w:bookmarkEnd w:id="55"/>
    <w:p>
      <w:pPr>
        <w:pStyle w:val="BodyText"/>
      </w:pPr>
      <w:r>
        <w:t xml:space="preserve">Проверяю работу программы, запустив ее в отладчике с помощью команды run (рис. 9).</w:t>
      </w:r>
    </w:p>
    <w:bookmarkStart w:id="59" w:name="fig:010"/>
    <w:p>
      <w:pPr>
        <w:pStyle w:val="CaptionedFigure"/>
      </w:pPr>
      <w:r>
        <w:drawing>
          <wp:inline>
            <wp:extent cx="3733800" cy="2224558"/>
            <wp:effectExtent b="0" l="0" r="0" t="0"/>
            <wp:docPr descr="Рис. 9: Проверка работы программы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4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работы программы</w:t>
      </w:r>
    </w:p>
    <w:bookmarkEnd w:id="59"/>
    <w:p>
      <w:pPr>
        <w:pStyle w:val="BodyText"/>
      </w:pPr>
      <w:r>
        <w:t xml:space="preserve">Для более подробного анализа программы устанавливаю брейкпоинт на метку _start, с которой начинается выполнение любой ассемблерной программы, и запускаю ее (рис. 10).</w:t>
      </w:r>
    </w:p>
    <w:bookmarkStart w:id="63" w:name="fig:011"/>
    <w:p>
      <w:pPr>
        <w:pStyle w:val="CaptionedFigure"/>
      </w:pPr>
      <w:r>
        <w:drawing>
          <wp:inline>
            <wp:extent cx="3733800" cy="2482744"/>
            <wp:effectExtent b="0" l="0" r="0" t="0"/>
            <wp:docPr descr="Рис. 10: Установка брейкпоинта" title="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2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брейкпоинта</w:t>
      </w:r>
    </w:p>
    <w:bookmarkEnd w:id="63"/>
    <w:p>
      <w:pPr>
        <w:pStyle w:val="BodyText"/>
      </w:pPr>
      <w:r>
        <w:t xml:space="preserve">Смотрю дисассемблированный код программы с помощью команды disassemble начиная с метки _start (рис. 11).</w:t>
      </w:r>
    </w:p>
    <w:bookmarkStart w:id="67" w:name="fig:012"/>
    <w:p>
      <w:pPr>
        <w:pStyle w:val="CaptionedFigure"/>
      </w:pPr>
      <w:r>
        <w:drawing>
          <wp:inline>
            <wp:extent cx="3733800" cy="1113366"/>
            <wp:effectExtent b="0" l="0" r="0" t="0"/>
            <wp:docPr descr="Рис. 11: Дисассемблирование программы" title="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3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Дисассемблирование программы</w:t>
      </w:r>
    </w:p>
    <w:bookmarkEnd w:id="67"/>
    <w:p>
      <w:pPr>
        <w:pStyle w:val="BodyText"/>
      </w:pPr>
      <w:r>
        <w:t xml:space="preserve">Переключаюсь на отображение команд с Intel’овским синтаксисом, введя команду set disassembly-flavor intel (рис. 12).</w:t>
      </w:r>
    </w:p>
    <w:bookmarkStart w:id="71" w:name="fig:013"/>
    <w:p>
      <w:pPr>
        <w:pStyle w:val="CaptionedFigure"/>
      </w:pPr>
      <w:r>
        <w:drawing>
          <wp:inline>
            <wp:extent cx="3733800" cy="1176866"/>
            <wp:effectExtent b="0" l="0" r="0" t="0"/>
            <wp:docPr descr="Рис. 12: Переключение отображения команд" title="" id="69" name="Picture"/>
            <a:graphic>
              <a:graphicData uri="http://schemas.openxmlformats.org/drawingml/2006/picture">
                <pic:pic>
                  <pic:nvPicPr>
                    <pic:cNvPr descr="image/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6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Переключение отображения команд</w:t>
      </w:r>
    </w:p>
    <w:bookmarkEnd w:id="71"/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bookmarkStart w:id="76" w:name="добавление-точек-останова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Включаю режим псевдографики для более удобного анализа программы. С помощью команды i b (info breakpoints) проверяю, что брейкпоинт сохранился. Далее устанавливаю еще одну точку останова по адресу инструкции и просматриваю все установленные точки останова с помощью команды i b (рис. 13).</w:t>
      </w:r>
    </w:p>
    <w:bookmarkStart w:id="75" w:name="fig:014"/>
    <w:p>
      <w:pPr>
        <w:pStyle w:val="CaptionedFigure"/>
      </w:pPr>
      <w:r>
        <w:drawing>
          <wp:inline>
            <wp:extent cx="3733800" cy="1592293"/>
            <wp:effectExtent b="0" l="0" r="0" t="0"/>
            <wp:docPr descr="Рис. 13: Установка брейкпоинтов и их список" title="" id="73" name="Picture"/>
            <a:graphic>
              <a:graphicData uri="http://schemas.openxmlformats.org/drawingml/2006/picture">
                <pic:pic>
                  <pic:nvPicPr>
                    <pic:cNvPr descr="image/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2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брейкпоинтов и их список</w:t>
      </w:r>
    </w:p>
    <w:bookmarkEnd w:id="75"/>
    <w:bookmarkEnd w:id="76"/>
    <w:bookmarkStart w:id="105" w:name="работа-с-данными-программы-в-gdb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командой i r (info registers) (рис. 14).</w:t>
      </w:r>
    </w:p>
    <w:bookmarkStart w:id="80" w:name="fig:015"/>
    <w:p>
      <w:pPr>
        <w:pStyle w:val="CaptionedFigure"/>
      </w:pPr>
      <w:r>
        <w:drawing>
          <wp:inline>
            <wp:extent cx="3733800" cy="1754077"/>
            <wp:effectExtent b="0" l="0" r="0" t="0"/>
            <wp:docPr descr="Рис. 14: Просмотр содержимого регистров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содержимого регистров</w:t>
      </w:r>
    </w:p>
    <w:bookmarkEnd w:id="80"/>
    <w:p>
      <w:pPr>
        <w:pStyle w:val="BodyText"/>
      </w:pPr>
      <w:r>
        <w:t xml:space="preserve">Просматриваю содержимое переменных по имени и по адресу (рис. 15).</w:t>
      </w:r>
    </w:p>
    <w:bookmarkStart w:id="84" w:name="fig:016"/>
    <w:p>
      <w:pPr>
        <w:pStyle w:val="CaptionedFigure"/>
      </w:pPr>
      <w:r>
        <w:drawing>
          <wp:inline>
            <wp:extent cx="3733800" cy="966445"/>
            <wp:effectExtent b="0" l="0" r="0" t="0"/>
            <wp:docPr descr="Рис. 15: Просмотр содержимого регистров разными способами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6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Просмотр содержимого регистров разными способами</w:t>
      </w:r>
    </w:p>
    <w:bookmarkEnd w:id="84"/>
    <w:p>
      <w:pPr>
        <w:pStyle w:val="BodyText"/>
      </w:pPr>
      <w:r>
        <w:t xml:space="preserve">Меняю значения переменных по имени и по адресу (рис. 16).</w:t>
      </w:r>
    </w:p>
    <w:bookmarkStart w:id="88" w:name="fig:017"/>
    <w:p>
      <w:pPr>
        <w:pStyle w:val="CaptionedFigure"/>
      </w:pPr>
      <w:r>
        <w:drawing>
          <wp:inline>
            <wp:extent cx="3733800" cy="1034564"/>
            <wp:effectExtent b="0" l="0" r="0" t="0"/>
            <wp:docPr descr="Рис. 16: Изменение значений переменных разными способами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4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Изменение значений переменных разными способами</w:t>
      </w:r>
    </w:p>
    <w:bookmarkEnd w:id="88"/>
    <w:p>
      <w:pPr>
        <w:pStyle w:val="BodyText"/>
      </w:pPr>
      <w:r>
        <w:t xml:space="preserve">Вывожу в различных форматах значение регистра edx (рис. 17).</w:t>
      </w:r>
    </w:p>
    <w:bookmarkStart w:id="92" w:name="fig:018"/>
    <w:p>
      <w:pPr>
        <w:pStyle w:val="CaptionedFigure"/>
      </w:pPr>
      <w:r>
        <w:drawing>
          <wp:inline>
            <wp:extent cx="3733800" cy="1165217"/>
            <wp:effectExtent b="0" l="0" r="0" t="0"/>
            <wp:docPr descr="Рис. 17: Вывод значения регистра в разных форматах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5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Вывод значения регистра в разных форматах</w:t>
      </w:r>
    </w:p>
    <w:bookmarkEnd w:id="92"/>
    <w:p>
      <w:pPr>
        <w:pStyle w:val="BodyText"/>
      </w:pPr>
      <w:r>
        <w:t xml:space="preserve">С помощью команды set изменяю значение регистра ebx (рис. 18 - 19).</w:t>
      </w:r>
    </w:p>
    <w:bookmarkStart w:id="96" w:name="fig:019"/>
    <w:p>
      <w:pPr>
        <w:pStyle w:val="CaptionedFigure"/>
      </w:pPr>
      <w:r>
        <w:drawing>
          <wp:inline>
            <wp:extent cx="3733800" cy="332082"/>
            <wp:effectExtent b="0" l="0" r="0" t="0"/>
            <wp:docPr descr="Рис. 18: Использование команды set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Использование команды set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332082"/>
            <wp:effectExtent b="0" l="0" r="0" t="0"/>
            <wp:docPr descr="Рис. 19: Использование команды set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Использование команды set</w:t>
      </w:r>
    </w:p>
    <w:bookmarkEnd w:id="100"/>
    <w:p>
      <w:pPr>
        <w:pStyle w:val="BodyText"/>
      </w:pPr>
      <w:r>
        <w:t xml:space="preserve">Разница вывода команд p/s $ebx заключается в том, что в первом случае переменной присваивается строковое значение</w:t>
      </w:r>
      <w:r>
        <w:t xml:space="preserve"> </w:t>
      </w:r>
      <w:r>
        <w:t xml:space="preserve">‘2’</w:t>
      </w:r>
      <w:r>
        <w:t xml:space="preserve">, поэтому выводится код ASCII этого символа (это 50 в десятичной системе). Во втором случае переменной присваивается числовое значение 2, поэтому команда выводит указатель на строку.</w:t>
      </w:r>
    </w:p>
    <w:p>
      <w:pPr>
        <w:pStyle w:val="BodyText"/>
      </w:pPr>
      <w:r>
        <w:t xml:space="preserve">Завершаю выполнение программы с помощью команды c (continue) и выхожу из GDB с помощью команды q (quit) (рис. 20).</w:t>
      </w:r>
    </w:p>
    <w:bookmarkStart w:id="104" w:name="fig:021"/>
    <w:p>
      <w:pPr>
        <w:pStyle w:val="CaptionedFigure"/>
      </w:pPr>
      <w:r>
        <w:drawing>
          <wp:inline>
            <wp:extent cx="3733800" cy="868523"/>
            <wp:effectExtent b="0" l="0" r="0" t="0"/>
            <wp:docPr descr="Рис. 20: Завершение программы и выход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8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Завершение программы и выход</w:t>
      </w:r>
    </w:p>
    <w:bookmarkEnd w:id="104"/>
    <w:bookmarkEnd w:id="105"/>
    <w:bookmarkStart w:id="122" w:name="X34484a9d02dddcc072527afae661c9b27116987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lab8-2.asm, созданный в ходе выполнения предыдцщей лабораторной работы, в файл с именем lab9-3.asm. Создаю исполняемый файл (рис. 21).</w:t>
      </w:r>
    </w:p>
    <w:bookmarkStart w:id="109" w:name="fig:022"/>
    <w:p>
      <w:pPr>
        <w:pStyle w:val="CaptionedFigure"/>
      </w:pPr>
      <w:r>
        <w:drawing>
          <wp:inline>
            <wp:extent cx="3733800" cy="208569"/>
            <wp:effectExtent b="0" l="0" r="0" t="0"/>
            <wp:docPr descr="Рис. 21: Копирование файла и создание исполняемого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Копирование файла и создание исполняемого</w:t>
      </w:r>
    </w:p>
    <w:bookmarkEnd w:id="109"/>
    <w:p>
      <w:pPr>
        <w:pStyle w:val="BodyText"/>
      </w:pPr>
      <w:r>
        <w:t xml:space="preserve">Загружаю исполняемый файл в отладчик с аргументами, используя ключ –args (рис. 22). При запуске аргументы загрузились в стек.</w:t>
      </w:r>
    </w:p>
    <w:bookmarkStart w:id="113" w:name="fig:023"/>
    <w:p>
      <w:pPr>
        <w:pStyle w:val="CaptionedFigure"/>
      </w:pPr>
      <w:r>
        <w:drawing>
          <wp:inline>
            <wp:extent cx="3733800" cy="1145086"/>
            <wp:effectExtent b="0" l="0" r="0" t="0"/>
            <wp:docPr descr="Рис. 22: Загрузка файла в отладчик с аргументами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5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Загрузка файла в отладчик с аргументами</w:t>
      </w:r>
    </w:p>
    <w:bookmarkEnd w:id="113"/>
    <w:p>
      <w:pPr>
        <w:pStyle w:val="BodyText"/>
      </w:pPr>
      <w:r>
        <w:t xml:space="preserve">Устанавливаю точку останова перед первой инструкцией в программе и запускаю ее (рис. 23).</w:t>
      </w:r>
    </w:p>
    <w:bookmarkStart w:id="117" w:name="fig:024"/>
    <w:p>
      <w:pPr>
        <w:pStyle w:val="CaptionedFigure"/>
      </w:pPr>
      <w:r>
        <w:drawing>
          <wp:inline>
            <wp:extent cx="3733800" cy="891531"/>
            <wp:effectExtent b="0" l="0" r="0" t="0"/>
            <wp:docPr descr="Рис. 23: Установка брейкпоинта и запуск программы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1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 брейкпоинта и запуск программы</w:t>
      </w:r>
    </w:p>
    <w:bookmarkEnd w:id="117"/>
    <w:p>
      <w:pPr>
        <w:pStyle w:val="BodyText"/>
      </w:pPr>
      <w:r>
        <w:t xml:space="preserve">Просматриваю остальные позиции стека (рис. 24).</w:t>
      </w:r>
    </w:p>
    <w:bookmarkStart w:id="121" w:name="fig:025"/>
    <w:p>
      <w:pPr>
        <w:pStyle w:val="CaptionedFigure"/>
      </w:pPr>
      <w:r>
        <w:drawing>
          <wp:inline>
            <wp:extent cx="3733800" cy="822008"/>
            <wp:effectExtent b="0" l="0" r="0" t="0"/>
            <wp:docPr descr="Рис. 24: Просмотр позиций стека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2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Просмотр позиций стека</w:t>
      </w:r>
    </w:p>
    <w:bookmarkEnd w:id="121"/>
    <w:p>
      <w:pPr>
        <w:pStyle w:val="BodyText"/>
      </w:pPr>
      <w:r>
        <w:t xml:space="preserve">Заметим, что шаг изменения адрема равен 4. Число обусловлено разрядностью системы, а указатель void занимает как раз 4 байта, ошибка при аргументе +24 означает, что аргументы на вход программы закончились.</w:t>
      </w:r>
    </w:p>
    <w:bookmarkEnd w:id="122"/>
    <w:bookmarkEnd w:id="123"/>
    <w:bookmarkStart w:id="151" w:name="X32ff26b75a7156f968f22ae721fd8fec4b51e1d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Выполнение заданий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Преобразую программу из предыдущей лабораторной работы, реализовав вычисление значения функции f(x) как подпрограмму (рис. 25).</w:t>
      </w:r>
    </w:p>
    <w:bookmarkStart w:id="127" w:name="fig:026"/>
    <w:p>
      <w:pPr>
        <w:pStyle w:val="CaptionedFigure"/>
      </w:pPr>
      <w:r>
        <w:drawing>
          <wp:inline>
            <wp:extent cx="3733800" cy="6049499"/>
            <wp:effectExtent b="0" l="0" r="0" t="0"/>
            <wp:docPr descr="Рис. 25: Измененный текст программы" title="" id="125" name="Picture"/>
            <a:graphic>
              <a:graphicData uri="http://schemas.openxmlformats.org/drawingml/2006/picture">
                <pic:pic>
                  <pic:nvPicPr>
                    <pic:cNvPr descr="image/26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49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Измененный текст программы</w:t>
      </w:r>
    </w:p>
    <w:bookmarkEnd w:id="127"/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8x - 3"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_calculate_fx</w:t>
      </w:r>
      <w:r>
        <w:br/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_calculate_fx: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ControlFlowTok"/>
        </w:rPr>
        <w:t xml:space="preserve">ret</w:t>
      </w:r>
    </w:p>
    <w:p>
      <w:pPr>
        <w:pStyle w:val="Compact"/>
        <w:numPr>
          <w:ilvl w:val="0"/>
          <w:numId w:val="1003"/>
        </w:numPr>
      </w:pPr>
      <w:r>
        <w:t xml:space="preserve">Создаю файл lab9-5.asm (рис. 26), ввожу текст программы из листинга 9.3 (рис. 27).</w:t>
      </w:r>
    </w:p>
    <w:bookmarkStart w:id="131" w:name="fig:027"/>
    <w:p>
      <w:pPr>
        <w:pStyle w:val="CaptionedFigure"/>
      </w:pPr>
      <w:r>
        <w:drawing>
          <wp:inline>
            <wp:extent cx="3733800" cy="95207"/>
            <wp:effectExtent b="0" l="0" r="0" t="0"/>
            <wp:docPr descr="Рис. 26: Создание файла lab9-5.asm" title="" id="129" name="Picture"/>
            <a:graphic>
              <a:graphicData uri="http://schemas.openxmlformats.org/drawingml/2006/picture">
                <pic:pic>
                  <pic:nvPicPr>
                    <pic:cNvPr descr="image/2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файла lab9-5.asm</w:t>
      </w:r>
    </w:p>
    <w:bookmarkEnd w:id="131"/>
    <w:bookmarkStart w:id="134" w:name="fig:028"/>
    <w:p>
      <w:pPr>
        <w:pStyle w:val="CaptionedFigure"/>
      </w:pPr>
      <w:r>
        <w:drawing>
          <wp:inline>
            <wp:extent cx="3733800" cy="95207"/>
            <wp:effectExtent b="0" l="0" r="0" t="0"/>
            <wp:docPr descr="Рис. 27: Текст программы файла" title="" id="132" name="Picture"/>
            <a:graphic>
              <a:graphicData uri="http://schemas.openxmlformats.org/drawingml/2006/picture">
                <pic:pic>
                  <pic:nvPicPr>
                    <pic:cNvPr descr="image/2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Текст программы файла</w:t>
      </w:r>
    </w:p>
    <w:bookmarkEnd w:id="134"/>
    <w:p>
      <w:pPr>
        <w:pStyle w:val="BodyText"/>
      </w:pPr>
      <w:r>
        <w:t xml:space="preserve">Создаю исполняемый файл и открываю с помощью отладчика (рис. 28).</w:t>
      </w:r>
    </w:p>
    <w:bookmarkStart w:id="138" w:name="fig:029"/>
    <w:p>
      <w:pPr>
        <w:pStyle w:val="CaptionedFigure"/>
      </w:pPr>
      <w:r>
        <w:drawing>
          <wp:inline>
            <wp:extent cx="3733800" cy="1564601"/>
            <wp:effectExtent b="0" l="0" r="0" t="0"/>
            <wp:docPr descr="Рис. 28: Работа в отладчике" title="" id="136" name="Picture"/>
            <a:graphic>
              <a:graphicData uri="http://schemas.openxmlformats.org/drawingml/2006/picture">
                <pic:pic>
                  <pic:nvPicPr>
                    <pic:cNvPr descr="image/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4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Работа в отладчике</w:t>
      </w:r>
    </w:p>
    <w:bookmarkEnd w:id="138"/>
    <w:p>
      <w:pPr>
        <w:pStyle w:val="BodyText"/>
      </w:pPr>
      <w:r>
        <w:t xml:space="preserve">Запускаю программу с помощью команды r (run), выводится результат 10, он неверный (рис. 29).</w:t>
      </w:r>
    </w:p>
    <w:bookmarkStart w:id="142" w:name="fig:030"/>
    <w:p>
      <w:pPr>
        <w:pStyle w:val="CaptionedFigure"/>
      </w:pPr>
      <w:r>
        <w:drawing>
          <wp:inline>
            <wp:extent cx="3733800" cy="898726"/>
            <wp:effectExtent b="0" l="0" r="0" t="0"/>
            <wp:docPr descr="Рис. 29: Результат работы программы" title="" id="140" name="Picture"/>
            <a:graphic>
              <a:graphicData uri="http://schemas.openxmlformats.org/drawingml/2006/picture">
                <pic:pic>
                  <pic:nvPicPr>
                    <pic:cNvPr descr="image/3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8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Результат работы программы</w:t>
      </w:r>
    </w:p>
    <w:bookmarkEnd w:id="142"/>
    <w:p>
      <w:pPr>
        <w:pStyle w:val="BodyText"/>
      </w:pPr>
      <w:r>
        <w:t xml:space="preserve">Затем пошагово просматриваю изменение значений регистров через i r. При выполнении инструкции mul ecx можно заметить, что результат умножения записывается в регистр eax, но так же меняет и edx. Значение регистра ebx не обновляется напрямую, поэтому программма неверно подсчитывает функцию (рис. 30).</w:t>
      </w:r>
    </w:p>
    <w:bookmarkStart w:id="146" w:name="fig:031"/>
    <w:p>
      <w:pPr>
        <w:pStyle w:val="CaptionedFigure"/>
      </w:pPr>
      <w:r>
        <w:drawing>
          <wp:inline>
            <wp:extent cx="3733800" cy="2520315"/>
            <wp:effectExtent b="0" l="0" r="0" t="0"/>
            <wp:docPr descr="Рис. 30: Поиск ошибки через отладчик" title="" id="144" name="Picture"/>
            <a:graphic>
              <a:graphicData uri="http://schemas.openxmlformats.org/drawingml/2006/picture">
                <pic:pic>
                  <pic:nvPicPr>
                    <pic:cNvPr descr="image/3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Поиск ошибки через отладчик</w:t>
      </w:r>
    </w:p>
    <w:bookmarkEnd w:id="146"/>
    <w:p>
      <w:pPr>
        <w:pStyle w:val="BodyText"/>
      </w:pPr>
      <w:r>
        <w:t xml:space="preserve">Исправляю найденную ошибку, теперь программа верно считает функцию (рис. 31).</w:t>
      </w:r>
    </w:p>
    <w:bookmarkStart w:id="150" w:name="fig:033"/>
    <w:p>
      <w:pPr>
        <w:pStyle w:val="CaptionedFigure"/>
      </w:pPr>
      <w:r>
        <w:drawing>
          <wp:inline>
            <wp:extent cx="3733800" cy="419346"/>
            <wp:effectExtent b="0" l="0" r="0" t="0"/>
            <wp:docPr descr="Рис. 31: Результат работы программы" title="" id="148" name="Picture"/>
            <a:graphic>
              <a:graphicData uri="http://schemas.openxmlformats.org/drawingml/2006/picture">
                <pic:pic>
                  <pic:nvPicPr>
                    <pic:cNvPr descr="image/33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Результат работы программы</w:t>
      </w:r>
    </w:p>
    <w:bookmarkEnd w:id="150"/>
    <w:p>
      <w:pPr>
        <w:pStyle w:val="BodyText"/>
      </w:pPr>
      <w:r>
        <w:t xml:space="preserve">Код исправленной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151"/>
    <w:bookmarkEnd w:id="152"/>
    <w:bookmarkStart w:id="15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 навыки написания программ с использованием подпрограмм и познакомилась с методами отладки при помощи GDB и его основными возможностями.</w:t>
      </w:r>
    </w:p>
    <w:bookmarkEnd w:id="153"/>
    <w:bookmarkStart w:id="15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4"/>
        </w:numPr>
      </w:pPr>
      <w:hyperlink r:id="rId154">
        <w:r>
          <w:rPr>
            <w:rStyle w:val="Hyperlink"/>
          </w:rPr>
          <w:t xml:space="preserve">Архитектура ЭВМ</w:t>
        </w:r>
      </w:hyperlink>
    </w:p>
    <w:bookmarkEnd w:id="1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7" Target="media/rId27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5" Target="media/rId135.png" /><Relationship Type="http://schemas.openxmlformats.org/officeDocument/2006/relationships/image" Id="rId31" Target="media/rId31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hyperlink" Id="rId154" Target="https://esystem.rudn.ru/mod/resource/view.php?id=103055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54" Target="https://esystem.rudn.ru/mod/resource/view.php?id=103055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Ермакова Анастасия Алексеевна</dc:creator>
  <dc:language>ru-RU</dc:language>
  <cp:keywords/>
  <dcterms:created xsi:type="dcterms:W3CDTF">2024-12-08T12:56:37Z</dcterms:created>
  <dcterms:modified xsi:type="dcterms:W3CDTF">2024-12-08T12:56:37Z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