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87BA0" w14:textId="77777777" w:rsidR="00327404" w:rsidRDefault="00327404">
      <w:pPr>
        <w:pStyle w:val="BodyText"/>
        <w:spacing w:before="6"/>
        <w:rPr>
          <w:b/>
          <w:sz w:val="11"/>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8"/>
        <w:gridCol w:w="1829"/>
        <w:gridCol w:w="1671"/>
        <w:gridCol w:w="1985"/>
        <w:gridCol w:w="1843"/>
        <w:gridCol w:w="422"/>
        <w:gridCol w:w="1276"/>
      </w:tblGrid>
      <w:tr w:rsidR="00327404" w14:paraId="06693CAB" w14:textId="77777777">
        <w:trPr>
          <w:trHeight w:val="206"/>
        </w:trPr>
        <w:tc>
          <w:tcPr>
            <w:tcW w:w="898" w:type="dxa"/>
            <w:shd w:val="clear" w:color="auto" w:fill="F2F2F2"/>
          </w:tcPr>
          <w:p w14:paraId="759B97DE" w14:textId="77777777" w:rsidR="00327404" w:rsidRDefault="002763A8">
            <w:pPr>
              <w:pStyle w:val="TableParagraph"/>
              <w:spacing w:line="186" w:lineRule="exact"/>
              <w:rPr>
                <w:b/>
                <w:sz w:val="18"/>
              </w:rPr>
            </w:pPr>
            <w:r>
              <w:rPr>
                <w:b/>
                <w:sz w:val="18"/>
              </w:rPr>
              <w:t>Version</w:t>
            </w:r>
          </w:p>
        </w:tc>
        <w:tc>
          <w:tcPr>
            <w:tcW w:w="3500" w:type="dxa"/>
            <w:gridSpan w:val="2"/>
            <w:shd w:val="clear" w:color="auto" w:fill="F2F2F2"/>
          </w:tcPr>
          <w:p w14:paraId="6D1E0B51" w14:textId="77777777" w:rsidR="00327404" w:rsidRDefault="002763A8">
            <w:pPr>
              <w:pStyle w:val="TableParagraph"/>
              <w:spacing w:line="186" w:lineRule="exact"/>
              <w:ind w:left="109"/>
              <w:rPr>
                <w:b/>
                <w:sz w:val="18"/>
              </w:rPr>
            </w:pPr>
            <w:r>
              <w:rPr>
                <w:b/>
                <w:sz w:val="18"/>
              </w:rPr>
              <w:t>Approved by</w:t>
            </w:r>
          </w:p>
        </w:tc>
        <w:tc>
          <w:tcPr>
            <w:tcW w:w="1985" w:type="dxa"/>
            <w:shd w:val="clear" w:color="auto" w:fill="F2F2F2"/>
          </w:tcPr>
          <w:p w14:paraId="34A52361" w14:textId="77777777" w:rsidR="00327404" w:rsidRDefault="002763A8">
            <w:pPr>
              <w:pStyle w:val="TableParagraph"/>
              <w:spacing w:line="186" w:lineRule="exact"/>
              <w:ind w:left="108"/>
              <w:rPr>
                <w:b/>
                <w:sz w:val="18"/>
              </w:rPr>
            </w:pPr>
            <w:r>
              <w:rPr>
                <w:b/>
                <w:sz w:val="18"/>
              </w:rPr>
              <w:t>Approval date</w:t>
            </w:r>
          </w:p>
        </w:tc>
        <w:tc>
          <w:tcPr>
            <w:tcW w:w="1843" w:type="dxa"/>
            <w:shd w:val="clear" w:color="auto" w:fill="F2F2F2"/>
          </w:tcPr>
          <w:p w14:paraId="3E4B0AF1" w14:textId="77777777" w:rsidR="00327404" w:rsidRDefault="002763A8">
            <w:pPr>
              <w:pStyle w:val="TableParagraph"/>
              <w:spacing w:line="186" w:lineRule="exact"/>
              <w:ind w:left="106"/>
              <w:rPr>
                <w:b/>
                <w:sz w:val="18"/>
              </w:rPr>
            </w:pPr>
            <w:r>
              <w:rPr>
                <w:b/>
                <w:sz w:val="18"/>
              </w:rPr>
              <w:t>Effective date</w:t>
            </w:r>
          </w:p>
        </w:tc>
        <w:tc>
          <w:tcPr>
            <w:tcW w:w="1698" w:type="dxa"/>
            <w:gridSpan w:val="2"/>
            <w:shd w:val="clear" w:color="auto" w:fill="F2F2F2"/>
          </w:tcPr>
          <w:p w14:paraId="5FEF9D0F" w14:textId="77777777" w:rsidR="00327404" w:rsidRDefault="002763A8">
            <w:pPr>
              <w:pStyle w:val="TableParagraph"/>
              <w:spacing w:line="186" w:lineRule="exact"/>
              <w:ind w:left="108"/>
              <w:rPr>
                <w:b/>
                <w:sz w:val="18"/>
              </w:rPr>
            </w:pPr>
            <w:r>
              <w:rPr>
                <w:b/>
                <w:sz w:val="18"/>
              </w:rPr>
              <w:t>Next review date</w:t>
            </w:r>
          </w:p>
        </w:tc>
      </w:tr>
      <w:tr w:rsidR="00327404" w14:paraId="3CEDB7D7" w14:textId="77777777">
        <w:trPr>
          <w:trHeight w:val="448"/>
        </w:trPr>
        <w:tc>
          <w:tcPr>
            <w:tcW w:w="898" w:type="dxa"/>
          </w:tcPr>
          <w:p w14:paraId="0E491509" w14:textId="1DB0A036" w:rsidR="00327404" w:rsidRDefault="00327404">
            <w:pPr>
              <w:pStyle w:val="TableParagraph"/>
              <w:spacing w:before="121"/>
              <w:rPr>
                <w:sz w:val="18"/>
              </w:rPr>
            </w:pPr>
          </w:p>
        </w:tc>
        <w:tc>
          <w:tcPr>
            <w:tcW w:w="3500" w:type="dxa"/>
            <w:gridSpan w:val="2"/>
          </w:tcPr>
          <w:p w14:paraId="24B8B47E" w14:textId="7BC708FC" w:rsidR="00327404" w:rsidRDefault="00327404">
            <w:pPr>
              <w:pStyle w:val="TableParagraph"/>
              <w:spacing w:before="121"/>
              <w:ind w:left="109"/>
              <w:rPr>
                <w:sz w:val="18"/>
              </w:rPr>
            </w:pPr>
          </w:p>
        </w:tc>
        <w:tc>
          <w:tcPr>
            <w:tcW w:w="1985" w:type="dxa"/>
          </w:tcPr>
          <w:p w14:paraId="5CF0FE6B" w14:textId="60E9935C" w:rsidR="00327404" w:rsidRDefault="00327404">
            <w:pPr>
              <w:pStyle w:val="TableParagraph"/>
              <w:spacing w:before="121"/>
              <w:ind w:left="108"/>
              <w:rPr>
                <w:sz w:val="18"/>
              </w:rPr>
            </w:pPr>
          </w:p>
        </w:tc>
        <w:tc>
          <w:tcPr>
            <w:tcW w:w="1843" w:type="dxa"/>
          </w:tcPr>
          <w:p w14:paraId="245D3500" w14:textId="385CF32B" w:rsidR="00327404" w:rsidRDefault="00327404">
            <w:pPr>
              <w:pStyle w:val="TableParagraph"/>
              <w:spacing w:before="121"/>
              <w:ind w:left="106"/>
              <w:rPr>
                <w:sz w:val="18"/>
              </w:rPr>
            </w:pPr>
          </w:p>
        </w:tc>
        <w:tc>
          <w:tcPr>
            <w:tcW w:w="1698" w:type="dxa"/>
            <w:gridSpan w:val="2"/>
          </w:tcPr>
          <w:p w14:paraId="26C70A95" w14:textId="512CA258" w:rsidR="00327404" w:rsidRDefault="00327404">
            <w:pPr>
              <w:pStyle w:val="TableParagraph"/>
              <w:spacing w:before="121"/>
              <w:ind w:left="109"/>
              <w:rPr>
                <w:sz w:val="18"/>
              </w:rPr>
            </w:pPr>
          </w:p>
        </w:tc>
      </w:tr>
      <w:tr w:rsidR="00327404" w14:paraId="0C8DBDCD" w14:textId="77777777">
        <w:trPr>
          <w:trHeight w:val="292"/>
        </w:trPr>
        <w:tc>
          <w:tcPr>
            <w:tcW w:w="9924" w:type="dxa"/>
            <w:gridSpan w:val="7"/>
            <w:shd w:val="clear" w:color="auto" w:fill="DADADA"/>
          </w:tcPr>
          <w:p w14:paraId="06B2986A" w14:textId="77777777" w:rsidR="00327404" w:rsidRDefault="002763A8">
            <w:pPr>
              <w:pStyle w:val="TableParagraph"/>
              <w:spacing w:before="16"/>
              <w:rPr>
                <w:b/>
              </w:rPr>
            </w:pPr>
            <w:r>
              <w:rPr>
                <w:b/>
              </w:rPr>
              <w:t>Standard Statement</w:t>
            </w:r>
          </w:p>
        </w:tc>
      </w:tr>
      <w:tr w:rsidR="00327404" w14:paraId="63D1BBE4" w14:textId="77777777">
        <w:trPr>
          <w:trHeight w:val="10038"/>
        </w:trPr>
        <w:tc>
          <w:tcPr>
            <w:tcW w:w="2727" w:type="dxa"/>
            <w:gridSpan w:val="2"/>
          </w:tcPr>
          <w:p w14:paraId="34B72A27" w14:textId="77777777" w:rsidR="00327404" w:rsidRDefault="00327404">
            <w:pPr>
              <w:pStyle w:val="TableParagraph"/>
              <w:ind w:left="0"/>
              <w:rPr>
                <w:b/>
              </w:rPr>
            </w:pPr>
          </w:p>
          <w:p w14:paraId="71D8FB59" w14:textId="77777777" w:rsidR="00327404" w:rsidRDefault="00327404">
            <w:pPr>
              <w:pStyle w:val="TableParagraph"/>
              <w:ind w:left="0"/>
              <w:rPr>
                <w:b/>
              </w:rPr>
            </w:pPr>
          </w:p>
          <w:p w14:paraId="2C2F75BA" w14:textId="77777777" w:rsidR="00327404" w:rsidRDefault="00327404">
            <w:pPr>
              <w:pStyle w:val="TableParagraph"/>
              <w:ind w:left="0"/>
              <w:rPr>
                <w:b/>
              </w:rPr>
            </w:pPr>
          </w:p>
          <w:p w14:paraId="33C425BB" w14:textId="77777777" w:rsidR="00327404" w:rsidRDefault="00327404">
            <w:pPr>
              <w:pStyle w:val="TableParagraph"/>
              <w:ind w:left="0"/>
              <w:rPr>
                <w:b/>
              </w:rPr>
            </w:pPr>
          </w:p>
          <w:p w14:paraId="06E84384" w14:textId="77777777" w:rsidR="00327404" w:rsidRDefault="00327404">
            <w:pPr>
              <w:pStyle w:val="TableParagraph"/>
              <w:ind w:left="0"/>
              <w:rPr>
                <w:b/>
              </w:rPr>
            </w:pPr>
          </w:p>
          <w:p w14:paraId="1772C47F" w14:textId="77777777" w:rsidR="00327404" w:rsidRDefault="00327404">
            <w:pPr>
              <w:pStyle w:val="TableParagraph"/>
              <w:ind w:left="0"/>
              <w:rPr>
                <w:b/>
              </w:rPr>
            </w:pPr>
          </w:p>
          <w:p w14:paraId="28E8EFB0" w14:textId="77777777" w:rsidR="00327404" w:rsidRDefault="00327404">
            <w:pPr>
              <w:pStyle w:val="TableParagraph"/>
              <w:ind w:left="0"/>
              <w:rPr>
                <w:b/>
              </w:rPr>
            </w:pPr>
          </w:p>
          <w:p w14:paraId="0B400B95" w14:textId="77777777" w:rsidR="00327404" w:rsidRDefault="00327404">
            <w:pPr>
              <w:pStyle w:val="TableParagraph"/>
              <w:ind w:left="0"/>
              <w:rPr>
                <w:b/>
              </w:rPr>
            </w:pPr>
          </w:p>
          <w:p w14:paraId="33090209" w14:textId="77777777" w:rsidR="00327404" w:rsidRDefault="00327404">
            <w:pPr>
              <w:pStyle w:val="TableParagraph"/>
              <w:ind w:left="0"/>
              <w:rPr>
                <w:b/>
              </w:rPr>
            </w:pPr>
          </w:p>
          <w:p w14:paraId="7B9FE1DE" w14:textId="77777777" w:rsidR="00327404" w:rsidRDefault="00327404">
            <w:pPr>
              <w:pStyle w:val="TableParagraph"/>
              <w:ind w:left="0"/>
              <w:rPr>
                <w:b/>
              </w:rPr>
            </w:pPr>
          </w:p>
          <w:p w14:paraId="3FA8F03E" w14:textId="77777777" w:rsidR="00327404" w:rsidRDefault="00327404">
            <w:pPr>
              <w:pStyle w:val="TableParagraph"/>
              <w:ind w:left="0"/>
              <w:rPr>
                <w:b/>
              </w:rPr>
            </w:pPr>
          </w:p>
          <w:p w14:paraId="4F155842" w14:textId="77777777" w:rsidR="00327404" w:rsidRDefault="00327404">
            <w:pPr>
              <w:pStyle w:val="TableParagraph"/>
              <w:ind w:left="0"/>
              <w:rPr>
                <w:b/>
              </w:rPr>
            </w:pPr>
          </w:p>
          <w:p w14:paraId="00E7BEBC" w14:textId="77777777" w:rsidR="00327404" w:rsidRDefault="00327404">
            <w:pPr>
              <w:pStyle w:val="TableParagraph"/>
              <w:ind w:left="0"/>
              <w:rPr>
                <w:b/>
              </w:rPr>
            </w:pPr>
          </w:p>
          <w:p w14:paraId="558CF535" w14:textId="77777777" w:rsidR="00327404" w:rsidRDefault="00327404">
            <w:pPr>
              <w:pStyle w:val="TableParagraph"/>
              <w:ind w:left="0"/>
              <w:rPr>
                <w:b/>
              </w:rPr>
            </w:pPr>
          </w:p>
          <w:p w14:paraId="1BA7D3F7" w14:textId="77777777" w:rsidR="00327404" w:rsidRDefault="00327404">
            <w:pPr>
              <w:pStyle w:val="TableParagraph"/>
              <w:ind w:left="0"/>
              <w:rPr>
                <w:b/>
              </w:rPr>
            </w:pPr>
          </w:p>
          <w:p w14:paraId="107B6447" w14:textId="77777777" w:rsidR="00327404" w:rsidRDefault="00327404">
            <w:pPr>
              <w:pStyle w:val="TableParagraph"/>
              <w:ind w:left="0"/>
              <w:rPr>
                <w:b/>
              </w:rPr>
            </w:pPr>
          </w:p>
          <w:p w14:paraId="68C2BE73" w14:textId="77777777" w:rsidR="00327404" w:rsidRDefault="00327404">
            <w:pPr>
              <w:pStyle w:val="TableParagraph"/>
              <w:ind w:left="0"/>
              <w:rPr>
                <w:b/>
              </w:rPr>
            </w:pPr>
          </w:p>
          <w:p w14:paraId="121126A2" w14:textId="77777777" w:rsidR="00327404" w:rsidRDefault="00327404">
            <w:pPr>
              <w:pStyle w:val="TableParagraph"/>
              <w:ind w:left="0"/>
              <w:rPr>
                <w:b/>
              </w:rPr>
            </w:pPr>
          </w:p>
          <w:p w14:paraId="3703DB0F" w14:textId="77777777" w:rsidR="00327404" w:rsidRDefault="00327404">
            <w:pPr>
              <w:pStyle w:val="TableParagraph"/>
              <w:spacing w:before="1"/>
              <w:ind w:left="0"/>
              <w:rPr>
                <w:b/>
                <w:sz w:val="30"/>
              </w:rPr>
            </w:pPr>
          </w:p>
          <w:p w14:paraId="29F7AFDC" w14:textId="77777777" w:rsidR="00327404" w:rsidRDefault="002763A8">
            <w:pPr>
              <w:pStyle w:val="TableParagraph"/>
              <w:rPr>
                <w:b/>
                <w:sz w:val="20"/>
              </w:rPr>
            </w:pPr>
            <w:r>
              <w:rPr>
                <w:b/>
                <w:sz w:val="20"/>
              </w:rPr>
              <w:t>Purpose</w:t>
            </w:r>
          </w:p>
        </w:tc>
        <w:tc>
          <w:tcPr>
            <w:tcW w:w="7197" w:type="dxa"/>
            <w:gridSpan w:val="5"/>
          </w:tcPr>
          <w:p w14:paraId="1E22437F" w14:textId="77777777" w:rsidR="00327404" w:rsidRDefault="002763A8">
            <w:pPr>
              <w:pStyle w:val="TableParagraph"/>
              <w:rPr>
                <w:sz w:val="20"/>
              </w:rPr>
            </w:pPr>
            <w:r>
              <w:rPr>
                <w:sz w:val="20"/>
              </w:rPr>
              <w:t>Appropriate management of IT assets is a fundamental requirement of any Information Security Management System (ISMS). UNSW must employ robust IT asset management processes to ensure IT assets are identified, inventoried and maintained.</w:t>
            </w:r>
          </w:p>
          <w:p w14:paraId="238417EF" w14:textId="77777777" w:rsidR="00327404" w:rsidRDefault="00327404">
            <w:pPr>
              <w:pStyle w:val="TableParagraph"/>
              <w:spacing w:before="8"/>
              <w:ind w:left="0"/>
              <w:rPr>
                <w:b/>
                <w:sz w:val="19"/>
              </w:rPr>
            </w:pPr>
          </w:p>
          <w:p w14:paraId="1D96F987" w14:textId="77777777" w:rsidR="00327404" w:rsidRDefault="002763A8">
            <w:pPr>
              <w:pStyle w:val="TableParagraph"/>
              <w:ind w:right="301"/>
              <w:rPr>
                <w:sz w:val="20"/>
              </w:rPr>
            </w:pPr>
            <w:r>
              <w:rPr>
                <w:sz w:val="20"/>
              </w:rPr>
              <w:t xml:space="preserve">In the context of </w:t>
            </w:r>
            <w:r>
              <w:rPr>
                <w:sz w:val="20"/>
              </w:rPr>
              <w:t>this standard, an IT asset is any UNSW owned or managed data link, physical device, o/s firmware, application, database, middleware (collectively known as a service) that connects to the UNSW enterprise. This document does not address information assets su</w:t>
            </w:r>
            <w:r>
              <w:rPr>
                <w:sz w:val="20"/>
              </w:rPr>
              <w:t>ch as data or process documentation which should be inventoried within the appropriate management system (i.e. SharePoint, EDW), classified and handled in line with the Data Classification Standard and Handling Guidelines.</w:t>
            </w:r>
          </w:p>
          <w:p w14:paraId="43EF7161" w14:textId="77777777" w:rsidR="00327404" w:rsidRDefault="00327404">
            <w:pPr>
              <w:pStyle w:val="TableParagraph"/>
              <w:spacing w:before="1"/>
              <w:ind w:left="0"/>
              <w:rPr>
                <w:b/>
                <w:sz w:val="20"/>
              </w:rPr>
            </w:pPr>
          </w:p>
          <w:p w14:paraId="53DD7F10" w14:textId="77777777" w:rsidR="00327404" w:rsidRDefault="002763A8">
            <w:pPr>
              <w:pStyle w:val="TableParagraph"/>
              <w:spacing w:before="1"/>
              <w:rPr>
                <w:sz w:val="20"/>
              </w:rPr>
            </w:pPr>
            <w:r>
              <w:rPr>
                <w:sz w:val="20"/>
              </w:rPr>
              <w:t>The System Owner is the individual (manager) and entity (</w:t>
            </w:r>
            <w:proofErr w:type="spellStart"/>
            <w:r>
              <w:rPr>
                <w:sz w:val="20"/>
              </w:rPr>
              <w:t>organisation</w:t>
            </w:r>
            <w:proofErr w:type="spellEnd"/>
            <w:r>
              <w:rPr>
                <w:sz w:val="20"/>
              </w:rPr>
              <w:t xml:space="preserve"> e.g. UNSW IT communication unit, HR, Finance) that has approved management responsibility (business owner) for the support of the asset.</w:t>
            </w:r>
          </w:p>
          <w:p w14:paraId="73606712" w14:textId="77777777" w:rsidR="00327404" w:rsidRDefault="00327404">
            <w:pPr>
              <w:pStyle w:val="TableParagraph"/>
              <w:spacing w:before="10"/>
              <w:ind w:left="0"/>
              <w:rPr>
                <w:b/>
                <w:sz w:val="19"/>
              </w:rPr>
            </w:pPr>
          </w:p>
          <w:p w14:paraId="545F0AB5" w14:textId="77777777" w:rsidR="00327404" w:rsidRDefault="002763A8">
            <w:pPr>
              <w:pStyle w:val="TableParagraph"/>
              <w:spacing w:before="1"/>
              <w:rPr>
                <w:sz w:val="20"/>
              </w:rPr>
            </w:pPr>
            <w:r>
              <w:rPr>
                <w:sz w:val="20"/>
              </w:rPr>
              <w:t>The Business Owner is the individual (i.e. CTO /</w:t>
            </w:r>
            <w:r>
              <w:rPr>
                <w:sz w:val="20"/>
              </w:rPr>
              <w:t xml:space="preserve"> Chief Digital Officer / Dean / </w:t>
            </w:r>
            <w:proofErr w:type="spellStart"/>
            <w:r>
              <w:rPr>
                <w:sz w:val="20"/>
              </w:rPr>
              <w:t>HoS</w:t>
            </w:r>
            <w:proofErr w:type="spellEnd"/>
            <w:r>
              <w:rPr>
                <w:sz w:val="20"/>
              </w:rPr>
              <w:t xml:space="preserve"> / Directors) and entity (</w:t>
            </w:r>
            <w:proofErr w:type="spellStart"/>
            <w:r>
              <w:rPr>
                <w:sz w:val="20"/>
              </w:rPr>
              <w:t>organisation</w:t>
            </w:r>
            <w:proofErr w:type="spellEnd"/>
            <w:r>
              <w:rPr>
                <w:sz w:val="20"/>
              </w:rPr>
              <w:t xml:space="preserve"> e.g. UNSW IT, HR, Finance) that has property rights (financial) of the asset.</w:t>
            </w:r>
          </w:p>
          <w:p w14:paraId="5D2AB49E" w14:textId="77777777" w:rsidR="00327404" w:rsidRDefault="00327404">
            <w:pPr>
              <w:pStyle w:val="TableParagraph"/>
              <w:spacing w:before="11"/>
              <w:ind w:left="0"/>
              <w:rPr>
                <w:b/>
                <w:sz w:val="19"/>
              </w:rPr>
            </w:pPr>
          </w:p>
          <w:p w14:paraId="4A5FFCB2" w14:textId="77777777" w:rsidR="00327404" w:rsidRDefault="002763A8">
            <w:pPr>
              <w:pStyle w:val="TableParagraph"/>
              <w:rPr>
                <w:b/>
                <w:sz w:val="20"/>
              </w:rPr>
            </w:pPr>
            <w:r>
              <w:rPr>
                <w:b/>
                <w:sz w:val="20"/>
              </w:rPr>
              <w:t>Asset Examples:</w:t>
            </w:r>
          </w:p>
          <w:p w14:paraId="5F6E16B3" w14:textId="77777777" w:rsidR="00327404" w:rsidRDefault="002763A8">
            <w:pPr>
              <w:pStyle w:val="TableParagraph"/>
              <w:numPr>
                <w:ilvl w:val="0"/>
                <w:numId w:val="6"/>
              </w:numPr>
              <w:tabs>
                <w:tab w:val="left" w:pos="1172"/>
                <w:tab w:val="left" w:pos="1173"/>
              </w:tabs>
              <w:spacing w:before="1" w:line="245" w:lineRule="exact"/>
              <w:rPr>
                <w:sz w:val="20"/>
              </w:rPr>
            </w:pPr>
            <w:r>
              <w:rPr>
                <w:sz w:val="20"/>
              </w:rPr>
              <w:t>Data Link: ADSL, MPLS.</w:t>
            </w:r>
          </w:p>
          <w:p w14:paraId="1D69A94C" w14:textId="77777777" w:rsidR="00327404" w:rsidRDefault="002763A8">
            <w:pPr>
              <w:pStyle w:val="TableParagraph"/>
              <w:numPr>
                <w:ilvl w:val="0"/>
                <w:numId w:val="6"/>
              </w:numPr>
              <w:tabs>
                <w:tab w:val="left" w:pos="1172"/>
                <w:tab w:val="left" w:pos="1173"/>
              </w:tabs>
              <w:spacing w:before="2" w:line="237" w:lineRule="auto"/>
              <w:ind w:right="101"/>
              <w:rPr>
                <w:sz w:val="20"/>
              </w:rPr>
            </w:pPr>
            <w:r>
              <w:rPr>
                <w:sz w:val="20"/>
              </w:rPr>
              <w:t>Device: PABX, Switch, Router, Firewall, Server (physical &amp;</w:t>
            </w:r>
            <w:r>
              <w:rPr>
                <w:spacing w:val="-32"/>
                <w:sz w:val="20"/>
              </w:rPr>
              <w:t xml:space="preserve"> </w:t>
            </w:r>
            <w:r>
              <w:rPr>
                <w:sz w:val="20"/>
              </w:rPr>
              <w:t>virtu</w:t>
            </w:r>
            <w:r>
              <w:rPr>
                <w:sz w:val="20"/>
              </w:rPr>
              <w:t>al), appliance, notebook, desktop, smart phone or tablet,</w:t>
            </w:r>
            <w:r>
              <w:rPr>
                <w:spacing w:val="-16"/>
                <w:sz w:val="20"/>
              </w:rPr>
              <w:t xml:space="preserve"> </w:t>
            </w:r>
            <w:r>
              <w:rPr>
                <w:sz w:val="20"/>
              </w:rPr>
              <w:t>printers.</w:t>
            </w:r>
          </w:p>
          <w:p w14:paraId="79907B08" w14:textId="77777777" w:rsidR="00327404" w:rsidRDefault="002763A8">
            <w:pPr>
              <w:pStyle w:val="TableParagraph"/>
              <w:numPr>
                <w:ilvl w:val="0"/>
                <w:numId w:val="6"/>
              </w:numPr>
              <w:tabs>
                <w:tab w:val="left" w:pos="1172"/>
                <w:tab w:val="left" w:pos="1173"/>
              </w:tabs>
              <w:spacing w:before="1" w:line="245" w:lineRule="exact"/>
              <w:rPr>
                <w:sz w:val="20"/>
              </w:rPr>
            </w:pPr>
            <w:r>
              <w:rPr>
                <w:sz w:val="20"/>
              </w:rPr>
              <w:t>O/S: LINUX,</w:t>
            </w:r>
            <w:r>
              <w:rPr>
                <w:spacing w:val="-3"/>
                <w:sz w:val="20"/>
              </w:rPr>
              <w:t xml:space="preserve"> </w:t>
            </w:r>
            <w:r>
              <w:rPr>
                <w:sz w:val="20"/>
              </w:rPr>
              <w:t>Microsoft.</w:t>
            </w:r>
          </w:p>
          <w:p w14:paraId="36CCEB7A" w14:textId="77777777" w:rsidR="00327404" w:rsidRDefault="002763A8">
            <w:pPr>
              <w:pStyle w:val="TableParagraph"/>
              <w:numPr>
                <w:ilvl w:val="0"/>
                <w:numId w:val="6"/>
              </w:numPr>
              <w:tabs>
                <w:tab w:val="left" w:pos="1172"/>
                <w:tab w:val="left" w:pos="1173"/>
              </w:tabs>
              <w:spacing w:line="244" w:lineRule="exact"/>
              <w:rPr>
                <w:sz w:val="20"/>
              </w:rPr>
            </w:pPr>
            <w:r>
              <w:rPr>
                <w:sz w:val="20"/>
              </w:rPr>
              <w:t>Application: Oracle PeopleSoft Financials,</w:t>
            </w:r>
            <w:r>
              <w:rPr>
                <w:spacing w:val="-5"/>
                <w:sz w:val="20"/>
              </w:rPr>
              <w:t xml:space="preserve"> </w:t>
            </w:r>
            <w:r>
              <w:rPr>
                <w:sz w:val="20"/>
              </w:rPr>
              <w:t>Salesforce.</w:t>
            </w:r>
          </w:p>
          <w:p w14:paraId="6E726DAD" w14:textId="77777777" w:rsidR="00327404" w:rsidRDefault="002763A8">
            <w:pPr>
              <w:pStyle w:val="TableParagraph"/>
              <w:numPr>
                <w:ilvl w:val="0"/>
                <w:numId w:val="6"/>
              </w:numPr>
              <w:tabs>
                <w:tab w:val="left" w:pos="1172"/>
                <w:tab w:val="left" w:pos="1173"/>
              </w:tabs>
              <w:spacing w:line="242" w:lineRule="exact"/>
              <w:rPr>
                <w:sz w:val="20"/>
              </w:rPr>
            </w:pPr>
            <w:r>
              <w:rPr>
                <w:sz w:val="20"/>
              </w:rPr>
              <w:t>Database</w:t>
            </w:r>
            <w:r>
              <w:rPr>
                <w:spacing w:val="-2"/>
                <w:sz w:val="20"/>
              </w:rPr>
              <w:t xml:space="preserve"> </w:t>
            </w:r>
            <w:r>
              <w:rPr>
                <w:sz w:val="20"/>
              </w:rPr>
              <w:t>Oracle.</w:t>
            </w:r>
          </w:p>
          <w:p w14:paraId="36E67531" w14:textId="77777777" w:rsidR="00327404" w:rsidRDefault="002763A8">
            <w:pPr>
              <w:pStyle w:val="TableParagraph"/>
              <w:numPr>
                <w:ilvl w:val="0"/>
                <w:numId w:val="6"/>
              </w:numPr>
              <w:tabs>
                <w:tab w:val="left" w:pos="1172"/>
                <w:tab w:val="left" w:pos="1173"/>
              </w:tabs>
              <w:spacing w:line="244" w:lineRule="exact"/>
              <w:rPr>
                <w:sz w:val="20"/>
              </w:rPr>
            </w:pPr>
            <w:r>
              <w:rPr>
                <w:sz w:val="20"/>
              </w:rPr>
              <w:t>Middleware: SAS, SQL, Oracle Fusion.</w:t>
            </w:r>
          </w:p>
          <w:p w14:paraId="422AAFA5" w14:textId="77777777" w:rsidR="00327404" w:rsidRDefault="00327404">
            <w:pPr>
              <w:pStyle w:val="TableParagraph"/>
              <w:spacing w:before="10"/>
              <w:ind w:left="0"/>
              <w:rPr>
                <w:b/>
                <w:sz w:val="19"/>
              </w:rPr>
            </w:pPr>
          </w:p>
          <w:p w14:paraId="7AA1146B" w14:textId="77777777" w:rsidR="00327404" w:rsidRDefault="002763A8">
            <w:pPr>
              <w:pStyle w:val="TableParagraph"/>
              <w:spacing w:before="1"/>
              <w:ind w:left="106" w:right="290"/>
              <w:rPr>
                <w:sz w:val="20"/>
              </w:rPr>
            </w:pPr>
            <w:r>
              <w:rPr>
                <w:sz w:val="20"/>
              </w:rPr>
              <w:t xml:space="preserve">Project Management, Design, Implementation, Support and ISMS processes rely upon an accurate, asset inventory </w:t>
            </w:r>
            <w:proofErr w:type="gramStart"/>
            <w:r>
              <w:rPr>
                <w:sz w:val="20"/>
              </w:rPr>
              <w:t>in order to</w:t>
            </w:r>
            <w:proofErr w:type="gramEnd"/>
            <w:r>
              <w:rPr>
                <w:sz w:val="20"/>
              </w:rPr>
              <w:t xml:space="preserve"> operate effectively. These processes include, but are not limited to, the following:</w:t>
            </w:r>
          </w:p>
          <w:p w14:paraId="10995804" w14:textId="77777777" w:rsidR="00327404" w:rsidRDefault="002763A8">
            <w:pPr>
              <w:pStyle w:val="TableParagraph"/>
              <w:numPr>
                <w:ilvl w:val="0"/>
                <w:numId w:val="6"/>
              </w:numPr>
              <w:tabs>
                <w:tab w:val="left" w:pos="1172"/>
                <w:tab w:val="left" w:pos="1173"/>
              </w:tabs>
              <w:spacing w:line="245" w:lineRule="exact"/>
              <w:rPr>
                <w:sz w:val="20"/>
              </w:rPr>
            </w:pPr>
            <w:r>
              <w:rPr>
                <w:sz w:val="20"/>
              </w:rPr>
              <w:t>Change</w:t>
            </w:r>
            <w:r>
              <w:rPr>
                <w:spacing w:val="-2"/>
                <w:sz w:val="20"/>
              </w:rPr>
              <w:t xml:space="preserve"> </w:t>
            </w:r>
            <w:r>
              <w:rPr>
                <w:sz w:val="20"/>
              </w:rPr>
              <w:t>management.</w:t>
            </w:r>
          </w:p>
          <w:p w14:paraId="65D250C4" w14:textId="77777777" w:rsidR="00327404" w:rsidRDefault="002763A8">
            <w:pPr>
              <w:pStyle w:val="TableParagraph"/>
              <w:numPr>
                <w:ilvl w:val="0"/>
                <w:numId w:val="6"/>
              </w:numPr>
              <w:tabs>
                <w:tab w:val="left" w:pos="1172"/>
                <w:tab w:val="left" w:pos="1173"/>
              </w:tabs>
              <w:spacing w:line="244" w:lineRule="exact"/>
              <w:rPr>
                <w:sz w:val="20"/>
              </w:rPr>
            </w:pPr>
            <w:r>
              <w:rPr>
                <w:sz w:val="20"/>
              </w:rPr>
              <w:t>Security risk</w:t>
            </w:r>
            <w:r>
              <w:rPr>
                <w:spacing w:val="-2"/>
                <w:sz w:val="20"/>
              </w:rPr>
              <w:t xml:space="preserve"> </w:t>
            </w:r>
            <w:r>
              <w:rPr>
                <w:sz w:val="20"/>
              </w:rPr>
              <w:t>assessment.</w:t>
            </w:r>
          </w:p>
          <w:p w14:paraId="50715BB3" w14:textId="77777777" w:rsidR="00327404" w:rsidRDefault="002763A8">
            <w:pPr>
              <w:pStyle w:val="TableParagraph"/>
              <w:numPr>
                <w:ilvl w:val="0"/>
                <w:numId w:val="6"/>
              </w:numPr>
              <w:tabs>
                <w:tab w:val="left" w:pos="1172"/>
                <w:tab w:val="left" w:pos="1173"/>
              </w:tabs>
              <w:ind w:right="821"/>
              <w:rPr>
                <w:sz w:val="20"/>
              </w:rPr>
            </w:pPr>
            <w:r>
              <w:rPr>
                <w:sz w:val="20"/>
              </w:rPr>
              <w:t>Syst</w:t>
            </w:r>
            <w:r>
              <w:rPr>
                <w:sz w:val="20"/>
              </w:rPr>
              <w:t xml:space="preserve">em currency (supported version, maintenance, </w:t>
            </w:r>
            <w:proofErr w:type="spellStart"/>
            <w:r>
              <w:rPr>
                <w:sz w:val="20"/>
              </w:rPr>
              <w:t>licence</w:t>
            </w:r>
            <w:proofErr w:type="spellEnd"/>
            <w:r>
              <w:rPr>
                <w:sz w:val="20"/>
              </w:rPr>
              <w:t xml:space="preserve"> agreements).</w:t>
            </w:r>
          </w:p>
          <w:p w14:paraId="27D7BC78" w14:textId="77777777" w:rsidR="00327404" w:rsidRDefault="002763A8">
            <w:pPr>
              <w:pStyle w:val="TableParagraph"/>
              <w:numPr>
                <w:ilvl w:val="0"/>
                <w:numId w:val="6"/>
              </w:numPr>
              <w:tabs>
                <w:tab w:val="left" w:pos="1172"/>
                <w:tab w:val="left" w:pos="1173"/>
              </w:tabs>
              <w:spacing w:line="243" w:lineRule="exact"/>
              <w:rPr>
                <w:sz w:val="20"/>
              </w:rPr>
            </w:pPr>
            <w:r>
              <w:rPr>
                <w:sz w:val="20"/>
              </w:rPr>
              <w:t>Configuration</w:t>
            </w:r>
            <w:r>
              <w:rPr>
                <w:spacing w:val="-2"/>
                <w:sz w:val="20"/>
              </w:rPr>
              <w:t xml:space="preserve"> </w:t>
            </w:r>
            <w:r>
              <w:rPr>
                <w:sz w:val="20"/>
              </w:rPr>
              <w:t>management.</w:t>
            </w:r>
          </w:p>
          <w:p w14:paraId="1A66044A" w14:textId="77777777" w:rsidR="00327404" w:rsidRDefault="002763A8">
            <w:pPr>
              <w:pStyle w:val="TableParagraph"/>
              <w:numPr>
                <w:ilvl w:val="0"/>
                <w:numId w:val="6"/>
              </w:numPr>
              <w:tabs>
                <w:tab w:val="left" w:pos="1171"/>
                <w:tab w:val="left" w:pos="1172"/>
              </w:tabs>
              <w:ind w:left="1171" w:hanging="357"/>
              <w:rPr>
                <w:sz w:val="20"/>
              </w:rPr>
            </w:pPr>
            <w:r>
              <w:rPr>
                <w:sz w:val="20"/>
              </w:rPr>
              <w:t>Vulnerability and patch</w:t>
            </w:r>
            <w:r>
              <w:rPr>
                <w:spacing w:val="-5"/>
                <w:sz w:val="20"/>
              </w:rPr>
              <w:t xml:space="preserve"> </w:t>
            </w:r>
            <w:r>
              <w:rPr>
                <w:sz w:val="20"/>
              </w:rPr>
              <w:t>management.</w:t>
            </w:r>
          </w:p>
          <w:p w14:paraId="56BF434E" w14:textId="77777777" w:rsidR="00327404" w:rsidRDefault="00327404">
            <w:pPr>
              <w:pStyle w:val="TableParagraph"/>
              <w:spacing w:before="4"/>
              <w:ind w:left="0"/>
              <w:rPr>
                <w:b/>
                <w:sz w:val="19"/>
              </w:rPr>
            </w:pPr>
          </w:p>
          <w:p w14:paraId="0285D890" w14:textId="77777777" w:rsidR="00327404" w:rsidRDefault="002763A8">
            <w:pPr>
              <w:pStyle w:val="TableParagraph"/>
              <w:spacing w:before="1" w:line="230" w:lineRule="atLeast"/>
              <w:ind w:right="301"/>
              <w:rPr>
                <w:sz w:val="20"/>
              </w:rPr>
            </w:pPr>
            <w:r>
              <w:rPr>
                <w:sz w:val="20"/>
              </w:rPr>
              <w:t>This Standard defines and sets out how IT assets must be managed, addressing the controls that account for and maintain an accurate asset inventory.</w:t>
            </w:r>
          </w:p>
        </w:tc>
      </w:tr>
      <w:tr w:rsidR="00327404" w14:paraId="3695594C" w14:textId="77777777">
        <w:trPr>
          <w:trHeight w:val="918"/>
        </w:trPr>
        <w:tc>
          <w:tcPr>
            <w:tcW w:w="2727" w:type="dxa"/>
            <w:gridSpan w:val="2"/>
          </w:tcPr>
          <w:p w14:paraId="002200C9" w14:textId="77777777" w:rsidR="00327404" w:rsidRDefault="00327404">
            <w:pPr>
              <w:pStyle w:val="TableParagraph"/>
              <w:spacing w:before="4"/>
              <w:ind w:left="0"/>
              <w:rPr>
                <w:b/>
                <w:sz w:val="29"/>
              </w:rPr>
            </w:pPr>
          </w:p>
          <w:p w14:paraId="3384D92A" w14:textId="77777777" w:rsidR="00327404" w:rsidRDefault="002763A8">
            <w:pPr>
              <w:pStyle w:val="TableParagraph"/>
              <w:rPr>
                <w:b/>
                <w:sz w:val="20"/>
              </w:rPr>
            </w:pPr>
            <w:r>
              <w:rPr>
                <w:b/>
                <w:sz w:val="20"/>
              </w:rPr>
              <w:t>Scope</w:t>
            </w:r>
          </w:p>
        </w:tc>
        <w:tc>
          <w:tcPr>
            <w:tcW w:w="7197" w:type="dxa"/>
            <w:gridSpan w:val="5"/>
          </w:tcPr>
          <w:p w14:paraId="0A8BF84E" w14:textId="77777777" w:rsidR="00327404" w:rsidRDefault="002763A8">
            <w:pPr>
              <w:pStyle w:val="TableParagraph"/>
              <w:ind w:right="223"/>
              <w:rPr>
                <w:sz w:val="20"/>
              </w:rPr>
            </w:pPr>
            <w:r>
              <w:rPr>
                <w:sz w:val="20"/>
              </w:rPr>
              <w:t>This standard applies to all users of UNSW Information and Communication Technology resources – inc</w:t>
            </w:r>
            <w:r>
              <w:rPr>
                <w:sz w:val="20"/>
              </w:rPr>
              <w:t>luding (but not limited to) staff (including casuals),</w:t>
            </w:r>
          </w:p>
          <w:p w14:paraId="36C1743F" w14:textId="77777777" w:rsidR="00327404" w:rsidRDefault="002763A8">
            <w:pPr>
              <w:pStyle w:val="TableParagraph"/>
              <w:spacing w:line="230" w:lineRule="exact"/>
              <w:ind w:right="646" w:hanging="1"/>
              <w:rPr>
                <w:sz w:val="20"/>
              </w:rPr>
            </w:pPr>
            <w:r>
              <w:rPr>
                <w:sz w:val="20"/>
              </w:rPr>
              <w:t xml:space="preserve">students, consultants and contractors, third parties, agency staff, alumni, associates and </w:t>
            </w:r>
            <w:proofErr w:type="spellStart"/>
            <w:r>
              <w:rPr>
                <w:sz w:val="20"/>
              </w:rPr>
              <w:t>honoraries</w:t>
            </w:r>
            <w:proofErr w:type="spellEnd"/>
            <w:r>
              <w:rPr>
                <w:sz w:val="20"/>
              </w:rPr>
              <w:t>, conjoint appointments and visitors to UNSW.</w:t>
            </w:r>
          </w:p>
        </w:tc>
      </w:tr>
      <w:tr w:rsidR="00327404" w14:paraId="3D315009" w14:textId="77777777">
        <w:trPr>
          <w:trHeight w:val="780"/>
        </w:trPr>
        <w:tc>
          <w:tcPr>
            <w:tcW w:w="2727" w:type="dxa"/>
            <w:gridSpan w:val="2"/>
          </w:tcPr>
          <w:p w14:paraId="1A8F8C3B" w14:textId="77777777" w:rsidR="00327404" w:rsidRDefault="002763A8">
            <w:pPr>
              <w:pStyle w:val="TableParagraph"/>
              <w:spacing w:before="154"/>
              <w:ind w:right="234"/>
              <w:rPr>
                <w:b/>
                <w:sz w:val="20"/>
              </w:rPr>
            </w:pPr>
            <w:r>
              <w:rPr>
                <w:b/>
                <w:sz w:val="20"/>
              </w:rPr>
              <w:t>Are Local Documents on this subject permitted?</w:t>
            </w:r>
          </w:p>
        </w:tc>
        <w:tc>
          <w:tcPr>
            <w:tcW w:w="1671" w:type="dxa"/>
          </w:tcPr>
          <w:p w14:paraId="10038230" w14:textId="77777777" w:rsidR="00327404" w:rsidRDefault="002763A8">
            <w:pPr>
              <w:pStyle w:val="TableParagraph"/>
              <w:numPr>
                <w:ilvl w:val="0"/>
                <w:numId w:val="5"/>
              </w:numPr>
              <w:tabs>
                <w:tab w:val="left" w:pos="417"/>
              </w:tabs>
              <w:spacing w:before="118"/>
              <w:ind w:hanging="309"/>
              <w:rPr>
                <w:sz w:val="20"/>
              </w:rPr>
            </w:pPr>
            <w:r>
              <w:rPr>
                <w:sz w:val="20"/>
              </w:rPr>
              <w:t>Yes</w:t>
            </w:r>
          </w:p>
        </w:tc>
        <w:tc>
          <w:tcPr>
            <w:tcW w:w="4250" w:type="dxa"/>
            <w:gridSpan w:val="3"/>
          </w:tcPr>
          <w:p w14:paraId="71A61B3D" w14:textId="77777777" w:rsidR="00327404" w:rsidRDefault="002763A8">
            <w:pPr>
              <w:pStyle w:val="TableParagraph"/>
              <w:numPr>
                <w:ilvl w:val="0"/>
                <w:numId w:val="4"/>
              </w:numPr>
              <w:tabs>
                <w:tab w:val="left" w:pos="407"/>
              </w:tabs>
              <w:spacing w:before="118"/>
              <w:ind w:right="561" w:firstLine="1"/>
              <w:rPr>
                <w:sz w:val="20"/>
              </w:rPr>
            </w:pPr>
            <w:r>
              <w:rPr>
                <w:sz w:val="20"/>
              </w:rPr>
              <w:t>Yes, subject to any areas specifically restricted within this</w:t>
            </w:r>
            <w:r>
              <w:rPr>
                <w:spacing w:val="-3"/>
                <w:sz w:val="20"/>
              </w:rPr>
              <w:t xml:space="preserve"> </w:t>
            </w:r>
            <w:r>
              <w:rPr>
                <w:sz w:val="20"/>
              </w:rPr>
              <w:t>Document</w:t>
            </w:r>
          </w:p>
        </w:tc>
        <w:tc>
          <w:tcPr>
            <w:tcW w:w="1276" w:type="dxa"/>
          </w:tcPr>
          <w:p w14:paraId="0C6FEF05" w14:textId="77777777" w:rsidR="00327404" w:rsidRDefault="002763A8">
            <w:pPr>
              <w:pStyle w:val="TableParagraph"/>
              <w:numPr>
                <w:ilvl w:val="0"/>
                <w:numId w:val="3"/>
              </w:numPr>
              <w:tabs>
                <w:tab w:val="left" w:pos="463"/>
              </w:tabs>
              <w:spacing w:before="118"/>
              <w:rPr>
                <w:sz w:val="20"/>
              </w:rPr>
            </w:pPr>
            <w:r>
              <w:rPr>
                <w:sz w:val="20"/>
              </w:rPr>
              <w:t>No</w:t>
            </w:r>
          </w:p>
        </w:tc>
      </w:tr>
      <w:tr w:rsidR="00327404" w14:paraId="2B20E28C" w14:textId="77777777">
        <w:trPr>
          <w:trHeight w:val="292"/>
        </w:trPr>
        <w:tc>
          <w:tcPr>
            <w:tcW w:w="9924" w:type="dxa"/>
            <w:gridSpan w:val="7"/>
            <w:shd w:val="clear" w:color="auto" w:fill="DADADA"/>
          </w:tcPr>
          <w:p w14:paraId="27D82C1B" w14:textId="77777777" w:rsidR="00327404" w:rsidRDefault="002763A8">
            <w:pPr>
              <w:pStyle w:val="TableParagraph"/>
              <w:spacing w:before="16"/>
              <w:rPr>
                <w:b/>
              </w:rPr>
            </w:pPr>
            <w:r>
              <w:rPr>
                <w:b/>
              </w:rPr>
              <w:t>Standard</w:t>
            </w:r>
          </w:p>
        </w:tc>
      </w:tr>
    </w:tbl>
    <w:p w14:paraId="279FED6D" w14:textId="77777777" w:rsidR="00327404" w:rsidRDefault="00327404">
      <w:pPr>
        <w:pStyle w:val="BodyText"/>
        <w:spacing w:before="8"/>
        <w:rPr>
          <w:b/>
          <w:sz w:val="11"/>
        </w:rPr>
      </w:pPr>
    </w:p>
    <w:p w14:paraId="3D643CE6" w14:textId="77777777" w:rsidR="00327404" w:rsidRDefault="002763A8">
      <w:pPr>
        <w:pStyle w:val="ListParagraph"/>
        <w:numPr>
          <w:ilvl w:val="0"/>
          <w:numId w:val="2"/>
        </w:numPr>
        <w:tabs>
          <w:tab w:val="left" w:pos="691"/>
          <w:tab w:val="left" w:pos="692"/>
          <w:tab w:val="right" w:leader="dot" w:pos="8900"/>
        </w:tabs>
        <w:spacing w:before="93"/>
        <w:rPr>
          <w:sz w:val="20"/>
        </w:rPr>
      </w:pPr>
      <w:hyperlink w:anchor="_bookmark0" w:history="1">
        <w:r>
          <w:rPr>
            <w:sz w:val="20"/>
          </w:rPr>
          <w:t>Controls</w:t>
        </w:r>
        <w:r>
          <w:rPr>
            <w:sz w:val="20"/>
          </w:rPr>
          <w:tab/>
          <w:t>2</w:t>
        </w:r>
      </w:hyperlink>
    </w:p>
    <w:p w14:paraId="49811646" w14:textId="77777777" w:rsidR="00327404" w:rsidRDefault="002763A8">
      <w:pPr>
        <w:pStyle w:val="ListParagraph"/>
        <w:numPr>
          <w:ilvl w:val="1"/>
          <w:numId w:val="2"/>
        </w:numPr>
        <w:tabs>
          <w:tab w:val="left" w:pos="1351"/>
          <w:tab w:val="left" w:pos="1352"/>
          <w:tab w:val="right" w:leader="dot" w:pos="8900"/>
        </w:tabs>
        <w:rPr>
          <w:sz w:val="20"/>
        </w:rPr>
      </w:pPr>
      <w:hyperlink w:anchor="_bookmark1" w:history="1">
        <w:r>
          <w:rPr>
            <w:sz w:val="20"/>
          </w:rPr>
          <w:t>IT</w:t>
        </w:r>
        <w:r>
          <w:rPr>
            <w:spacing w:val="1"/>
            <w:sz w:val="20"/>
          </w:rPr>
          <w:t xml:space="preserve"> </w:t>
        </w:r>
        <w:r>
          <w:rPr>
            <w:sz w:val="20"/>
          </w:rPr>
          <w:t>Asset</w:t>
        </w:r>
        <w:r>
          <w:rPr>
            <w:spacing w:val="-1"/>
            <w:sz w:val="20"/>
          </w:rPr>
          <w:t xml:space="preserve"> </w:t>
        </w:r>
        <w:r>
          <w:rPr>
            <w:sz w:val="20"/>
          </w:rPr>
          <w:t>Management</w:t>
        </w:r>
        <w:r>
          <w:rPr>
            <w:sz w:val="20"/>
          </w:rPr>
          <w:tab/>
          <w:t>2</w:t>
        </w:r>
      </w:hyperlink>
    </w:p>
    <w:p w14:paraId="784069A5" w14:textId="77777777" w:rsidR="00327404" w:rsidRDefault="00327404">
      <w:pPr>
        <w:rPr>
          <w:sz w:val="20"/>
        </w:rPr>
        <w:sectPr w:rsidR="00327404">
          <w:footerReference w:type="default" r:id="rId7"/>
          <w:type w:val="continuous"/>
          <w:pgSz w:w="11910" w:h="16850"/>
          <w:pgMar w:top="1020" w:right="740" w:bottom="560" w:left="880" w:header="720" w:footer="368" w:gutter="0"/>
          <w:pgNumType w:start="1"/>
          <w:cols w:space="720"/>
        </w:sectPr>
      </w:pPr>
    </w:p>
    <w:sdt>
      <w:sdtPr>
        <w:rPr>
          <w:sz w:val="22"/>
          <w:szCs w:val="22"/>
        </w:rPr>
        <w:id w:val="1387369420"/>
        <w:docPartObj>
          <w:docPartGallery w:val="Table of Contents"/>
          <w:docPartUnique/>
        </w:docPartObj>
      </w:sdtPr>
      <w:sdtEndPr/>
      <w:sdtContent>
        <w:p w14:paraId="5A21E68F" w14:textId="77777777" w:rsidR="00327404" w:rsidRDefault="002763A8">
          <w:pPr>
            <w:pStyle w:val="TOC2"/>
            <w:numPr>
              <w:ilvl w:val="1"/>
              <w:numId w:val="2"/>
            </w:numPr>
            <w:tabs>
              <w:tab w:val="left" w:pos="1351"/>
              <w:tab w:val="left" w:pos="1352"/>
              <w:tab w:val="right" w:leader="dot" w:pos="8900"/>
            </w:tabs>
            <w:spacing w:before="76"/>
          </w:pPr>
          <w:r>
            <w:fldChar w:fldCharType="begin"/>
          </w:r>
          <w:r>
            <w:instrText xml:space="preserve">TOC \o "1-2" \h \z \u </w:instrText>
          </w:r>
          <w:r>
            <w:fldChar w:fldCharType="separate"/>
          </w:r>
          <w:hyperlink w:anchor="_bookmark2" w:history="1">
            <w:r>
              <w:t>IT Asset Business and System</w:t>
            </w:r>
            <w:r>
              <w:rPr>
                <w:spacing w:val="2"/>
              </w:rPr>
              <w:t xml:space="preserve"> </w:t>
            </w:r>
            <w:r>
              <w:t>Owner Responsibilities</w:t>
            </w:r>
            <w:r>
              <w:tab/>
              <w:t>2</w:t>
            </w:r>
          </w:hyperlink>
        </w:p>
        <w:p w14:paraId="6196F375" w14:textId="77777777" w:rsidR="00327404" w:rsidRDefault="002763A8">
          <w:pPr>
            <w:pStyle w:val="TOC2"/>
            <w:numPr>
              <w:ilvl w:val="1"/>
              <w:numId w:val="2"/>
            </w:numPr>
            <w:tabs>
              <w:tab w:val="left" w:pos="1351"/>
              <w:tab w:val="left" w:pos="1352"/>
              <w:tab w:val="right" w:leader="dot" w:pos="8900"/>
            </w:tabs>
            <w:spacing w:before="1"/>
          </w:pPr>
          <w:hyperlink w:anchor="_bookmark3" w:history="1">
            <w:r>
              <w:t>Data Classification</w:t>
            </w:r>
            <w:r>
              <w:rPr>
                <w:spacing w:val="-1"/>
              </w:rPr>
              <w:t xml:space="preserve"> </w:t>
            </w:r>
            <w:r>
              <w:t>and</w:t>
            </w:r>
            <w:r>
              <w:rPr>
                <w:spacing w:val="1"/>
              </w:rPr>
              <w:t xml:space="preserve"> </w:t>
            </w:r>
            <w:r>
              <w:t>Handling</w:t>
            </w:r>
            <w:r>
              <w:tab/>
              <w:t>3</w:t>
            </w:r>
          </w:hyperlink>
        </w:p>
        <w:p w14:paraId="7706C4D7" w14:textId="77777777" w:rsidR="00327404" w:rsidRDefault="002763A8">
          <w:pPr>
            <w:pStyle w:val="TOC1"/>
            <w:numPr>
              <w:ilvl w:val="0"/>
              <w:numId w:val="2"/>
            </w:numPr>
            <w:tabs>
              <w:tab w:val="left" w:pos="691"/>
              <w:tab w:val="left" w:pos="692"/>
              <w:tab w:val="right" w:leader="dot" w:pos="8900"/>
            </w:tabs>
          </w:pPr>
          <w:hyperlink w:anchor="_bookmark4" w:history="1">
            <w:r>
              <w:t>Control</w:t>
            </w:r>
            <w:r>
              <w:rPr>
                <w:spacing w:val="-3"/>
              </w:rPr>
              <w:t xml:space="preserve"> </w:t>
            </w:r>
            <w:r>
              <w:t>Exceptions</w:t>
            </w:r>
            <w:r>
              <w:tab/>
              <w:t>3</w:t>
            </w:r>
          </w:hyperlink>
        </w:p>
        <w:p w14:paraId="59BA572D" w14:textId="77777777" w:rsidR="00327404" w:rsidRDefault="002763A8">
          <w:pPr>
            <w:pStyle w:val="TOC1"/>
            <w:numPr>
              <w:ilvl w:val="0"/>
              <w:numId w:val="2"/>
            </w:numPr>
            <w:tabs>
              <w:tab w:val="left" w:pos="691"/>
              <w:tab w:val="left" w:pos="692"/>
              <w:tab w:val="right" w:leader="dot" w:pos="8900"/>
            </w:tabs>
          </w:pPr>
          <w:hyperlink w:anchor="_bookmark5" w:history="1">
            <w:r>
              <w:t>ISMS Mapping with</w:t>
            </w:r>
            <w:r>
              <w:rPr>
                <w:spacing w:val="-3"/>
              </w:rPr>
              <w:t xml:space="preserve"> </w:t>
            </w:r>
            <w:r>
              <w:t>Industry</w:t>
            </w:r>
            <w:r>
              <w:rPr>
                <w:spacing w:val="-2"/>
              </w:rPr>
              <w:t xml:space="preserve"> </w:t>
            </w:r>
            <w:r>
              <w:t>Standards</w:t>
            </w:r>
            <w:r>
              <w:tab/>
              <w:t>3</w:t>
            </w:r>
          </w:hyperlink>
        </w:p>
        <w:p w14:paraId="5CAF48EA" w14:textId="77777777" w:rsidR="00327404" w:rsidRDefault="002763A8">
          <w:pPr>
            <w:pStyle w:val="TOC1"/>
            <w:numPr>
              <w:ilvl w:val="0"/>
              <w:numId w:val="2"/>
            </w:numPr>
            <w:tabs>
              <w:tab w:val="left" w:pos="691"/>
              <w:tab w:val="left" w:pos="692"/>
              <w:tab w:val="right" w:leader="dot" w:pos="8900"/>
            </w:tabs>
            <w:spacing w:before="1"/>
          </w:pPr>
          <w:hyperlink w:anchor="_bookmark6" w:history="1">
            <w:r>
              <w:t>Document Review, Approval &amp;</w:t>
            </w:r>
            <w:r>
              <w:rPr>
                <w:spacing w:val="-2"/>
              </w:rPr>
              <w:t xml:space="preserve"> </w:t>
            </w:r>
            <w:r>
              <w:t>History</w:t>
            </w:r>
            <w:r>
              <w:tab/>
              <w:t>3</w:t>
            </w:r>
          </w:hyperlink>
        </w:p>
        <w:p w14:paraId="4B8D249B" w14:textId="77777777" w:rsidR="00327404" w:rsidRDefault="002763A8">
          <w:pPr>
            <w:pStyle w:val="TOC2"/>
            <w:numPr>
              <w:ilvl w:val="1"/>
              <w:numId w:val="2"/>
            </w:numPr>
            <w:tabs>
              <w:tab w:val="left" w:pos="1351"/>
              <w:tab w:val="left" w:pos="1352"/>
              <w:tab w:val="right" w:leader="dot" w:pos="8900"/>
            </w:tabs>
            <w:spacing w:line="229" w:lineRule="exact"/>
          </w:pPr>
          <w:hyperlink w:anchor="_bookmark7" w:history="1">
            <w:r>
              <w:t>Quality</w:t>
            </w:r>
            <w:r>
              <w:rPr>
                <w:spacing w:val="-3"/>
              </w:rPr>
              <w:t xml:space="preserve"> </w:t>
            </w:r>
            <w:r>
              <w:t>Assurance</w:t>
            </w:r>
            <w:r>
              <w:tab/>
              <w:t>3</w:t>
            </w:r>
          </w:hyperlink>
        </w:p>
        <w:p w14:paraId="00C221DC" w14:textId="77777777" w:rsidR="00327404" w:rsidRDefault="002763A8">
          <w:pPr>
            <w:pStyle w:val="TOC2"/>
            <w:numPr>
              <w:ilvl w:val="1"/>
              <w:numId w:val="2"/>
            </w:numPr>
            <w:tabs>
              <w:tab w:val="left" w:pos="1351"/>
              <w:tab w:val="left" w:pos="1352"/>
              <w:tab w:val="right" w:leader="dot" w:pos="8900"/>
            </w:tabs>
            <w:spacing w:line="229" w:lineRule="exact"/>
          </w:pPr>
          <w:hyperlink w:anchor="_bookmark8" w:history="1">
            <w:r>
              <w:t>Sign</w:t>
            </w:r>
            <w:r>
              <w:rPr>
                <w:spacing w:val="-1"/>
              </w:rPr>
              <w:t xml:space="preserve"> </w:t>
            </w:r>
            <w:r>
              <w:t>Off</w:t>
            </w:r>
            <w:r>
              <w:tab/>
              <w:t>3</w:t>
            </w:r>
          </w:hyperlink>
        </w:p>
        <w:p w14:paraId="32999657" w14:textId="77777777" w:rsidR="00327404" w:rsidRDefault="002763A8">
          <w:pPr>
            <w:spacing w:before="5"/>
            <w:rPr>
              <w:sz w:val="30"/>
            </w:rPr>
          </w:pPr>
          <w:r>
            <w:fldChar w:fldCharType="end"/>
          </w:r>
        </w:p>
      </w:sdtContent>
    </w:sdt>
    <w:p w14:paraId="492961E5" w14:textId="77777777" w:rsidR="00327404" w:rsidRDefault="002763A8">
      <w:pPr>
        <w:pStyle w:val="ListParagraph"/>
        <w:numPr>
          <w:ilvl w:val="0"/>
          <w:numId w:val="1"/>
        </w:numPr>
        <w:tabs>
          <w:tab w:val="left" w:pos="972"/>
          <w:tab w:val="left" w:pos="973"/>
        </w:tabs>
        <w:rPr>
          <w:b/>
          <w:sz w:val="24"/>
        </w:rPr>
      </w:pPr>
      <w:bookmarkStart w:id="0" w:name="1._Controls"/>
      <w:bookmarkStart w:id="1" w:name="_bookmark0"/>
      <w:bookmarkEnd w:id="0"/>
      <w:bookmarkEnd w:id="1"/>
      <w:r>
        <w:rPr>
          <w:b/>
          <w:sz w:val="24"/>
        </w:rPr>
        <w:t>Controls</w:t>
      </w:r>
    </w:p>
    <w:p w14:paraId="539D6ED0" w14:textId="77777777" w:rsidR="00327404" w:rsidRDefault="002763A8">
      <w:pPr>
        <w:pStyle w:val="ListParagraph"/>
        <w:numPr>
          <w:ilvl w:val="1"/>
          <w:numId w:val="1"/>
        </w:numPr>
        <w:tabs>
          <w:tab w:val="left" w:pos="960"/>
          <w:tab w:val="left" w:pos="961"/>
        </w:tabs>
        <w:spacing w:before="115"/>
        <w:ind w:hanging="708"/>
        <w:rPr>
          <w:b/>
          <w:sz w:val="20"/>
        </w:rPr>
      </w:pPr>
      <w:bookmarkStart w:id="2" w:name="1.1_IT_Asset_Management"/>
      <w:bookmarkStart w:id="3" w:name="_bookmark1"/>
      <w:bookmarkEnd w:id="2"/>
      <w:bookmarkEnd w:id="3"/>
      <w:r>
        <w:rPr>
          <w:b/>
          <w:sz w:val="20"/>
        </w:rPr>
        <w:t>IT Asset</w:t>
      </w:r>
      <w:r>
        <w:rPr>
          <w:b/>
          <w:spacing w:val="4"/>
          <w:sz w:val="20"/>
        </w:rPr>
        <w:t xml:space="preserve"> </w:t>
      </w:r>
      <w:r>
        <w:rPr>
          <w:b/>
          <w:sz w:val="20"/>
        </w:rPr>
        <w:t>Management</w:t>
      </w:r>
    </w:p>
    <w:p w14:paraId="59B0F0D6" w14:textId="77777777" w:rsidR="00327404" w:rsidRDefault="002763A8">
      <w:pPr>
        <w:pStyle w:val="ListParagraph"/>
        <w:numPr>
          <w:ilvl w:val="2"/>
          <w:numId w:val="1"/>
        </w:numPr>
        <w:tabs>
          <w:tab w:val="left" w:pos="1812"/>
          <w:tab w:val="left" w:pos="1813"/>
        </w:tabs>
        <w:spacing w:before="123"/>
        <w:ind w:right="805" w:hanging="852"/>
        <w:rPr>
          <w:sz w:val="20"/>
        </w:rPr>
      </w:pPr>
      <w:r>
        <w:tab/>
      </w:r>
      <w:bookmarkStart w:id="4" w:name="1.1.1_System_Owners_must_identify_and_ma"/>
      <w:bookmarkEnd w:id="4"/>
      <w:r>
        <w:rPr>
          <w:sz w:val="20"/>
        </w:rPr>
        <w:t>System Owners must identify</w:t>
      </w:r>
      <w:r>
        <w:rPr>
          <w:spacing w:val="-41"/>
          <w:sz w:val="20"/>
        </w:rPr>
        <w:t xml:space="preserve"> </w:t>
      </w:r>
      <w:r>
        <w:rPr>
          <w:sz w:val="20"/>
        </w:rPr>
        <w:t>and maintain accurate details of assets in a central asset Inventory (Configuration Management Data Base). The asset inventory must include, if applicable:</w:t>
      </w:r>
    </w:p>
    <w:p w14:paraId="74142252" w14:textId="77777777" w:rsidR="00327404" w:rsidRDefault="002763A8">
      <w:pPr>
        <w:pStyle w:val="ListParagraph"/>
        <w:numPr>
          <w:ilvl w:val="3"/>
          <w:numId w:val="1"/>
        </w:numPr>
        <w:tabs>
          <w:tab w:val="left" w:pos="2042"/>
        </w:tabs>
        <w:spacing w:before="119"/>
        <w:rPr>
          <w:sz w:val="20"/>
        </w:rPr>
      </w:pPr>
      <w:bookmarkStart w:id="5" w:name="a)_The_System_Owner."/>
      <w:bookmarkEnd w:id="5"/>
      <w:r>
        <w:rPr>
          <w:sz w:val="20"/>
        </w:rPr>
        <w:t>The System</w:t>
      </w:r>
      <w:r>
        <w:rPr>
          <w:spacing w:val="2"/>
          <w:sz w:val="20"/>
        </w:rPr>
        <w:t xml:space="preserve"> </w:t>
      </w:r>
      <w:r>
        <w:rPr>
          <w:sz w:val="20"/>
        </w:rPr>
        <w:t>Owner.</w:t>
      </w:r>
    </w:p>
    <w:p w14:paraId="4375A929" w14:textId="77777777" w:rsidR="00327404" w:rsidRDefault="002763A8">
      <w:pPr>
        <w:pStyle w:val="ListParagraph"/>
        <w:numPr>
          <w:ilvl w:val="3"/>
          <w:numId w:val="1"/>
        </w:numPr>
        <w:tabs>
          <w:tab w:val="left" w:pos="2042"/>
        </w:tabs>
        <w:spacing w:before="120"/>
        <w:rPr>
          <w:sz w:val="20"/>
        </w:rPr>
      </w:pPr>
      <w:bookmarkStart w:id="6" w:name="b)_Business_Owner."/>
      <w:bookmarkEnd w:id="6"/>
      <w:r>
        <w:rPr>
          <w:sz w:val="20"/>
        </w:rPr>
        <w:t>Business</w:t>
      </w:r>
      <w:r>
        <w:rPr>
          <w:spacing w:val="-1"/>
          <w:sz w:val="20"/>
        </w:rPr>
        <w:t xml:space="preserve"> </w:t>
      </w:r>
      <w:r>
        <w:rPr>
          <w:sz w:val="20"/>
        </w:rPr>
        <w:t>Owner.</w:t>
      </w:r>
    </w:p>
    <w:p w14:paraId="13E77006" w14:textId="77777777" w:rsidR="00327404" w:rsidRDefault="002763A8">
      <w:pPr>
        <w:pStyle w:val="ListParagraph"/>
        <w:numPr>
          <w:ilvl w:val="3"/>
          <w:numId w:val="1"/>
        </w:numPr>
        <w:tabs>
          <w:tab w:val="left" w:pos="2041"/>
        </w:tabs>
        <w:spacing w:before="121"/>
        <w:ind w:left="2040" w:hanging="360"/>
        <w:rPr>
          <w:sz w:val="20"/>
        </w:rPr>
      </w:pPr>
      <w:bookmarkStart w:id="7" w:name="c)_Unique_asset_identifier_(e.g._barcode"/>
      <w:bookmarkEnd w:id="7"/>
      <w:r>
        <w:rPr>
          <w:sz w:val="20"/>
        </w:rPr>
        <w:t>Unique asset identifier (e.g. barcode) and location i.e. Secure Da</w:t>
      </w:r>
      <w:r>
        <w:rPr>
          <w:sz w:val="20"/>
        </w:rPr>
        <w:t>ta</w:t>
      </w:r>
      <w:r>
        <w:rPr>
          <w:spacing w:val="-6"/>
          <w:sz w:val="20"/>
        </w:rPr>
        <w:t xml:space="preserve"> </w:t>
      </w:r>
      <w:r>
        <w:rPr>
          <w:sz w:val="20"/>
        </w:rPr>
        <w:t>Centre.</w:t>
      </w:r>
    </w:p>
    <w:p w14:paraId="30C15FC3" w14:textId="77777777" w:rsidR="00327404" w:rsidRDefault="002763A8">
      <w:pPr>
        <w:pStyle w:val="ListParagraph"/>
        <w:numPr>
          <w:ilvl w:val="3"/>
          <w:numId w:val="1"/>
        </w:numPr>
        <w:tabs>
          <w:tab w:val="left" w:pos="2042"/>
        </w:tabs>
        <w:spacing w:before="120"/>
        <w:ind w:right="983"/>
        <w:rPr>
          <w:sz w:val="20"/>
        </w:rPr>
      </w:pPr>
      <w:bookmarkStart w:id="8" w:name="d)_Description_of_the_business_and_techn"/>
      <w:bookmarkEnd w:id="8"/>
      <w:r>
        <w:rPr>
          <w:sz w:val="20"/>
        </w:rPr>
        <w:t>Description of the business and technical purpose of the asset, e.g. faculty access switch.</w:t>
      </w:r>
    </w:p>
    <w:p w14:paraId="05837D8E" w14:textId="77777777" w:rsidR="00327404" w:rsidRDefault="002763A8">
      <w:pPr>
        <w:pStyle w:val="ListParagraph"/>
        <w:numPr>
          <w:ilvl w:val="3"/>
          <w:numId w:val="1"/>
        </w:numPr>
        <w:tabs>
          <w:tab w:val="left" w:pos="2042"/>
        </w:tabs>
        <w:spacing w:before="118"/>
        <w:ind w:left="2040" w:right="1075" w:hanging="360"/>
        <w:jc w:val="both"/>
        <w:rPr>
          <w:sz w:val="20"/>
        </w:rPr>
      </w:pPr>
      <w:bookmarkStart w:id="9" w:name="e)_Information_such_as_vendor_name,_mode"/>
      <w:bookmarkEnd w:id="9"/>
      <w:r>
        <w:rPr>
          <w:sz w:val="20"/>
        </w:rPr>
        <w:t>I</w:t>
      </w:r>
      <w:r>
        <w:rPr>
          <w:sz w:val="20"/>
        </w:rPr>
        <w:t>nformation such as vendor name, model number, serial number, code / firmware version, hostname / application (i.e. FQDN), IP address, circuit reference, license number.</w:t>
      </w:r>
    </w:p>
    <w:p w14:paraId="20746F87" w14:textId="77777777" w:rsidR="00327404" w:rsidRDefault="002763A8">
      <w:pPr>
        <w:pStyle w:val="ListParagraph"/>
        <w:numPr>
          <w:ilvl w:val="3"/>
          <w:numId w:val="1"/>
        </w:numPr>
        <w:tabs>
          <w:tab w:val="left" w:pos="2040"/>
          <w:tab w:val="left" w:pos="2041"/>
        </w:tabs>
        <w:spacing w:before="122"/>
        <w:ind w:left="2040" w:hanging="360"/>
        <w:rPr>
          <w:sz w:val="20"/>
        </w:rPr>
      </w:pPr>
      <w:bookmarkStart w:id="10" w:name="f)_Security_Zone,_as_per_the_ITSS_15_Net"/>
      <w:bookmarkEnd w:id="10"/>
      <w:r>
        <w:rPr>
          <w:sz w:val="20"/>
        </w:rPr>
        <w:t>Security Zone, as per the ITSS_15 Network Security standard i.e.</w:t>
      </w:r>
      <w:r>
        <w:rPr>
          <w:spacing w:val="-15"/>
          <w:sz w:val="20"/>
        </w:rPr>
        <w:t xml:space="preserve"> </w:t>
      </w:r>
      <w:r>
        <w:rPr>
          <w:sz w:val="20"/>
        </w:rPr>
        <w:t>Trusted.</w:t>
      </w:r>
    </w:p>
    <w:p w14:paraId="2DE757B3" w14:textId="77777777" w:rsidR="00327404" w:rsidRDefault="002763A8">
      <w:pPr>
        <w:pStyle w:val="ListParagraph"/>
        <w:numPr>
          <w:ilvl w:val="3"/>
          <w:numId w:val="1"/>
        </w:numPr>
        <w:tabs>
          <w:tab w:val="left" w:pos="2042"/>
        </w:tabs>
        <w:spacing w:before="120"/>
        <w:rPr>
          <w:sz w:val="20"/>
        </w:rPr>
      </w:pPr>
      <w:bookmarkStart w:id="11" w:name="g)_Risk_Classification_i.e._high_as_calc"/>
      <w:bookmarkEnd w:id="11"/>
      <w:r>
        <w:rPr>
          <w:sz w:val="20"/>
        </w:rPr>
        <w:t>Risk Classifi</w:t>
      </w:r>
      <w:r>
        <w:rPr>
          <w:sz w:val="20"/>
        </w:rPr>
        <w:t>cation i.e. high as calculated by the classification</w:t>
      </w:r>
      <w:r>
        <w:rPr>
          <w:spacing w:val="-9"/>
          <w:sz w:val="20"/>
        </w:rPr>
        <w:t xml:space="preserve"> </w:t>
      </w:r>
      <w:r>
        <w:rPr>
          <w:sz w:val="20"/>
        </w:rPr>
        <w:t>questionnaire.</w:t>
      </w:r>
    </w:p>
    <w:p w14:paraId="1F1C36B6" w14:textId="77777777" w:rsidR="00327404" w:rsidRDefault="002763A8">
      <w:pPr>
        <w:pStyle w:val="ListParagraph"/>
        <w:numPr>
          <w:ilvl w:val="2"/>
          <w:numId w:val="1"/>
        </w:numPr>
        <w:tabs>
          <w:tab w:val="left" w:pos="1813"/>
          <w:tab w:val="left" w:pos="1814"/>
        </w:tabs>
        <w:spacing w:before="118"/>
        <w:ind w:left="1813" w:hanging="982"/>
        <w:rPr>
          <w:sz w:val="20"/>
        </w:rPr>
      </w:pPr>
      <w:bookmarkStart w:id="12" w:name="1.1.2_The_IT_asset_inventory_must_be_upd"/>
      <w:bookmarkEnd w:id="12"/>
      <w:r>
        <w:rPr>
          <w:sz w:val="20"/>
        </w:rPr>
        <w:t>The IT asset inventory must be updated</w:t>
      </w:r>
      <w:r>
        <w:rPr>
          <w:spacing w:val="-2"/>
          <w:sz w:val="20"/>
        </w:rPr>
        <w:t xml:space="preserve"> </w:t>
      </w:r>
      <w:r>
        <w:rPr>
          <w:sz w:val="20"/>
        </w:rPr>
        <w:t>when:</w:t>
      </w:r>
    </w:p>
    <w:p w14:paraId="186B9EF0" w14:textId="77777777" w:rsidR="00327404" w:rsidRDefault="002763A8">
      <w:pPr>
        <w:pStyle w:val="ListParagraph"/>
        <w:numPr>
          <w:ilvl w:val="3"/>
          <w:numId w:val="1"/>
        </w:numPr>
        <w:tabs>
          <w:tab w:val="left" w:pos="2054"/>
        </w:tabs>
        <w:spacing w:before="121"/>
        <w:ind w:left="2053" w:hanging="360"/>
        <w:rPr>
          <w:sz w:val="20"/>
        </w:rPr>
      </w:pPr>
      <w:bookmarkStart w:id="13" w:name="a)_An_asset_is_commissioned_e.g._brought"/>
      <w:bookmarkEnd w:id="13"/>
      <w:r>
        <w:rPr>
          <w:sz w:val="20"/>
        </w:rPr>
        <w:t>An asset is commissioned e.g. brought into</w:t>
      </w:r>
      <w:r>
        <w:rPr>
          <w:spacing w:val="3"/>
          <w:sz w:val="20"/>
        </w:rPr>
        <w:t xml:space="preserve"> </w:t>
      </w:r>
      <w:r>
        <w:rPr>
          <w:sz w:val="20"/>
        </w:rPr>
        <w:t>production.</w:t>
      </w:r>
    </w:p>
    <w:p w14:paraId="73BD2737" w14:textId="77777777" w:rsidR="00327404" w:rsidRDefault="002763A8">
      <w:pPr>
        <w:pStyle w:val="ListParagraph"/>
        <w:numPr>
          <w:ilvl w:val="3"/>
          <w:numId w:val="1"/>
        </w:numPr>
        <w:tabs>
          <w:tab w:val="left" w:pos="2054"/>
        </w:tabs>
        <w:spacing w:before="120"/>
        <w:ind w:left="2053" w:right="549" w:hanging="360"/>
        <w:rPr>
          <w:sz w:val="20"/>
        </w:rPr>
      </w:pPr>
      <w:bookmarkStart w:id="14" w:name="b)_A_break-fix_or_upgrade_situation_invo"/>
      <w:bookmarkEnd w:id="14"/>
      <w:r>
        <w:rPr>
          <w:sz w:val="20"/>
        </w:rPr>
        <w:t>A break-fix or upgrade situation involving the replacement of an asset i.e. infrastructu</w:t>
      </w:r>
      <w:r>
        <w:rPr>
          <w:sz w:val="20"/>
        </w:rPr>
        <w:t>re module replacement where the hardware and therefore serial number has</w:t>
      </w:r>
      <w:r>
        <w:rPr>
          <w:spacing w:val="-28"/>
          <w:sz w:val="20"/>
        </w:rPr>
        <w:t xml:space="preserve"> </w:t>
      </w:r>
      <w:r>
        <w:rPr>
          <w:sz w:val="20"/>
        </w:rPr>
        <w:t>changed.</w:t>
      </w:r>
    </w:p>
    <w:p w14:paraId="3A965481" w14:textId="77777777" w:rsidR="00327404" w:rsidRDefault="002763A8">
      <w:pPr>
        <w:pStyle w:val="ListParagraph"/>
        <w:numPr>
          <w:ilvl w:val="3"/>
          <w:numId w:val="1"/>
        </w:numPr>
        <w:tabs>
          <w:tab w:val="left" w:pos="2054"/>
        </w:tabs>
        <w:spacing w:before="121"/>
        <w:ind w:left="2053" w:hanging="360"/>
        <w:rPr>
          <w:sz w:val="20"/>
        </w:rPr>
      </w:pPr>
      <w:bookmarkStart w:id="15" w:name="c)_Code_or_version_change_owing_to_upgra"/>
      <w:bookmarkEnd w:id="15"/>
      <w:r>
        <w:rPr>
          <w:sz w:val="20"/>
        </w:rPr>
        <w:t>Code or version change owing to upgrade or</w:t>
      </w:r>
      <w:r>
        <w:rPr>
          <w:spacing w:val="-3"/>
          <w:sz w:val="20"/>
        </w:rPr>
        <w:t xml:space="preserve"> </w:t>
      </w:r>
      <w:r>
        <w:rPr>
          <w:sz w:val="20"/>
        </w:rPr>
        <w:t>patch.</w:t>
      </w:r>
    </w:p>
    <w:p w14:paraId="3434A584" w14:textId="77777777" w:rsidR="00327404" w:rsidRDefault="002763A8">
      <w:pPr>
        <w:pStyle w:val="ListParagraph"/>
        <w:numPr>
          <w:ilvl w:val="3"/>
          <w:numId w:val="1"/>
        </w:numPr>
        <w:tabs>
          <w:tab w:val="left" w:pos="2054"/>
        </w:tabs>
        <w:spacing w:before="120"/>
        <w:ind w:left="2053" w:hanging="360"/>
        <w:rPr>
          <w:sz w:val="20"/>
        </w:rPr>
      </w:pPr>
      <w:bookmarkStart w:id="16" w:name="d)_An_asset_is_decommissioned_i.e._remov"/>
      <w:bookmarkEnd w:id="16"/>
      <w:r>
        <w:rPr>
          <w:sz w:val="20"/>
        </w:rPr>
        <w:t>An asset is decommissioned i.e. removed from</w:t>
      </w:r>
      <w:r>
        <w:rPr>
          <w:spacing w:val="-3"/>
          <w:sz w:val="20"/>
        </w:rPr>
        <w:t xml:space="preserve"> </w:t>
      </w:r>
      <w:r>
        <w:rPr>
          <w:sz w:val="20"/>
        </w:rPr>
        <w:t>production.</w:t>
      </w:r>
    </w:p>
    <w:p w14:paraId="62BE8BD2" w14:textId="77777777" w:rsidR="00327404" w:rsidRDefault="002763A8">
      <w:pPr>
        <w:pStyle w:val="ListParagraph"/>
        <w:numPr>
          <w:ilvl w:val="2"/>
          <w:numId w:val="1"/>
        </w:numPr>
        <w:tabs>
          <w:tab w:val="left" w:pos="1813"/>
          <w:tab w:val="left" w:pos="1814"/>
        </w:tabs>
        <w:spacing w:before="118"/>
        <w:ind w:left="1813" w:hanging="982"/>
        <w:rPr>
          <w:sz w:val="20"/>
        </w:rPr>
      </w:pPr>
      <w:bookmarkStart w:id="17" w:name="1.1.3_The_IT_asset_inventory_must_be_rec"/>
      <w:bookmarkEnd w:id="17"/>
      <w:r>
        <w:rPr>
          <w:sz w:val="20"/>
        </w:rPr>
        <w:t>The IT asset inventory must be reconciled at least</w:t>
      </w:r>
      <w:r>
        <w:rPr>
          <w:spacing w:val="-10"/>
          <w:sz w:val="20"/>
        </w:rPr>
        <w:t xml:space="preserve"> </w:t>
      </w:r>
      <w:r>
        <w:rPr>
          <w:sz w:val="20"/>
        </w:rPr>
        <w:t>annually.</w:t>
      </w:r>
    </w:p>
    <w:p w14:paraId="4306F372" w14:textId="77777777" w:rsidR="00327404" w:rsidRDefault="002763A8">
      <w:pPr>
        <w:pStyle w:val="ListParagraph"/>
        <w:numPr>
          <w:ilvl w:val="2"/>
          <w:numId w:val="1"/>
        </w:numPr>
        <w:tabs>
          <w:tab w:val="left" w:pos="1813"/>
          <w:tab w:val="left" w:pos="1814"/>
        </w:tabs>
        <w:spacing w:before="121"/>
        <w:ind w:left="1681" w:right="769" w:hanging="850"/>
        <w:rPr>
          <w:sz w:val="20"/>
        </w:rPr>
      </w:pPr>
      <w:r>
        <w:tab/>
      </w:r>
      <w:bookmarkStart w:id="18" w:name="1.1.4_Access_to_the_IT_asset_inventory_i"/>
      <w:bookmarkEnd w:id="18"/>
      <w:r>
        <w:rPr>
          <w:sz w:val="20"/>
        </w:rPr>
        <w:t>A</w:t>
      </w:r>
      <w:r>
        <w:rPr>
          <w:sz w:val="20"/>
        </w:rPr>
        <w:t xml:space="preserve">ccess to the IT asset inventory is limited to </w:t>
      </w:r>
      <w:proofErr w:type="spellStart"/>
      <w:r>
        <w:rPr>
          <w:sz w:val="20"/>
        </w:rPr>
        <w:t>authorised</w:t>
      </w:r>
      <w:proofErr w:type="spellEnd"/>
      <w:r>
        <w:rPr>
          <w:sz w:val="20"/>
        </w:rPr>
        <w:t xml:space="preserve"> staff who have a valid business need.</w:t>
      </w:r>
    </w:p>
    <w:p w14:paraId="7CB6356D" w14:textId="77777777" w:rsidR="00327404" w:rsidRDefault="00327404">
      <w:pPr>
        <w:pStyle w:val="BodyText"/>
        <w:spacing w:before="0"/>
        <w:rPr>
          <w:sz w:val="22"/>
        </w:rPr>
      </w:pPr>
    </w:p>
    <w:p w14:paraId="752C8EB4" w14:textId="77777777" w:rsidR="00327404" w:rsidRDefault="002763A8">
      <w:pPr>
        <w:pStyle w:val="Heading2"/>
        <w:numPr>
          <w:ilvl w:val="1"/>
          <w:numId w:val="1"/>
        </w:numPr>
        <w:tabs>
          <w:tab w:val="left" w:pos="961"/>
          <w:tab w:val="left" w:pos="962"/>
        </w:tabs>
        <w:spacing w:before="156"/>
        <w:ind w:left="961" w:hanging="708"/>
      </w:pPr>
      <w:bookmarkStart w:id="19" w:name="1.2_IT_Asset_Business_and_System_Owner_R"/>
      <w:bookmarkStart w:id="20" w:name="_bookmark2"/>
      <w:bookmarkEnd w:id="19"/>
      <w:bookmarkEnd w:id="20"/>
      <w:r>
        <w:t>IT Asset Business and System Owner</w:t>
      </w:r>
      <w:r>
        <w:rPr>
          <w:spacing w:val="3"/>
        </w:rPr>
        <w:t xml:space="preserve"> </w:t>
      </w:r>
      <w:r>
        <w:t>Responsibilities</w:t>
      </w:r>
    </w:p>
    <w:p w14:paraId="496B9630" w14:textId="77777777" w:rsidR="00327404" w:rsidRDefault="002763A8">
      <w:pPr>
        <w:pStyle w:val="ListParagraph"/>
        <w:numPr>
          <w:ilvl w:val="2"/>
          <w:numId w:val="1"/>
        </w:numPr>
        <w:tabs>
          <w:tab w:val="left" w:pos="1813"/>
          <w:tab w:val="left" w:pos="1814"/>
        </w:tabs>
        <w:spacing w:before="120"/>
        <w:ind w:left="1813" w:hanging="993"/>
        <w:rPr>
          <w:sz w:val="20"/>
        </w:rPr>
      </w:pPr>
      <w:bookmarkStart w:id="21" w:name="1.2.1_Business_and_System_owners_must_be"/>
      <w:bookmarkEnd w:id="21"/>
      <w:r>
        <w:rPr>
          <w:sz w:val="20"/>
        </w:rPr>
        <w:t>Business and System owners must be assigned for all assets under</w:t>
      </w:r>
      <w:r>
        <w:rPr>
          <w:spacing w:val="-12"/>
          <w:sz w:val="20"/>
        </w:rPr>
        <w:t xml:space="preserve"> </w:t>
      </w:r>
      <w:r>
        <w:rPr>
          <w:sz w:val="20"/>
        </w:rPr>
        <w:t>management.</w:t>
      </w:r>
    </w:p>
    <w:p w14:paraId="3F6D8096" w14:textId="77777777" w:rsidR="00327404" w:rsidRDefault="002763A8">
      <w:pPr>
        <w:pStyle w:val="ListParagraph"/>
        <w:numPr>
          <w:ilvl w:val="2"/>
          <w:numId w:val="1"/>
        </w:numPr>
        <w:tabs>
          <w:tab w:val="left" w:pos="1813"/>
          <w:tab w:val="left" w:pos="1814"/>
        </w:tabs>
        <w:spacing w:before="121"/>
        <w:ind w:left="1672" w:right="604" w:hanging="852"/>
        <w:rPr>
          <w:sz w:val="20"/>
        </w:rPr>
      </w:pPr>
      <w:r>
        <w:tab/>
      </w:r>
      <w:bookmarkStart w:id="22" w:name="1.2.2_Business_owners_are_ultimately_acc"/>
      <w:bookmarkEnd w:id="22"/>
      <w:r>
        <w:rPr>
          <w:sz w:val="20"/>
        </w:rPr>
        <w:t>Business</w:t>
      </w:r>
      <w:r>
        <w:rPr>
          <w:spacing w:val="-4"/>
          <w:sz w:val="20"/>
        </w:rPr>
        <w:t xml:space="preserve"> </w:t>
      </w:r>
      <w:r>
        <w:rPr>
          <w:sz w:val="20"/>
        </w:rPr>
        <w:t>owners</w:t>
      </w:r>
      <w:r>
        <w:rPr>
          <w:spacing w:val="-3"/>
          <w:sz w:val="20"/>
        </w:rPr>
        <w:t xml:space="preserve"> </w:t>
      </w:r>
      <w:r>
        <w:rPr>
          <w:sz w:val="20"/>
        </w:rPr>
        <w:t>are</w:t>
      </w:r>
      <w:r>
        <w:rPr>
          <w:spacing w:val="-4"/>
          <w:sz w:val="20"/>
        </w:rPr>
        <w:t xml:space="preserve"> </w:t>
      </w:r>
      <w:r>
        <w:rPr>
          <w:sz w:val="20"/>
        </w:rPr>
        <w:t>ultimately</w:t>
      </w:r>
      <w:r>
        <w:rPr>
          <w:spacing w:val="-7"/>
          <w:sz w:val="20"/>
        </w:rPr>
        <w:t xml:space="preserve"> </w:t>
      </w:r>
      <w:r>
        <w:rPr>
          <w:sz w:val="20"/>
        </w:rPr>
        <w:t>accountable</w:t>
      </w:r>
      <w:r>
        <w:rPr>
          <w:spacing w:val="-5"/>
          <w:sz w:val="20"/>
        </w:rPr>
        <w:t xml:space="preserve"> </w:t>
      </w:r>
      <w:r>
        <w:rPr>
          <w:sz w:val="20"/>
        </w:rPr>
        <w:t>for</w:t>
      </w:r>
      <w:r>
        <w:rPr>
          <w:spacing w:val="-3"/>
          <w:sz w:val="20"/>
        </w:rPr>
        <w:t xml:space="preserve"> </w:t>
      </w:r>
      <w:r>
        <w:rPr>
          <w:sz w:val="20"/>
        </w:rPr>
        <w:t>all</w:t>
      </w:r>
      <w:r>
        <w:rPr>
          <w:spacing w:val="-2"/>
          <w:sz w:val="20"/>
        </w:rPr>
        <w:t xml:space="preserve"> </w:t>
      </w:r>
      <w:r>
        <w:rPr>
          <w:sz w:val="20"/>
        </w:rPr>
        <w:t>assets</w:t>
      </w:r>
      <w:r>
        <w:rPr>
          <w:spacing w:val="-4"/>
          <w:sz w:val="20"/>
        </w:rPr>
        <w:t xml:space="preserve"> </w:t>
      </w:r>
      <w:r>
        <w:rPr>
          <w:sz w:val="20"/>
        </w:rPr>
        <w:t>and</w:t>
      </w:r>
      <w:r>
        <w:rPr>
          <w:spacing w:val="-2"/>
          <w:sz w:val="20"/>
        </w:rPr>
        <w:t xml:space="preserve"> </w:t>
      </w:r>
      <w:r>
        <w:rPr>
          <w:sz w:val="20"/>
        </w:rPr>
        <w:t>must</w:t>
      </w:r>
      <w:r>
        <w:rPr>
          <w:spacing w:val="-4"/>
          <w:sz w:val="20"/>
        </w:rPr>
        <w:t xml:space="preserve"> </w:t>
      </w:r>
      <w:r>
        <w:rPr>
          <w:sz w:val="20"/>
        </w:rPr>
        <w:t>nominate,</w:t>
      </w:r>
      <w:r>
        <w:rPr>
          <w:spacing w:val="-2"/>
          <w:sz w:val="20"/>
        </w:rPr>
        <w:t xml:space="preserve"> </w:t>
      </w:r>
      <w:r>
        <w:rPr>
          <w:sz w:val="20"/>
        </w:rPr>
        <w:t>define</w:t>
      </w:r>
      <w:r>
        <w:rPr>
          <w:spacing w:val="-3"/>
          <w:sz w:val="20"/>
        </w:rPr>
        <w:t xml:space="preserve"> </w:t>
      </w:r>
      <w:r>
        <w:rPr>
          <w:sz w:val="20"/>
        </w:rPr>
        <w:t>and document responsibilities of the appointed System Owner.</w:t>
      </w:r>
    </w:p>
    <w:p w14:paraId="66EAC977" w14:textId="77777777" w:rsidR="00327404" w:rsidRDefault="002763A8">
      <w:pPr>
        <w:pStyle w:val="ListParagraph"/>
        <w:numPr>
          <w:ilvl w:val="2"/>
          <w:numId w:val="1"/>
        </w:numPr>
        <w:tabs>
          <w:tab w:val="left" w:pos="1813"/>
          <w:tab w:val="left" w:pos="1814"/>
        </w:tabs>
        <w:spacing w:before="121"/>
        <w:ind w:left="1672" w:right="868" w:hanging="852"/>
        <w:rPr>
          <w:sz w:val="20"/>
        </w:rPr>
      </w:pPr>
      <w:r>
        <w:tab/>
      </w:r>
      <w:bookmarkStart w:id="23" w:name="1.2.3_System_Owners_must_ensure_in_scope"/>
      <w:bookmarkEnd w:id="23"/>
      <w:r>
        <w:rPr>
          <w:sz w:val="20"/>
        </w:rPr>
        <w:t>System Owners must ensure in scope controls detailed within the ISMS standards are addressed,</w:t>
      </w:r>
      <w:r>
        <w:rPr>
          <w:spacing w:val="-2"/>
          <w:sz w:val="20"/>
        </w:rPr>
        <w:t xml:space="preserve"> </w:t>
      </w:r>
      <w:r>
        <w:rPr>
          <w:sz w:val="20"/>
        </w:rPr>
        <w:t>specifically:</w:t>
      </w:r>
    </w:p>
    <w:p w14:paraId="583FC54D" w14:textId="77777777" w:rsidR="00327404" w:rsidRDefault="002763A8">
      <w:pPr>
        <w:pStyle w:val="ListParagraph"/>
        <w:numPr>
          <w:ilvl w:val="3"/>
          <w:numId w:val="1"/>
        </w:numPr>
        <w:tabs>
          <w:tab w:val="left" w:pos="2043"/>
        </w:tabs>
        <w:spacing w:before="120"/>
        <w:ind w:left="2042" w:right="732"/>
        <w:rPr>
          <w:sz w:val="20"/>
        </w:rPr>
      </w:pPr>
      <w:bookmarkStart w:id="24" w:name="a)_Document_and_manage_the_asset_as_per_"/>
      <w:bookmarkEnd w:id="24"/>
      <w:r>
        <w:rPr>
          <w:sz w:val="20"/>
        </w:rPr>
        <w:t>Document and manage the asset as</w:t>
      </w:r>
      <w:r>
        <w:rPr>
          <w:sz w:val="20"/>
        </w:rPr>
        <w:t xml:space="preserve"> per the 2.1 IT Asset Management section of</w:t>
      </w:r>
      <w:r>
        <w:rPr>
          <w:spacing w:val="-38"/>
          <w:sz w:val="20"/>
        </w:rPr>
        <w:t xml:space="preserve"> </w:t>
      </w:r>
      <w:r>
        <w:rPr>
          <w:sz w:val="20"/>
        </w:rPr>
        <w:t>this document.</w:t>
      </w:r>
    </w:p>
    <w:p w14:paraId="21810A78" w14:textId="77777777" w:rsidR="00327404" w:rsidRDefault="002763A8">
      <w:pPr>
        <w:pStyle w:val="ListParagraph"/>
        <w:numPr>
          <w:ilvl w:val="3"/>
          <w:numId w:val="1"/>
        </w:numPr>
        <w:tabs>
          <w:tab w:val="left" w:pos="2043"/>
        </w:tabs>
        <w:spacing w:before="119"/>
        <w:ind w:left="2042" w:right="787" w:hanging="360"/>
        <w:rPr>
          <w:sz w:val="20"/>
        </w:rPr>
      </w:pPr>
      <w:bookmarkStart w:id="25" w:name="b)_Identify,_deploy,_monitor_and_report_"/>
      <w:bookmarkEnd w:id="25"/>
      <w:r>
        <w:rPr>
          <w:sz w:val="20"/>
        </w:rPr>
        <w:t>Identify,</w:t>
      </w:r>
      <w:r>
        <w:rPr>
          <w:spacing w:val="-5"/>
          <w:sz w:val="20"/>
        </w:rPr>
        <w:t xml:space="preserve"> </w:t>
      </w:r>
      <w:r>
        <w:rPr>
          <w:sz w:val="20"/>
        </w:rPr>
        <w:t>deploy,</w:t>
      </w:r>
      <w:r>
        <w:rPr>
          <w:spacing w:val="-5"/>
          <w:sz w:val="20"/>
        </w:rPr>
        <w:t xml:space="preserve"> </w:t>
      </w:r>
      <w:r>
        <w:rPr>
          <w:sz w:val="20"/>
        </w:rPr>
        <w:t>monitor</w:t>
      </w:r>
      <w:r>
        <w:rPr>
          <w:spacing w:val="-4"/>
          <w:sz w:val="20"/>
        </w:rPr>
        <w:t xml:space="preserve"> </w:t>
      </w:r>
      <w:r>
        <w:rPr>
          <w:sz w:val="20"/>
        </w:rPr>
        <w:t>and</w:t>
      </w:r>
      <w:r>
        <w:rPr>
          <w:spacing w:val="-5"/>
          <w:sz w:val="20"/>
        </w:rPr>
        <w:t xml:space="preserve"> </w:t>
      </w:r>
      <w:r>
        <w:rPr>
          <w:sz w:val="20"/>
        </w:rPr>
        <w:t>report</w:t>
      </w:r>
      <w:r>
        <w:rPr>
          <w:spacing w:val="-3"/>
          <w:sz w:val="20"/>
        </w:rPr>
        <w:t xml:space="preserve"> </w:t>
      </w:r>
      <w:r>
        <w:rPr>
          <w:sz w:val="20"/>
        </w:rPr>
        <w:t>the</w:t>
      </w:r>
      <w:r>
        <w:rPr>
          <w:spacing w:val="-4"/>
          <w:sz w:val="20"/>
        </w:rPr>
        <w:t xml:space="preserve"> </w:t>
      </w:r>
      <w:r>
        <w:rPr>
          <w:sz w:val="20"/>
        </w:rPr>
        <w:t>effectiveness</w:t>
      </w:r>
      <w:r>
        <w:rPr>
          <w:spacing w:val="-4"/>
          <w:sz w:val="20"/>
        </w:rPr>
        <w:t xml:space="preserve"> </w:t>
      </w:r>
      <w:r>
        <w:rPr>
          <w:sz w:val="20"/>
        </w:rPr>
        <w:t>of</w:t>
      </w:r>
      <w:r>
        <w:rPr>
          <w:spacing w:val="-3"/>
          <w:sz w:val="20"/>
        </w:rPr>
        <w:t xml:space="preserve"> </w:t>
      </w:r>
      <w:r>
        <w:rPr>
          <w:sz w:val="20"/>
        </w:rPr>
        <w:t>information</w:t>
      </w:r>
      <w:r>
        <w:rPr>
          <w:spacing w:val="-5"/>
          <w:sz w:val="20"/>
        </w:rPr>
        <w:t xml:space="preserve"> </w:t>
      </w:r>
      <w:r>
        <w:rPr>
          <w:sz w:val="20"/>
        </w:rPr>
        <w:t>security</w:t>
      </w:r>
      <w:r>
        <w:rPr>
          <w:spacing w:val="-7"/>
          <w:sz w:val="20"/>
        </w:rPr>
        <w:t xml:space="preserve"> </w:t>
      </w:r>
      <w:proofErr w:type="gramStart"/>
      <w:r>
        <w:rPr>
          <w:sz w:val="20"/>
        </w:rPr>
        <w:t>control’s</w:t>
      </w:r>
      <w:proofErr w:type="gramEnd"/>
      <w:r>
        <w:rPr>
          <w:sz w:val="20"/>
        </w:rPr>
        <w:t xml:space="preserve"> associated with the assets across in scope information security</w:t>
      </w:r>
      <w:r>
        <w:rPr>
          <w:spacing w:val="-13"/>
          <w:sz w:val="20"/>
        </w:rPr>
        <w:t xml:space="preserve"> </w:t>
      </w:r>
      <w:r>
        <w:rPr>
          <w:sz w:val="20"/>
        </w:rPr>
        <w:t>standards.</w:t>
      </w:r>
    </w:p>
    <w:p w14:paraId="6E7B5BDB" w14:textId="77777777" w:rsidR="00327404" w:rsidRDefault="002763A8">
      <w:pPr>
        <w:pStyle w:val="ListParagraph"/>
        <w:numPr>
          <w:ilvl w:val="3"/>
          <w:numId w:val="1"/>
        </w:numPr>
        <w:tabs>
          <w:tab w:val="left" w:pos="2043"/>
        </w:tabs>
        <w:spacing w:before="121"/>
        <w:ind w:left="2042" w:hanging="360"/>
        <w:rPr>
          <w:sz w:val="20"/>
        </w:rPr>
      </w:pPr>
      <w:bookmarkStart w:id="26" w:name="c)_Identify,_assess,_treat_and_review_ri"/>
      <w:bookmarkEnd w:id="26"/>
      <w:r>
        <w:rPr>
          <w:sz w:val="20"/>
        </w:rPr>
        <w:t>I</w:t>
      </w:r>
      <w:r>
        <w:rPr>
          <w:sz w:val="20"/>
        </w:rPr>
        <w:t>dentify, assess, treat and review risks for their</w:t>
      </w:r>
      <w:r>
        <w:rPr>
          <w:spacing w:val="-8"/>
          <w:sz w:val="20"/>
        </w:rPr>
        <w:t xml:space="preserve"> </w:t>
      </w:r>
      <w:r>
        <w:rPr>
          <w:sz w:val="20"/>
        </w:rPr>
        <w:t>assets.</w:t>
      </w:r>
    </w:p>
    <w:p w14:paraId="0D7FDE97" w14:textId="77777777" w:rsidR="00327404" w:rsidRDefault="002763A8">
      <w:pPr>
        <w:pStyle w:val="ListParagraph"/>
        <w:numPr>
          <w:ilvl w:val="3"/>
          <w:numId w:val="1"/>
        </w:numPr>
        <w:tabs>
          <w:tab w:val="left" w:pos="2043"/>
        </w:tabs>
        <w:spacing w:before="120"/>
        <w:ind w:left="2042" w:right="565" w:hanging="360"/>
        <w:rPr>
          <w:sz w:val="20"/>
        </w:rPr>
      </w:pPr>
      <w:bookmarkStart w:id="27" w:name="d)_Report_security_incidents_and_perceiv"/>
      <w:bookmarkEnd w:id="27"/>
      <w:r>
        <w:rPr>
          <w:sz w:val="20"/>
        </w:rPr>
        <w:t>Report security incidents and perceived risks affecting assets via the UNSW IT Service desk.</w:t>
      </w:r>
    </w:p>
    <w:p w14:paraId="7D8B0E69" w14:textId="77777777" w:rsidR="00327404" w:rsidRDefault="00327404">
      <w:pPr>
        <w:rPr>
          <w:sz w:val="20"/>
        </w:rPr>
        <w:sectPr w:rsidR="00327404">
          <w:pgSz w:w="11910" w:h="16850"/>
          <w:pgMar w:top="940" w:right="740" w:bottom="580" w:left="880" w:header="0" w:footer="368" w:gutter="0"/>
          <w:cols w:space="720"/>
        </w:sectPr>
      </w:pPr>
    </w:p>
    <w:p w14:paraId="5AB4BDE4" w14:textId="77777777" w:rsidR="00327404" w:rsidRDefault="002763A8">
      <w:pPr>
        <w:pStyle w:val="ListParagraph"/>
        <w:numPr>
          <w:ilvl w:val="3"/>
          <w:numId w:val="1"/>
        </w:numPr>
        <w:tabs>
          <w:tab w:val="left" w:pos="2041"/>
        </w:tabs>
        <w:spacing w:before="76"/>
        <w:ind w:left="2040" w:right="521" w:hanging="360"/>
        <w:rPr>
          <w:sz w:val="20"/>
        </w:rPr>
      </w:pPr>
      <w:bookmarkStart w:id="28" w:name="e)_Ensure_asset_resident_data_is_destroy"/>
      <w:bookmarkEnd w:id="28"/>
      <w:r>
        <w:rPr>
          <w:sz w:val="20"/>
        </w:rPr>
        <w:lastRenderedPageBreak/>
        <w:t>E</w:t>
      </w:r>
      <w:r>
        <w:rPr>
          <w:sz w:val="20"/>
        </w:rPr>
        <w:t>nsure asset resident data is destroyed (wiping) before asset disposal or repurposed in line with Data Handling Guidelines (Destruction of</w:t>
      </w:r>
      <w:r>
        <w:rPr>
          <w:spacing w:val="-2"/>
          <w:sz w:val="20"/>
        </w:rPr>
        <w:t xml:space="preserve"> </w:t>
      </w:r>
      <w:r>
        <w:rPr>
          <w:sz w:val="20"/>
        </w:rPr>
        <w:t>Data).</w:t>
      </w:r>
    </w:p>
    <w:p w14:paraId="62E5B575" w14:textId="77777777" w:rsidR="00327404" w:rsidRDefault="002763A8">
      <w:pPr>
        <w:pStyle w:val="ListParagraph"/>
        <w:numPr>
          <w:ilvl w:val="3"/>
          <w:numId w:val="1"/>
        </w:numPr>
        <w:tabs>
          <w:tab w:val="left" w:pos="2040"/>
          <w:tab w:val="left" w:pos="2041"/>
        </w:tabs>
        <w:spacing w:before="121"/>
        <w:ind w:left="2040" w:right="1042" w:hanging="360"/>
        <w:rPr>
          <w:sz w:val="20"/>
        </w:rPr>
      </w:pPr>
      <w:bookmarkStart w:id="29" w:name="f)_Post_decommissioning_return_asset_to_"/>
      <w:bookmarkEnd w:id="29"/>
      <w:r>
        <w:rPr>
          <w:sz w:val="20"/>
        </w:rPr>
        <w:t>Post decommissioning return asset to the Business Owner or as instructed by the Business</w:t>
      </w:r>
      <w:r>
        <w:rPr>
          <w:spacing w:val="-1"/>
          <w:sz w:val="20"/>
        </w:rPr>
        <w:t xml:space="preserve"> </w:t>
      </w:r>
      <w:r>
        <w:rPr>
          <w:sz w:val="20"/>
        </w:rPr>
        <w:t>Owner.</w:t>
      </w:r>
    </w:p>
    <w:p w14:paraId="216F3D58" w14:textId="77777777" w:rsidR="00327404" w:rsidRDefault="002763A8">
      <w:pPr>
        <w:pStyle w:val="ListParagraph"/>
        <w:numPr>
          <w:ilvl w:val="2"/>
          <w:numId w:val="1"/>
        </w:numPr>
        <w:tabs>
          <w:tab w:val="left" w:pos="1812"/>
          <w:tab w:val="left" w:pos="1813"/>
        </w:tabs>
        <w:spacing w:before="121"/>
        <w:ind w:right="1223" w:hanging="852"/>
        <w:rPr>
          <w:sz w:val="20"/>
        </w:rPr>
      </w:pPr>
      <w:r>
        <w:tab/>
      </w:r>
      <w:bookmarkStart w:id="30" w:name="1.2.4_System_Owners_must_protect_IT_asse"/>
      <w:bookmarkEnd w:id="30"/>
      <w:r>
        <w:rPr>
          <w:sz w:val="20"/>
        </w:rPr>
        <w:t xml:space="preserve">System Owners </w:t>
      </w:r>
      <w:r>
        <w:rPr>
          <w:sz w:val="20"/>
        </w:rPr>
        <w:t>must protect IT assets according to the requirements specified by Business</w:t>
      </w:r>
      <w:r>
        <w:rPr>
          <w:spacing w:val="-1"/>
          <w:sz w:val="20"/>
        </w:rPr>
        <w:t xml:space="preserve"> </w:t>
      </w:r>
      <w:r>
        <w:rPr>
          <w:sz w:val="20"/>
        </w:rPr>
        <w:t>Owners.</w:t>
      </w:r>
    </w:p>
    <w:p w14:paraId="43912BC4" w14:textId="77777777" w:rsidR="00327404" w:rsidRDefault="00327404">
      <w:pPr>
        <w:pStyle w:val="BodyText"/>
        <w:spacing w:before="0"/>
        <w:rPr>
          <w:sz w:val="22"/>
        </w:rPr>
      </w:pPr>
    </w:p>
    <w:p w14:paraId="3348CD07" w14:textId="77777777" w:rsidR="00327404" w:rsidRDefault="002763A8">
      <w:pPr>
        <w:pStyle w:val="Heading2"/>
        <w:numPr>
          <w:ilvl w:val="1"/>
          <w:numId w:val="1"/>
        </w:numPr>
        <w:tabs>
          <w:tab w:val="left" w:pos="960"/>
          <w:tab w:val="left" w:pos="961"/>
        </w:tabs>
        <w:spacing w:before="153"/>
        <w:ind w:hanging="708"/>
      </w:pPr>
      <w:bookmarkStart w:id="31" w:name="1.3_Data_Classification_and_Handling"/>
      <w:bookmarkStart w:id="32" w:name="_bookmark3"/>
      <w:bookmarkEnd w:id="31"/>
      <w:bookmarkEnd w:id="32"/>
      <w:r>
        <w:t>Data Classification and</w:t>
      </w:r>
      <w:r>
        <w:rPr>
          <w:spacing w:val="-2"/>
        </w:rPr>
        <w:t xml:space="preserve"> </w:t>
      </w:r>
      <w:r>
        <w:t>Handling</w:t>
      </w:r>
    </w:p>
    <w:p w14:paraId="0AEE62AF" w14:textId="77777777" w:rsidR="00327404" w:rsidRDefault="002763A8">
      <w:pPr>
        <w:pStyle w:val="ListParagraph"/>
        <w:numPr>
          <w:ilvl w:val="2"/>
          <w:numId w:val="1"/>
        </w:numPr>
        <w:tabs>
          <w:tab w:val="left" w:pos="1812"/>
          <w:tab w:val="left" w:pos="1813"/>
        </w:tabs>
        <w:spacing w:before="123"/>
        <w:ind w:right="1080" w:hanging="852"/>
        <w:rPr>
          <w:sz w:val="20"/>
        </w:rPr>
      </w:pPr>
      <w:r>
        <w:tab/>
      </w:r>
      <w:bookmarkStart w:id="33" w:name="1.3.1_Data_owners_(opposed_to_Business_o"/>
      <w:bookmarkEnd w:id="33"/>
      <w:r>
        <w:rPr>
          <w:sz w:val="20"/>
        </w:rPr>
        <w:t>Data owners (opposed to Business or System Owners) must classify the data being processed, stored or transmitted in line with the Data Cla</w:t>
      </w:r>
      <w:r>
        <w:rPr>
          <w:sz w:val="20"/>
        </w:rPr>
        <w:t>ssification</w:t>
      </w:r>
      <w:r>
        <w:rPr>
          <w:spacing w:val="-13"/>
          <w:sz w:val="20"/>
        </w:rPr>
        <w:t xml:space="preserve"> </w:t>
      </w:r>
      <w:r>
        <w:rPr>
          <w:sz w:val="20"/>
        </w:rPr>
        <w:t>Standard.</w:t>
      </w:r>
    </w:p>
    <w:p w14:paraId="764C7E94" w14:textId="77777777" w:rsidR="00327404" w:rsidRDefault="002763A8">
      <w:pPr>
        <w:pStyle w:val="ListParagraph"/>
        <w:numPr>
          <w:ilvl w:val="2"/>
          <w:numId w:val="1"/>
        </w:numPr>
        <w:tabs>
          <w:tab w:val="left" w:pos="1812"/>
          <w:tab w:val="left" w:pos="1813"/>
        </w:tabs>
        <w:spacing w:before="121"/>
        <w:ind w:right="610" w:hanging="852"/>
        <w:rPr>
          <w:sz w:val="20"/>
        </w:rPr>
      </w:pPr>
      <w:r>
        <w:tab/>
      </w:r>
      <w:bookmarkStart w:id="34" w:name="1.3.2_Based_on_Data_Classification_the_S"/>
      <w:bookmarkEnd w:id="34"/>
      <w:r>
        <w:rPr>
          <w:sz w:val="20"/>
        </w:rPr>
        <w:t>Based on Data Classification the System Owner must implement appropriate ISMS and Data Handling controls to maintain Confidentiality, Integrity and Availability</w:t>
      </w:r>
      <w:r>
        <w:rPr>
          <w:spacing w:val="-41"/>
          <w:sz w:val="20"/>
        </w:rPr>
        <w:t xml:space="preserve"> </w:t>
      </w:r>
      <w:r>
        <w:rPr>
          <w:sz w:val="20"/>
        </w:rPr>
        <w:t>of UNSW Data.</w:t>
      </w:r>
    </w:p>
    <w:p w14:paraId="6FA0FE01" w14:textId="77777777" w:rsidR="00327404" w:rsidRDefault="00327404">
      <w:pPr>
        <w:pStyle w:val="BodyText"/>
        <w:spacing w:before="0"/>
        <w:rPr>
          <w:sz w:val="22"/>
        </w:rPr>
      </w:pPr>
    </w:p>
    <w:p w14:paraId="0E3D7184" w14:textId="77777777" w:rsidR="00327404" w:rsidRDefault="002763A8">
      <w:pPr>
        <w:pStyle w:val="Heading1"/>
        <w:numPr>
          <w:ilvl w:val="0"/>
          <w:numId w:val="1"/>
        </w:numPr>
        <w:tabs>
          <w:tab w:val="left" w:pos="972"/>
          <w:tab w:val="left" w:pos="973"/>
        </w:tabs>
        <w:spacing w:before="155"/>
      </w:pPr>
      <w:bookmarkStart w:id="35" w:name="2._Control_Exceptions"/>
      <w:bookmarkStart w:id="36" w:name="_bookmark4"/>
      <w:bookmarkEnd w:id="35"/>
      <w:bookmarkEnd w:id="36"/>
      <w:r>
        <w:t>Control Exceptions</w:t>
      </w:r>
    </w:p>
    <w:p w14:paraId="66387FE3" w14:textId="77777777" w:rsidR="00327404" w:rsidRDefault="002763A8">
      <w:pPr>
        <w:pStyle w:val="BodyText"/>
        <w:spacing w:before="57"/>
        <w:ind w:left="252" w:right="779"/>
      </w:pPr>
      <w:r>
        <w:t xml:space="preserve">All exemption requests must be reviewed </w:t>
      </w:r>
      <w:proofErr w:type="gramStart"/>
      <w:r>
        <w:t>assessed, and</w:t>
      </w:r>
      <w:proofErr w:type="gramEnd"/>
      <w:r>
        <w:t xml:space="preserve"> approved by the relevant business stakeholder. Please refer to the ISMS Base Document for more detail.</w:t>
      </w:r>
    </w:p>
    <w:p w14:paraId="208F0461" w14:textId="77777777" w:rsidR="00327404" w:rsidRDefault="00327404">
      <w:pPr>
        <w:pStyle w:val="BodyText"/>
        <w:spacing w:before="3"/>
        <w:rPr>
          <w:sz w:val="30"/>
        </w:rPr>
      </w:pPr>
    </w:p>
    <w:p w14:paraId="29A7B9B5" w14:textId="77777777" w:rsidR="00327404" w:rsidRDefault="002763A8">
      <w:pPr>
        <w:pStyle w:val="Heading1"/>
        <w:numPr>
          <w:ilvl w:val="0"/>
          <w:numId w:val="1"/>
        </w:numPr>
        <w:tabs>
          <w:tab w:val="left" w:pos="972"/>
          <w:tab w:val="left" w:pos="973"/>
        </w:tabs>
      </w:pPr>
      <w:bookmarkStart w:id="37" w:name="3._ISMS_Mapping_with_Industry_Standards"/>
      <w:bookmarkStart w:id="38" w:name="_bookmark5"/>
      <w:bookmarkEnd w:id="37"/>
      <w:bookmarkEnd w:id="38"/>
      <w:r>
        <w:t>ISMS Mapping with Industry</w:t>
      </w:r>
      <w:r>
        <w:rPr>
          <w:spacing w:val="-7"/>
        </w:rPr>
        <w:t xml:space="preserve"> </w:t>
      </w:r>
      <w:r>
        <w:t>Standards</w:t>
      </w:r>
    </w:p>
    <w:p w14:paraId="228C1EA3" w14:textId="77777777" w:rsidR="00327404" w:rsidRDefault="002763A8">
      <w:pPr>
        <w:pStyle w:val="BodyText"/>
        <w:spacing w:before="57"/>
        <w:ind w:left="252" w:right="401"/>
      </w:pPr>
      <w:r>
        <w:t>The table below maps the ITSS_08 IT Asset Management Standard</w:t>
      </w:r>
      <w:r>
        <w:t xml:space="preserve"> with the security domains of ISO27001:2013 Security Standard and the Principles of Australian Government Information Security Manual.</w:t>
      </w:r>
    </w:p>
    <w:p w14:paraId="74800A6F" w14:textId="77777777" w:rsidR="00327404" w:rsidRDefault="00327404">
      <w:pPr>
        <w:pStyle w:val="BodyText"/>
        <w:spacing w:before="4"/>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4"/>
        <w:gridCol w:w="4394"/>
      </w:tblGrid>
      <w:tr w:rsidR="00327404" w14:paraId="16B24F46" w14:textId="77777777">
        <w:trPr>
          <w:trHeight w:val="230"/>
        </w:trPr>
        <w:tc>
          <w:tcPr>
            <w:tcW w:w="4394" w:type="dxa"/>
            <w:shd w:val="clear" w:color="auto" w:fill="B6DDE8"/>
          </w:tcPr>
          <w:p w14:paraId="6F1D3F81" w14:textId="77777777" w:rsidR="00327404" w:rsidRDefault="002763A8">
            <w:pPr>
              <w:pStyle w:val="TableParagraph"/>
              <w:spacing w:line="210" w:lineRule="exact"/>
              <w:rPr>
                <w:b/>
                <w:sz w:val="20"/>
              </w:rPr>
            </w:pPr>
            <w:r>
              <w:rPr>
                <w:b/>
                <w:sz w:val="20"/>
              </w:rPr>
              <w:t>ISO27001:2013</w:t>
            </w:r>
          </w:p>
        </w:tc>
        <w:tc>
          <w:tcPr>
            <w:tcW w:w="4394" w:type="dxa"/>
            <w:shd w:val="clear" w:color="auto" w:fill="B6DDE8"/>
          </w:tcPr>
          <w:p w14:paraId="501A2961" w14:textId="77777777" w:rsidR="00327404" w:rsidRDefault="002763A8">
            <w:pPr>
              <w:pStyle w:val="TableParagraph"/>
              <w:spacing w:line="210" w:lineRule="exact"/>
              <w:ind w:left="110"/>
              <w:rPr>
                <w:b/>
                <w:sz w:val="20"/>
              </w:rPr>
            </w:pPr>
            <w:r>
              <w:rPr>
                <w:b/>
                <w:sz w:val="20"/>
              </w:rPr>
              <w:t>Information Security Manual</w:t>
            </w:r>
          </w:p>
        </w:tc>
      </w:tr>
      <w:tr w:rsidR="00327404" w14:paraId="25125775" w14:textId="77777777">
        <w:trPr>
          <w:trHeight w:val="229"/>
        </w:trPr>
        <w:tc>
          <w:tcPr>
            <w:tcW w:w="4394" w:type="dxa"/>
          </w:tcPr>
          <w:p w14:paraId="5197EC85" w14:textId="77777777" w:rsidR="00327404" w:rsidRDefault="002763A8">
            <w:pPr>
              <w:pStyle w:val="TableParagraph"/>
              <w:spacing w:line="210" w:lineRule="exact"/>
              <w:rPr>
                <w:sz w:val="20"/>
              </w:rPr>
            </w:pPr>
            <w:r>
              <w:rPr>
                <w:sz w:val="20"/>
              </w:rPr>
              <w:t>8 Asset management</w:t>
            </w:r>
          </w:p>
        </w:tc>
        <w:tc>
          <w:tcPr>
            <w:tcW w:w="4394" w:type="dxa"/>
          </w:tcPr>
          <w:p w14:paraId="4C599E15" w14:textId="77777777" w:rsidR="00327404" w:rsidRDefault="002763A8">
            <w:pPr>
              <w:pStyle w:val="TableParagraph"/>
              <w:spacing w:line="210" w:lineRule="exact"/>
              <w:ind w:left="110"/>
              <w:rPr>
                <w:sz w:val="20"/>
              </w:rPr>
            </w:pPr>
            <w:r>
              <w:rPr>
                <w:sz w:val="20"/>
              </w:rPr>
              <w:t>TBA</w:t>
            </w:r>
          </w:p>
        </w:tc>
      </w:tr>
    </w:tbl>
    <w:p w14:paraId="4BB1F673" w14:textId="77777777" w:rsidR="00327404" w:rsidRDefault="00327404">
      <w:pPr>
        <w:pStyle w:val="BodyText"/>
        <w:spacing w:before="1"/>
        <w:rPr>
          <w:sz w:val="30"/>
        </w:rPr>
      </w:pPr>
    </w:p>
    <w:p w14:paraId="0548768B" w14:textId="77777777" w:rsidR="00327404" w:rsidRDefault="002763A8">
      <w:pPr>
        <w:pStyle w:val="Heading1"/>
        <w:numPr>
          <w:ilvl w:val="0"/>
          <w:numId w:val="1"/>
        </w:numPr>
        <w:tabs>
          <w:tab w:val="left" w:pos="972"/>
          <w:tab w:val="left" w:pos="973"/>
        </w:tabs>
      </w:pPr>
      <w:bookmarkStart w:id="39" w:name="4._Document_Review,_Approval_&amp;_History"/>
      <w:bookmarkStart w:id="40" w:name="_bookmark6"/>
      <w:bookmarkEnd w:id="39"/>
      <w:bookmarkEnd w:id="40"/>
      <w:r>
        <w:t>Document Review, Approval &amp;</w:t>
      </w:r>
      <w:r>
        <w:rPr>
          <w:spacing w:val="1"/>
        </w:rPr>
        <w:t xml:space="preserve"> </w:t>
      </w:r>
      <w:r>
        <w:t>History</w:t>
      </w:r>
    </w:p>
    <w:p w14:paraId="47F86107" w14:textId="77777777" w:rsidR="00327404" w:rsidRDefault="002763A8">
      <w:pPr>
        <w:pStyle w:val="BodyText"/>
        <w:spacing w:before="55"/>
        <w:ind w:left="252" w:right="557"/>
      </w:pPr>
      <w:r>
        <w:t>This section details the initial review, approval and ongoing revision history of the standard. Post initial review the standard will be presented to the ISSG recommending the formal UNSW policy consultation and approval process commence.</w:t>
      </w:r>
    </w:p>
    <w:p w14:paraId="1EAF1BAB" w14:textId="77777777" w:rsidR="00327404" w:rsidRDefault="00327404">
      <w:pPr>
        <w:pStyle w:val="BodyText"/>
        <w:spacing w:before="2"/>
      </w:pPr>
    </w:p>
    <w:p w14:paraId="3EC52598" w14:textId="77777777" w:rsidR="00327404" w:rsidRDefault="002763A8">
      <w:pPr>
        <w:pStyle w:val="BodyText"/>
        <w:spacing w:before="0"/>
        <w:ind w:left="252"/>
      </w:pPr>
      <w:r>
        <w:t>A review of this</w:t>
      </w:r>
      <w:r>
        <w:t xml:space="preserve"> standard will be managed by the Chief Digital Officer on an annual basis.</w:t>
      </w:r>
    </w:p>
    <w:p w14:paraId="2C401415" w14:textId="77777777" w:rsidR="00327404" w:rsidRDefault="00327404">
      <w:pPr>
        <w:pStyle w:val="BodyText"/>
        <w:spacing w:before="1"/>
        <w:rPr>
          <w:sz w:val="30"/>
        </w:rPr>
      </w:pPr>
    </w:p>
    <w:p w14:paraId="314F37A1" w14:textId="77777777" w:rsidR="00327404" w:rsidRDefault="002763A8">
      <w:pPr>
        <w:pStyle w:val="Heading2"/>
        <w:numPr>
          <w:ilvl w:val="1"/>
          <w:numId w:val="1"/>
        </w:numPr>
        <w:tabs>
          <w:tab w:val="left" w:pos="961"/>
          <w:tab w:val="left" w:pos="962"/>
        </w:tabs>
        <w:ind w:left="961" w:hanging="708"/>
      </w:pPr>
      <w:bookmarkStart w:id="41" w:name="4.1_Quality_Assurance"/>
      <w:bookmarkStart w:id="42" w:name="_bookmark7"/>
      <w:bookmarkEnd w:id="41"/>
      <w:bookmarkEnd w:id="42"/>
      <w:r>
        <w:t>Quality</w:t>
      </w:r>
      <w:r>
        <w:rPr>
          <w:spacing w:val="3"/>
        </w:rPr>
        <w:t xml:space="preserve"> </w:t>
      </w:r>
      <w:r>
        <w:t>Assurance</w:t>
      </w:r>
    </w:p>
    <w:p w14:paraId="4715F8B3" w14:textId="77777777" w:rsidR="00327404" w:rsidRDefault="002763A8">
      <w:pPr>
        <w:pStyle w:val="BodyText"/>
        <w:spacing w:before="63"/>
        <w:ind w:left="253" w:right="655"/>
      </w:pPr>
      <w:r>
        <w:t>This document was designed and created by external and internal consultants in consultation with internal key technical subject matter experts, business and acade</w:t>
      </w:r>
      <w:r>
        <w:t>mic stakeholders.</w:t>
      </w:r>
    </w:p>
    <w:p w14:paraId="30F2C35E" w14:textId="77777777" w:rsidR="00327404" w:rsidRDefault="00327404">
      <w:pPr>
        <w:pStyle w:val="BodyText"/>
        <w:spacing w:before="4"/>
        <w:rPr>
          <w:sz w:val="30"/>
        </w:rPr>
      </w:pPr>
    </w:p>
    <w:p w14:paraId="6C3DCCE8" w14:textId="77777777" w:rsidR="00327404" w:rsidRDefault="002763A8">
      <w:pPr>
        <w:pStyle w:val="Heading2"/>
        <w:numPr>
          <w:ilvl w:val="1"/>
          <w:numId w:val="1"/>
        </w:numPr>
        <w:tabs>
          <w:tab w:val="left" w:pos="961"/>
          <w:tab w:val="left" w:pos="962"/>
        </w:tabs>
        <w:ind w:left="961" w:hanging="708"/>
      </w:pPr>
      <w:bookmarkStart w:id="43" w:name="4.2_Sign_Off"/>
      <w:bookmarkStart w:id="44" w:name="_bookmark8"/>
      <w:bookmarkEnd w:id="43"/>
      <w:bookmarkEnd w:id="44"/>
      <w:r>
        <w:t>Sign</w:t>
      </w:r>
      <w:r>
        <w:rPr>
          <w:spacing w:val="-1"/>
        </w:rPr>
        <w:t xml:space="preserve"> </w:t>
      </w:r>
      <w:r>
        <w:t>Off</w:t>
      </w:r>
    </w:p>
    <w:p w14:paraId="19EABF5E" w14:textId="77777777" w:rsidR="00327404" w:rsidRDefault="00327404">
      <w:pPr>
        <w:pStyle w:val="BodyText"/>
        <w:spacing w:before="6"/>
        <w:rPr>
          <w:b/>
          <w:sz w:val="25"/>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4"/>
        <w:gridCol w:w="1843"/>
      </w:tblGrid>
      <w:tr w:rsidR="00327404" w14:paraId="69DC6E4A" w14:textId="77777777">
        <w:trPr>
          <w:trHeight w:val="230"/>
        </w:trPr>
        <w:tc>
          <w:tcPr>
            <w:tcW w:w="4394" w:type="dxa"/>
            <w:shd w:val="clear" w:color="auto" w:fill="B6DDE8"/>
          </w:tcPr>
          <w:p w14:paraId="5DBC3FF4" w14:textId="77777777" w:rsidR="00327404" w:rsidRDefault="002763A8">
            <w:pPr>
              <w:pStyle w:val="TableParagraph"/>
              <w:spacing w:line="210" w:lineRule="exact"/>
              <w:rPr>
                <w:b/>
                <w:sz w:val="20"/>
              </w:rPr>
            </w:pPr>
            <w:r>
              <w:rPr>
                <w:b/>
                <w:sz w:val="20"/>
              </w:rPr>
              <w:t>Endorsement</w:t>
            </w:r>
          </w:p>
        </w:tc>
        <w:tc>
          <w:tcPr>
            <w:tcW w:w="1843" w:type="dxa"/>
            <w:shd w:val="clear" w:color="auto" w:fill="B6DDE8"/>
          </w:tcPr>
          <w:p w14:paraId="19EE666F" w14:textId="77777777" w:rsidR="00327404" w:rsidRDefault="002763A8">
            <w:pPr>
              <w:pStyle w:val="TableParagraph"/>
              <w:spacing w:line="210" w:lineRule="exact"/>
              <w:ind w:left="110"/>
              <w:rPr>
                <w:b/>
                <w:sz w:val="20"/>
              </w:rPr>
            </w:pPr>
            <w:r>
              <w:rPr>
                <w:b/>
                <w:sz w:val="20"/>
              </w:rPr>
              <w:t>Date</w:t>
            </w:r>
          </w:p>
        </w:tc>
      </w:tr>
      <w:tr w:rsidR="00327404" w14:paraId="412632FE" w14:textId="77777777">
        <w:trPr>
          <w:trHeight w:val="229"/>
        </w:trPr>
        <w:tc>
          <w:tcPr>
            <w:tcW w:w="4394" w:type="dxa"/>
          </w:tcPr>
          <w:p w14:paraId="487FEF0A" w14:textId="77777777" w:rsidR="00327404" w:rsidRDefault="002763A8">
            <w:pPr>
              <w:pStyle w:val="TableParagraph"/>
              <w:spacing w:line="210" w:lineRule="exact"/>
              <w:rPr>
                <w:sz w:val="20"/>
              </w:rPr>
            </w:pPr>
            <w:r>
              <w:rPr>
                <w:sz w:val="20"/>
              </w:rPr>
              <w:t>ISSG - Information Security Steering Group</w:t>
            </w:r>
          </w:p>
        </w:tc>
        <w:tc>
          <w:tcPr>
            <w:tcW w:w="1843" w:type="dxa"/>
          </w:tcPr>
          <w:p w14:paraId="6F022A85" w14:textId="1BFF0A6A" w:rsidR="00327404" w:rsidRDefault="00327404">
            <w:pPr>
              <w:pStyle w:val="TableParagraph"/>
              <w:spacing w:line="210" w:lineRule="exact"/>
              <w:ind w:left="110"/>
              <w:rPr>
                <w:sz w:val="20"/>
              </w:rPr>
            </w:pPr>
          </w:p>
        </w:tc>
      </w:tr>
      <w:tr w:rsidR="00327404" w14:paraId="18496D0B" w14:textId="77777777">
        <w:trPr>
          <w:trHeight w:val="230"/>
        </w:trPr>
        <w:tc>
          <w:tcPr>
            <w:tcW w:w="4394" w:type="dxa"/>
          </w:tcPr>
          <w:p w14:paraId="717F0BB8" w14:textId="77777777" w:rsidR="00327404" w:rsidRDefault="002763A8">
            <w:pPr>
              <w:pStyle w:val="TableParagraph"/>
              <w:spacing w:line="210" w:lineRule="exact"/>
              <w:rPr>
                <w:sz w:val="20"/>
              </w:rPr>
            </w:pPr>
            <w:r>
              <w:rPr>
                <w:sz w:val="20"/>
              </w:rPr>
              <w:t>ITC - Information Technology Committee</w:t>
            </w:r>
          </w:p>
        </w:tc>
        <w:tc>
          <w:tcPr>
            <w:tcW w:w="1843" w:type="dxa"/>
          </w:tcPr>
          <w:p w14:paraId="31F17CB1" w14:textId="223F5356" w:rsidR="00327404" w:rsidRDefault="00327404">
            <w:pPr>
              <w:pStyle w:val="TableParagraph"/>
              <w:spacing w:line="210" w:lineRule="exact"/>
              <w:ind w:left="110"/>
              <w:rPr>
                <w:sz w:val="20"/>
              </w:rPr>
            </w:pPr>
          </w:p>
        </w:tc>
      </w:tr>
      <w:tr w:rsidR="00327404" w14:paraId="25583ABD" w14:textId="77777777">
        <w:trPr>
          <w:trHeight w:val="232"/>
        </w:trPr>
        <w:tc>
          <w:tcPr>
            <w:tcW w:w="4394" w:type="dxa"/>
          </w:tcPr>
          <w:p w14:paraId="53E8F132" w14:textId="77777777" w:rsidR="00327404" w:rsidRDefault="002763A8">
            <w:pPr>
              <w:pStyle w:val="TableParagraph"/>
              <w:spacing w:line="212" w:lineRule="exact"/>
              <w:rPr>
                <w:sz w:val="20"/>
              </w:rPr>
            </w:pPr>
            <w:r>
              <w:rPr>
                <w:sz w:val="20"/>
              </w:rPr>
              <w:t>CDO – Chief Digital Officer</w:t>
            </w:r>
          </w:p>
        </w:tc>
        <w:tc>
          <w:tcPr>
            <w:tcW w:w="1843" w:type="dxa"/>
          </w:tcPr>
          <w:p w14:paraId="2A79FFD4" w14:textId="726CC103" w:rsidR="00327404" w:rsidRDefault="00327404">
            <w:pPr>
              <w:pStyle w:val="TableParagraph"/>
              <w:spacing w:line="212" w:lineRule="exact"/>
              <w:ind w:left="110"/>
              <w:rPr>
                <w:sz w:val="20"/>
              </w:rPr>
            </w:pPr>
          </w:p>
        </w:tc>
      </w:tr>
    </w:tbl>
    <w:p w14:paraId="44D22C84" w14:textId="77777777" w:rsidR="00327404" w:rsidRDefault="00327404">
      <w:pPr>
        <w:pStyle w:val="BodyText"/>
        <w:spacing w:before="9"/>
        <w:rPr>
          <w:b/>
          <w:sz w:val="19"/>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1"/>
        <w:gridCol w:w="7265"/>
      </w:tblGrid>
      <w:tr w:rsidR="00327404" w14:paraId="5688D99D" w14:textId="77777777">
        <w:trPr>
          <w:trHeight w:val="294"/>
        </w:trPr>
        <w:tc>
          <w:tcPr>
            <w:tcW w:w="10066" w:type="dxa"/>
            <w:gridSpan w:val="2"/>
            <w:shd w:val="clear" w:color="auto" w:fill="DADADA"/>
          </w:tcPr>
          <w:p w14:paraId="4E02A536" w14:textId="77777777" w:rsidR="00327404" w:rsidRDefault="002763A8">
            <w:pPr>
              <w:pStyle w:val="TableParagraph"/>
              <w:spacing w:before="19"/>
              <w:rPr>
                <w:b/>
              </w:rPr>
            </w:pPr>
            <w:r>
              <w:rPr>
                <w:b/>
              </w:rPr>
              <w:t>Accountabilities</w:t>
            </w:r>
          </w:p>
        </w:tc>
      </w:tr>
      <w:tr w:rsidR="00327404" w14:paraId="150717F6" w14:textId="77777777">
        <w:trPr>
          <w:trHeight w:val="616"/>
        </w:trPr>
        <w:tc>
          <w:tcPr>
            <w:tcW w:w="2801" w:type="dxa"/>
          </w:tcPr>
          <w:p w14:paraId="5B11436F" w14:textId="77777777" w:rsidR="00327404" w:rsidRDefault="002763A8">
            <w:pPr>
              <w:pStyle w:val="TableParagraph"/>
              <w:spacing w:before="186"/>
              <w:rPr>
                <w:b/>
                <w:sz w:val="20"/>
              </w:rPr>
            </w:pPr>
            <w:r>
              <w:rPr>
                <w:b/>
                <w:sz w:val="20"/>
              </w:rPr>
              <w:t>Responsible Officer</w:t>
            </w:r>
          </w:p>
        </w:tc>
        <w:tc>
          <w:tcPr>
            <w:tcW w:w="7265" w:type="dxa"/>
          </w:tcPr>
          <w:p w14:paraId="4054ECA4" w14:textId="77777777" w:rsidR="00327404" w:rsidRDefault="002763A8">
            <w:pPr>
              <w:pStyle w:val="TableParagraph"/>
              <w:spacing w:before="189"/>
              <w:ind w:left="109"/>
              <w:rPr>
                <w:sz w:val="20"/>
              </w:rPr>
            </w:pPr>
            <w:r>
              <w:rPr>
                <w:sz w:val="20"/>
              </w:rPr>
              <w:t>Chief Digital Officer</w:t>
            </w:r>
          </w:p>
        </w:tc>
      </w:tr>
      <w:tr w:rsidR="00327404" w14:paraId="7E68A371" w14:textId="77777777">
        <w:trPr>
          <w:trHeight w:val="616"/>
        </w:trPr>
        <w:tc>
          <w:tcPr>
            <w:tcW w:w="2801" w:type="dxa"/>
          </w:tcPr>
          <w:p w14:paraId="4C2EFDAD" w14:textId="77777777" w:rsidR="00327404" w:rsidRDefault="002763A8">
            <w:pPr>
              <w:pStyle w:val="TableParagraph"/>
              <w:spacing w:before="189"/>
              <w:rPr>
                <w:b/>
                <w:sz w:val="20"/>
              </w:rPr>
            </w:pPr>
            <w:r>
              <w:rPr>
                <w:b/>
                <w:sz w:val="20"/>
              </w:rPr>
              <w:t>Contact Officer</w:t>
            </w:r>
          </w:p>
        </w:tc>
        <w:tc>
          <w:tcPr>
            <w:tcW w:w="7265" w:type="dxa"/>
          </w:tcPr>
          <w:p w14:paraId="41C6B05C" w14:textId="513587D3" w:rsidR="00327404" w:rsidRDefault="00327404">
            <w:pPr>
              <w:pStyle w:val="TableParagraph"/>
              <w:spacing w:before="191"/>
              <w:ind w:left="109"/>
              <w:rPr>
                <w:sz w:val="20"/>
              </w:rPr>
            </w:pPr>
          </w:p>
        </w:tc>
      </w:tr>
      <w:tr w:rsidR="00327404" w14:paraId="040EFC04" w14:textId="77777777">
        <w:trPr>
          <w:trHeight w:val="292"/>
        </w:trPr>
        <w:tc>
          <w:tcPr>
            <w:tcW w:w="10066" w:type="dxa"/>
            <w:gridSpan w:val="2"/>
            <w:shd w:val="clear" w:color="auto" w:fill="DADADA"/>
          </w:tcPr>
          <w:p w14:paraId="0F532715" w14:textId="77777777" w:rsidR="00327404" w:rsidRDefault="002763A8">
            <w:pPr>
              <w:pStyle w:val="TableParagraph"/>
              <w:spacing w:before="16"/>
              <w:rPr>
                <w:b/>
              </w:rPr>
            </w:pPr>
            <w:r>
              <w:rPr>
                <w:b/>
              </w:rPr>
              <w:t>Supporting Information</w:t>
            </w:r>
          </w:p>
        </w:tc>
      </w:tr>
      <w:tr w:rsidR="00327404" w14:paraId="67BC923A" w14:textId="77777777">
        <w:trPr>
          <w:trHeight w:val="469"/>
        </w:trPr>
        <w:tc>
          <w:tcPr>
            <w:tcW w:w="2801" w:type="dxa"/>
          </w:tcPr>
          <w:p w14:paraId="4DE6DF72" w14:textId="77777777" w:rsidR="00327404" w:rsidRDefault="002763A8">
            <w:pPr>
              <w:pStyle w:val="TableParagraph"/>
              <w:spacing w:before="117"/>
              <w:rPr>
                <w:b/>
                <w:sz w:val="20"/>
              </w:rPr>
            </w:pPr>
            <w:r>
              <w:rPr>
                <w:b/>
                <w:sz w:val="20"/>
              </w:rPr>
              <w:t>Parent Document (Policy)</w:t>
            </w:r>
          </w:p>
        </w:tc>
        <w:tc>
          <w:tcPr>
            <w:tcW w:w="7265" w:type="dxa"/>
          </w:tcPr>
          <w:p w14:paraId="2D1708E2" w14:textId="77777777" w:rsidR="00327404" w:rsidRDefault="002763A8">
            <w:pPr>
              <w:pStyle w:val="TableParagraph"/>
              <w:spacing w:before="119"/>
              <w:ind w:left="109"/>
              <w:rPr>
                <w:sz w:val="20"/>
              </w:rPr>
            </w:pPr>
            <w:hyperlink r:id="rId8">
              <w:r>
                <w:rPr>
                  <w:color w:val="0000FF"/>
                  <w:sz w:val="20"/>
                  <w:u w:val="single" w:color="0000FF"/>
                </w:rPr>
                <w:t>IT Security Policy</w:t>
              </w:r>
            </w:hyperlink>
          </w:p>
        </w:tc>
      </w:tr>
      <w:tr w:rsidR="00327404" w14:paraId="7DE64E33" w14:textId="77777777">
        <w:trPr>
          <w:trHeight w:val="470"/>
        </w:trPr>
        <w:tc>
          <w:tcPr>
            <w:tcW w:w="2801" w:type="dxa"/>
          </w:tcPr>
          <w:p w14:paraId="4842A9E4" w14:textId="77777777" w:rsidR="00327404" w:rsidRDefault="002763A8">
            <w:pPr>
              <w:pStyle w:val="TableParagraph"/>
              <w:spacing w:before="114"/>
              <w:rPr>
                <w:b/>
                <w:sz w:val="20"/>
              </w:rPr>
            </w:pPr>
            <w:r>
              <w:rPr>
                <w:b/>
                <w:sz w:val="20"/>
              </w:rPr>
              <w:t>Supporting Documents</w:t>
            </w:r>
          </w:p>
        </w:tc>
        <w:tc>
          <w:tcPr>
            <w:tcW w:w="7265" w:type="dxa"/>
          </w:tcPr>
          <w:p w14:paraId="407C5C1B" w14:textId="77777777" w:rsidR="00327404" w:rsidRDefault="002763A8">
            <w:pPr>
              <w:pStyle w:val="TableParagraph"/>
              <w:spacing w:before="117"/>
              <w:ind w:left="109"/>
              <w:rPr>
                <w:sz w:val="20"/>
              </w:rPr>
            </w:pPr>
            <w:r>
              <w:rPr>
                <w:sz w:val="20"/>
              </w:rPr>
              <w:t>Nil</w:t>
            </w:r>
          </w:p>
        </w:tc>
      </w:tr>
    </w:tbl>
    <w:p w14:paraId="0752E4EE" w14:textId="77777777" w:rsidR="00327404" w:rsidRDefault="00327404">
      <w:pPr>
        <w:rPr>
          <w:sz w:val="20"/>
        </w:rPr>
        <w:sectPr w:rsidR="00327404">
          <w:pgSz w:w="11910" w:h="16850"/>
          <w:pgMar w:top="940" w:right="740" w:bottom="580" w:left="880" w:header="0" w:footer="368" w:gutter="0"/>
          <w:cols w:space="720"/>
        </w:sect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1700"/>
        <w:gridCol w:w="994"/>
        <w:gridCol w:w="1844"/>
        <w:gridCol w:w="1700"/>
        <w:gridCol w:w="2730"/>
      </w:tblGrid>
      <w:tr w:rsidR="00327404" w14:paraId="2F2B5A5A" w14:textId="77777777">
        <w:trPr>
          <w:trHeight w:val="921"/>
        </w:trPr>
        <w:tc>
          <w:tcPr>
            <w:tcW w:w="2802" w:type="dxa"/>
            <w:gridSpan w:val="2"/>
          </w:tcPr>
          <w:p w14:paraId="12252F3E" w14:textId="77777777" w:rsidR="00327404" w:rsidRDefault="00327404">
            <w:pPr>
              <w:pStyle w:val="TableParagraph"/>
              <w:spacing w:before="6"/>
              <w:ind w:left="0"/>
              <w:rPr>
                <w:b/>
                <w:sz w:val="29"/>
              </w:rPr>
            </w:pPr>
          </w:p>
          <w:p w14:paraId="37921A84" w14:textId="77777777" w:rsidR="00327404" w:rsidRDefault="002763A8">
            <w:pPr>
              <w:pStyle w:val="TableParagraph"/>
              <w:rPr>
                <w:b/>
                <w:sz w:val="20"/>
              </w:rPr>
            </w:pPr>
            <w:r>
              <w:rPr>
                <w:b/>
                <w:sz w:val="20"/>
              </w:rPr>
              <w:t>Related Documents</w:t>
            </w:r>
          </w:p>
        </w:tc>
        <w:tc>
          <w:tcPr>
            <w:tcW w:w="7268" w:type="dxa"/>
            <w:gridSpan w:val="4"/>
          </w:tcPr>
          <w:p w14:paraId="7B100E3F" w14:textId="77777777" w:rsidR="00327404" w:rsidRDefault="002763A8">
            <w:pPr>
              <w:pStyle w:val="TableParagraph"/>
              <w:ind w:left="108" w:right="4606"/>
              <w:rPr>
                <w:sz w:val="20"/>
              </w:rPr>
            </w:pPr>
            <w:hyperlink r:id="rId9">
              <w:r>
                <w:rPr>
                  <w:color w:val="0000FF"/>
                  <w:sz w:val="20"/>
                  <w:u w:val="single" w:color="0000FF"/>
                </w:rPr>
                <w:t>Data Classification Standard</w:t>
              </w:r>
            </w:hyperlink>
            <w:r>
              <w:rPr>
                <w:color w:val="0000FF"/>
                <w:sz w:val="20"/>
              </w:rPr>
              <w:t xml:space="preserve"> </w:t>
            </w:r>
            <w:r>
              <w:rPr>
                <w:sz w:val="20"/>
              </w:rPr>
              <w:t xml:space="preserve">Data Handling Guidelines </w:t>
            </w:r>
            <w:hyperlink r:id="rId10">
              <w:r>
                <w:rPr>
                  <w:color w:val="0000FF"/>
                  <w:sz w:val="20"/>
                  <w:u w:val="single" w:color="0000FF"/>
                </w:rPr>
                <w:t>ISMS Base Document</w:t>
              </w:r>
            </w:hyperlink>
          </w:p>
          <w:p w14:paraId="31FF6DFD" w14:textId="77777777" w:rsidR="00327404" w:rsidRDefault="002763A8">
            <w:pPr>
              <w:pStyle w:val="TableParagraph"/>
              <w:spacing w:line="212" w:lineRule="exact"/>
              <w:ind w:left="108"/>
              <w:rPr>
                <w:sz w:val="20"/>
              </w:rPr>
            </w:pPr>
            <w:hyperlink r:id="rId11">
              <w:r>
                <w:rPr>
                  <w:color w:val="0000FF"/>
                  <w:sz w:val="20"/>
                  <w:u w:val="single" w:color="0000FF"/>
                </w:rPr>
                <w:t>ITSS_15 Network Security Standard</w:t>
              </w:r>
            </w:hyperlink>
          </w:p>
        </w:tc>
      </w:tr>
      <w:tr w:rsidR="00327404" w14:paraId="2B3204DD" w14:textId="77777777">
        <w:trPr>
          <w:trHeight w:val="470"/>
        </w:trPr>
        <w:tc>
          <w:tcPr>
            <w:tcW w:w="2802" w:type="dxa"/>
            <w:gridSpan w:val="2"/>
          </w:tcPr>
          <w:p w14:paraId="2D360790" w14:textId="77777777" w:rsidR="00327404" w:rsidRDefault="002763A8">
            <w:pPr>
              <w:pStyle w:val="TableParagraph"/>
              <w:spacing w:before="114"/>
              <w:rPr>
                <w:b/>
                <w:sz w:val="20"/>
              </w:rPr>
            </w:pPr>
            <w:r>
              <w:rPr>
                <w:b/>
                <w:sz w:val="20"/>
              </w:rPr>
              <w:t>Superseded Documents</w:t>
            </w:r>
          </w:p>
        </w:tc>
        <w:tc>
          <w:tcPr>
            <w:tcW w:w="7268" w:type="dxa"/>
            <w:gridSpan w:val="4"/>
          </w:tcPr>
          <w:p w14:paraId="0CCCE320" w14:textId="77777777" w:rsidR="00327404" w:rsidRDefault="002763A8">
            <w:pPr>
              <w:pStyle w:val="TableParagraph"/>
              <w:spacing w:before="117"/>
              <w:ind w:left="108"/>
              <w:rPr>
                <w:sz w:val="20"/>
              </w:rPr>
            </w:pPr>
            <w:r>
              <w:rPr>
                <w:sz w:val="20"/>
              </w:rPr>
              <w:t>Nil</w:t>
            </w:r>
          </w:p>
        </w:tc>
      </w:tr>
      <w:tr w:rsidR="00327404" w14:paraId="58286B9E" w14:textId="77777777">
        <w:trPr>
          <w:trHeight w:val="700"/>
        </w:trPr>
        <w:tc>
          <w:tcPr>
            <w:tcW w:w="2802" w:type="dxa"/>
            <w:gridSpan w:val="2"/>
          </w:tcPr>
          <w:p w14:paraId="38F15BA4" w14:textId="77777777" w:rsidR="00327404" w:rsidRDefault="002763A8">
            <w:pPr>
              <w:pStyle w:val="TableParagraph"/>
              <w:spacing w:before="114"/>
              <w:ind w:right="542"/>
              <w:rPr>
                <w:b/>
                <w:sz w:val="20"/>
              </w:rPr>
            </w:pPr>
            <w:r>
              <w:rPr>
                <w:b/>
                <w:sz w:val="20"/>
              </w:rPr>
              <w:t>UNSW Statute and / or Regulation</w:t>
            </w:r>
          </w:p>
        </w:tc>
        <w:tc>
          <w:tcPr>
            <w:tcW w:w="7268" w:type="dxa"/>
            <w:gridSpan w:val="4"/>
          </w:tcPr>
          <w:p w14:paraId="1E5575C0" w14:textId="77777777" w:rsidR="00327404" w:rsidRDefault="00327404">
            <w:pPr>
              <w:pStyle w:val="TableParagraph"/>
              <w:spacing w:before="2"/>
              <w:ind w:left="0"/>
              <w:rPr>
                <w:b/>
                <w:sz w:val="20"/>
              </w:rPr>
            </w:pPr>
          </w:p>
          <w:p w14:paraId="4F93120D" w14:textId="77777777" w:rsidR="00327404" w:rsidRDefault="002763A8">
            <w:pPr>
              <w:pStyle w:val="TableParagraph"/>
              <w:ind w:left="109"/>
              <w:rPr>
                <w:sz w:val="20"/>
              </w:rPr>
            </w:pPr>
            <w:r>
              <w:rPr>
                <w:sz w:val="20"/>
              </w:rPr>
              <w:t>Nil</w:t>
            </w:r>
          </w:p>
        </w:tc>
      </w:tr>
      <w:tr w:rsidR="00327404" w14:paraId="34A350F3" w14:textId="77777777">
        <w:trPr>
          <w:trHeight w:val="700"/>
        </w:trPr>
        <w:tc>
          <w:tcPr>
            <w:tcW w:w="2802" w:type="dxa"/>
            <w:gridSpan w:val="2"/>
          </w:tcPr>
          <w:p w14:paraId="21B55FA5" w14:textId="77777777" w:rsidR="00327404" w:rsidRDefault="002763A8">
            <w:pPr>
              <w:pStyle w:val="TableParagraph"/>
              <w:spacing w:before="114"/>
              <w:rPr>
                <w:b/>
                <w:sz w:val="20"/>
              </w:rPr>
            </w:pPr>
            <w:r>
              <w:rPr>
                <w:b/>
                <w:sz w:val="20"/>
              </w:rPr>
              <w:t>Relevant State / Federal Legislation</w:t>
            </w:r>
          </w:p>
        </w:tc>
        <w:tc>
          <w:tcPr>
            <w:tcW w:w="7268" w:type="dxa"/>
            <w:gridSpan w:val="4"/>
          </w:tcPr>
          <w:p w14:paraId="46230F36" w14:textId="77777777" w:rsidR="00327404" w:rsidRDefault="00327404">
            <w:pPr>
              <w:pStyle w:val="TableParagraph"/>
              <w:spacing w:before="2"/>
              <w:ind w:left="0"/>
              <w:rPr>
                <w:b/>
                <w:sz w:val="20"/>
              </w:rPr>
            </w:pPr>
          </w:p>
          <w:p w14:paraId="4A0B7564" w14:textId="77777777" w:rsidR="00327404" w:rsidRDefault="002763A8">
            <w:pPr>
              <w:pStyle w:val="TableParagraph"/>
              <w:ind w:left="108"/>
              <w:rPr>
                <w:sz w:val="20"/>
              </w:rPr>
            </w:pPr>
            <w:r>
              <w:rPr>
                <w:sz w:val="20"/>
              </w:rPr>
              <w:t>Nil</w:t>
            </w:r>
          </w:p>
        </w:tc>
      </w:tr>
      <w:tr w:rsidR="00327404" w14:paraId="442A86C3" w14:textId="77777777">
        <w:trPr>
          <w:trHeight w:val="229"/>
        </w:trPr>
        <w:tc>
          <w:tcPr>
            <w:tcW w:w="2802" w:type="dxa"/>
            <w:gridSpan w:val="2"/>
          </w:tcPr>
          <w:p w14:paraId="78654906" w14:textId="77777777" w:rsidR="00327404" w:rsidRDefault="002763A8">
            <w:pPr>
              <w:pStyle w:val="TableParagraph"/>
              <w:spacing w:line="210" w:lineRule="exact"/>
              <w:rPr>
                <w:b/>
                <w:sz w:val="20"/>
              </w:rPr>
            </w:pPr>
            <w:r>
              <w:rPr>
                <w:b/>
                <w:sz w:val="20"/>
              </w:rPr>
              <w:t>File Number</w:t>
            </w:r>
          </w:p>
        </w:tc>
        <w:tc>
          <w:tcPr>
            <w:tcW w:w="7268" w:type="dxa"/>
            <w:gridSpan w:val="4"/>
          </w:tcPr>
          <w:p w14:paraId="60AF67B5" w14:textId="77777777" w:rsidR="00327404" w:rsidRDefault="002763A8">
            <w:pPr>
              <w:pStyle w:val="TableParagraph"/>
              <w:spacing w:line="210" w:lineRule="exact"/>
              <w:ind w:left="108"/>
              <w:rPr>
                <w:sz w:val="20"/>
              </w:rPr>
            </w:pPr>
            <w:r>
              <w:rPr>
                <w:sz w:val="20"/>
              </w:rPr>
              <w:t>2016/16925 [ITSS_08]</w:t>
            </w:r>
          </w:p>
        </w:tc>
      </w:tr>
      <w:tr w:rsidR="00327404" w14:paraId="1A365E5D" w14:textId="77777777">
        <w:trPr>
          <w:trHeight w:val="292"/>
        </w:trPr>
        <w:tc>
          <w:tcPr>
            <w:tcW w:w="10070" w:type="dxa"/>
            <w:gridSpan w:val="6"/>
            <w:shd w:val="clear" w:color="auto" w:fill="DADADA"/>
          </w:tcPr>
          <w:p w14:paraId="2E80B1EB" w14:textId="77777777" w:rsidR="00327404" w:rsidRDefault="002763A8">
            <w:pPr>
              <w:pStyle w:val="TableParagraph"/>
              <w:spacing w:before="16"/>
              <w:rPr>
                <w:b/>
              </w:rPr>
            </w:pPr>
            <w:r>
              <w:rPr>
                <w:b/>
              </w:rPr>
              <w:t>Definitions and Acronyms</w:t>
            </w:r>
          </w:p>
        </w:tc>
      </w:tr>
      <w:tr w:rsidR="00327404" w14:paraId="42E9370E" w14:textId="77777777">
        <w:trPr>
          <w:trHeight w:val="470"/>
        </w:trPr>
        <w:tc>
          <w:tcPr>
            <w:tcW w:w="10070" w:type="dxa"/>
            <w:gridSpan w:val="6"/>
          </w:tcPr>
          <w:p w14:paraId="32CECF08" w14:textId="77777777" w:rsidR="00327404" w:rsidRDefault="002763A8">
            <w:pPr>
              <w:pStyle w:val="TableParagraph"/>
              <w:spacing w:before="117"/>
              <w:rPr>
                <w:sz w:val="20"/>
              </w:rPr>
            </w:pPr>
            <w:r>
              <w:rPr>
                <w:sz w:val="20"/>
              </w:rPr>
              <w:t>No terms have been defined</w:t>
            </w:r>
          </w:p>
        </w:tc>
      </w:tr>
      <w:tr w:rsidR="00327404" w14:paraId="65A0A185" w14:textId="77777777">
        <w:trPr>
          <w:trHeight w:val="292"/>
        </w:trPr>
        <w:tc>
          <w:tcPr>
            <w:tcW w:w="10070" w:type="dxa"/>
            <w:gridSpan w:val="6"/>
            <w:shd w:val="clear" w:color="auto" w:fill="DADADA"/>
          </w:tcPr>
          <w:p w14:paraId="07F1E310" w14:textId="77777777" w:rsidR="00327404" w:rsidRDefault="002763A8">
            <w:pPr>
              <w:pStyle w:val="TableParagraph"/>
              <w:spacing w:before="16"/>
              <w:rPr>
                <w:b/>
              </w:rPr>
            </w:pPr>
            <w:r>
              <w:rPr>
                <w:b/>
              </w:rPr>
              <w:t>Revision History</w:t>
            </w:r>
          </w:p>
        </w:tc>
      </w:tr>
      <w:tr w:rsidR="00327404" w14:paraId="10D3E300" w14:textId="77777777">
        <w:trPr>
          <w:trHeight w:val="470"/>
        </w:trPr>
        <w:tc>
          <w:tcPr>
            <w:tcW w:w="1102" w:type="dxa"/>
            <w:shd w:val="clear" w:color="auto" w:fill="DADADA"/>
          </w:tcPr>
          <w:p w14:paraId="5E615ACF" w14:textId="77777777" w:rsidR="00327404" w:rsidRDefault="002763A8">
            <w:pPr>
              <w:pStyle w:val="TableParagraph"/>
              <w:spacing w:before="114"/>
              <w:rPr>
                <w:b/>
                <w:sz w:val="20"/>
              </w:rPr>
            </w:pPr>
            <w:r>
              <w:rPr>
                <w:b/>
                <w:sz w:val="20"/>
              </w:rPr>
              <w:t>Version</w:t>
            </w:r>
          </w:p>
        </w:tc>
        <w:tc>
          <w:tcPr>
            <w:tcW w:w="2694" w:type="dxa"/>
            <w:gridSpan w:val="2"/>
            <w:shd w:val="clear" w:color="auto" w:fill="DADADA"/>
          </w:tcPr>
          <w:p w14:paraId="57E59BD4" w14:textId="77777777" w:rsidR="00327404" w:rsidRDefault="002763A8">
            <w:pPr>
              <w:pStyle w:val="TableParagraph"/>
              <w:spacing w:before="114"/>
              <w:rPr>
                <w:b/>
                <w:sz w:val="20"/>
              </w:rPr>
            </w:pPr>
            <w:r>
              <w:rPr>
                <w:b/>
                <w:sz w:val="20"/>
              </w:rPr>
              <w:t>Approved by</w:t>
            </w:r>
          </w:p>
        </w:tc>
        <w:tc>
          <w:tcPr>
            <w:tcW w:w="1844" w:type="dxa"/>
            <w:shd w:val="clear" w:color="auto" w:fill="DADADA"/>
          </w:tcPr>
          <w:p w14:paraId="1E97EBAF" w14:textId="77777777" w:rsidR="00327404" w:rsidRDefault="002763A8">
            <w:pPr>
              <w:pStyle w:val="TableParagraph"/>
              <w:spacing w:before="114"/>
              <w:ind w:left="106"/>
              <w:rPr>
                <w:b/>
                <w:sz w:val="20"/>
              </w:rPr>
            </w:pPr>
            <w:r>
              <w:rPr>
                <w:b/>
                <w:sz w:val="20"/>
              </w:rPr>
              <w:t>Approval date</w:t>
            </w:r>
          </w:p>
        </w:tc>
        <w:tc>
          <w:tcPr>
            <w:tcW w:w="1700" w:type="dxa"/>
            <w:shd w:val="clear" w:color="auto" w:fill="DADADA"/>
          </w:tcPr>
          <w:p w14:paraId="45395FFB" w14:textId="77777777" w:rsidR="00327404" w:rsidRDefault="002763A8">
            <w:pPr>
              <w:pStyle w:val="TableParagraph"/>
              <w:spacing w:before="114"/>
              <w:ind w:left="105"/>
              <w:rPr>
                <w:b/>
                <w:sz w:val="20"/>
              </w:rPr>
            </w:pPr>
            <w:r>
              <w:rPr>
                <w:b/>
                <w:sz w:val="20"/>
              </w:rPr>
              <w:t>Effective date</w:t>
            </w:r>
          </w:p>
        </w:tc>
        <w:tc>
          <w:tcPr>
            <w:tcW w:w="2730" w:type="dxa"/>
            <w:shd w:val="clear" w:color="auto" w:fill="DADADA"/>
          </w:tcPr>
          <w:p w14:paraId="4523FDFE" w14:textId="77777777" w:rsidR="00327404" w:rsidRDefault="002763A8">
            <w:pPr>
              <w:pStyle w:val="TableParagraph"/>
              <w:spacing w:before="114"/>
              <w:rPr>
                <w:b/>
                <w:sz w:val="20"/>
              </w:rPr>
            </w:pPr>
            <w:r>
              <w:rPr>
                <w:b/>
                <w:sz w:val="20"/>
              </w:rPr>
              <w:t>Sections modified</w:t>
            </w:r>
          </w:p>
        </w:tc>
      </w:tr>
      <w:tr w:rsidR="00327404" w14:paraId="5FA9FDE7" w14:textId="77777777">
        <w:trPr>
          <w:trHeight w:val="654"/>
        </w:trPr>
        <w:tc>
          <w:tcPr>
            <w:tcW w:w="1102" w:type="dxa"/>
          </w:tcPr>
          <w:p w14:paraId="54F46877" w14:textId="1801C4C0" w:rsidR="00327404" w:rsidRDefault="00327404">
            <w:pPr>
              <w:pStyle w:val="TableParagraph"/>
              <w:rPr>
                <w:sz w:val="18"/>
              </w:rPr>
            </w:pPr>
            <w:bookmarkStart w:id="45" w:name="_GoBack"/>
            <w:bookmarkEnd w:id="45"/>
          </w:p>
        </w:tc>
        <w:tc>
          <w:tcPr>
            <w:tcW w:w="2694" w:type="dxa"/>
            <w:gridSpan w:val="2"/>
          </w:tcPr>
          <w:p w14:paraId="3F586E27" w14:textId="4A96D8A3" w:rsidR="00327404" w:rsidRDefault="00327404">
            <w:pPr>
              <w:pStyle w:val="TableParagraph"/>
              <w:spacing w:before="119"/>
              <w:ind w:right="295"/>
              <w:rPr>
                <w:sz w:val="18"/>
              </w:rPr>
            </w:pPr>
          </w:p>
        </w:tc>
        <w:tc>
          <w:tcPr>
            <w:tcW w:w="1844" w:type="dxa"/>
          </w:tcPr>
          <w:p w14:paraId="4FE51B04" w14:textId="1EA211F0" w:rsidR="00327404" w:rsidRDefault="00327404">
            <w:pPr>
              <w:pStyle w:val="TableParagraph"/>
              <w:spacing w:before="1"/>
              <w:ind w:left="106"/>
              <w:rPr>
                <w:sz w:val="18"/>
              </w:rPr>
            </w:pPr>
          </w:p>
        </w:tc>
        <w:tc>
          <w:tcPr>
            <w:tcW w:w="1700" w:type="dxa"/>
          </w:tcPr>
          <w:p w14:paraId="75F1A57B" w14:textId="165038DC" w:rsidR="00327404" w:rsidRDefault="00327404">
            <w:pPr>
              <w:pStyle w:val="TableParagraph"/>
              <w:spacing w:before="1"/>
              <w:ind w:left="105"/>
              <w:rPr>
                <w:sz w:val="18"/>
              </w:rPr>
            </w:pPr>
          </w:p>
        </w:tc>
        <w:tc>
          <w:tcPr>
            <w:tcW w:w="2730" w:type="dxa"/>
          </w:tcPr>
          <w:p w14:paraId="39E9F6B3" w14:textId="0DA88DAF" w:rsidR="00327404" w:rsidRDefault="00327404">
            <w:pPr>
              <w:pStyle w:val="TableParagraph"/>
              <w:spacing w:before="1"/>
              <w:rPr>
                <w:sz w:val="18"/>
              </w:rPr>
            </w:pPr>
          </w:p>
        </w:tc>
      </w:tr>
    </w:tbl>
    <w:p w14:paraId="177E6EB2" w14:textId="77777777" w:rsidR="002763A8" w:rsidRDefault="002763A8"/>
    <w:sectPr w:rsidR="002763A8">
      <w:pgSz w:w="11910" w:h="16850"/>
      <w:pgMar w:top="1020" w:right="740" w:bottom="560" w:left="880" w:header="0" w:footer="3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BBE7C" w14:textId="77777777" w:rsidR="002763A8" w:rsidRDefault="002763A8">
      <w:r>
        <w:separator/>
      </w:r>
    </w:p>
  </w:endnote>
  <w:endnote w:type="continuationSeparator" w:id="0">
    <w:p w14:paraId="6B80D5FF" w14:textId="77777777" w:rsidR="002763A8" w:rsidRDefault="00276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94ACE" w14:textId="77777777" w:rsidR="00327404" w:rsidRDefault="002763A8">
    <w:pPr>
      <w:pStyle w:val="BodyText"/>
      <w:spacing w:before="0" w:line="14" w:lineRule="auto"/>
    </w:pPr>
    <w:r>
      <w:pict w14:anchorId="625C43B6">
        <v:line id="_x0000_s2051" style="position:absolute;z-index:-14824;mso-position-horizontal-relative:page;mso-position-vertical-relative:page" from="55.2pt,809.05pt" to="540pt,809.05pt" strokeweight=".72pt">
          <w10:wrap anchorx="page" anchory="page"/>
        </v:line>
      </w:pict>
    </w:r>
    <w:r>
      <w:pict w14:anchorId="089E9561">
        <v:shapetype id="_x0000_t202" coordsize="21600,21600" o:spt="202" path="m,l,21600r21600,l21600,xe">
          <v:stroke joinstyle="miter"/>
          <v:path gradientshapeok="t" o:connecttype="rect"/>
        </v:shapetype>
        <v:shape id="_x0000_s2050" type="#_x0000_t202" style="position:absolute;margin-left:55.65pt;margin-top:808.65pt;width:174.2pt;height:22.4pt;z-index:-14800;mso-position-horizontal-relative:page;mso-position-vertical-relative:page" filled="f" stroked="f">
          <v:textbox inset="0,0,0,0">
            <w:txbxContent>
              <w:p w14:paraId="0589C3DA" w14:textId="77777777" w:rsidR="00327404" w:rsidRDefault="002763A8">
                <w:pPr>
                  <w:spacing w:before="14"/>
                  <w:ind w:left="20" w:right="2"/>
                  <w:rPr>
                    <w:sz w:val="18"/>
                  </w:rPr>
                </w:pPr>
                <w:r>
                  <w:rPr>
                    <w:sz w:val="18"/>
                  </w:rPr>
                  <w:t>IT Asset Management Standard – ITSS_08 Version 1.0 Effective 7 June 2016</w:t>
                </w:r>
              </w:p>
            </w:txbxContent>
          </v:textbox>
          <w10:wrap anchorx="page" anchory="page"/>
        </v:shape>
      </w:pict>
    </w:r>
    <w:r>
      <w:pict w14:anchorId="46D5722B">
        <v:shape id="_x0000_s2049" type="#_x0000_t202" style="position:absolute;margin-left:441.55pt;margin-top:808.65pt;width:48.2pt;height:12.1pt;z-index:-14776;mso-position-horizontal-relative:page;mso-position-vertical-relative:page" filled="f" stroked="f">
          <v:textbox inset="0,0,0,0">
            <w:txbxContent>
              <w:p w14:paraId="3FC58F88" w14:textId="77777777" w:rsidR="00327404" w:rsidRDefault="002763A8">
                <w:pPr>
                  <w:spacing w:before="14"/>
                  <w:ind w:left="20"/>
                  <w:rPr>
                    <w:sz w:val="18"/>
                  </w:rPr>
                </w:pPr>
                <w:r>
                  <w:rPr>
                    <w:sz w:val="18"/>
                  </w:rPr>
                  <w:t xml:space="preserve">Page </w:t>
                </w:r>
                <w:r>
                  <w:fldChar w:fldCharType="begin"/>
                </w:r>
                <w:r>
                  <w:rPr>
                    <w:sz w:val="18"/>
                  </w:rPr>
                  <w:instrText xml:space="preserve"> PAGE </w:instrText>
                </w:r>
                <w:r>
                  <w:fldChar w:fldCharType="separate"/>
                </w:r>
                <w:r>
                  <w:t>4</w:t>
                </w:r>
                <w:r>
                  <w:fldChar w:fldCharType="end"/>
                </w:r>
                <w:r>
                  <w:rPr>
                    <w:sz w:val="18"/>
                  </w:rPr>
                  <w:t xml:space="preserve"> of 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181B5" w14:textId="77777777" w:rsidR="002763A8" w:rsidRDefault="002763A8">
      <w:r>
        <w:separator/>
      </w:r>
    </w:p>
  </w:footnote>
  <w:footnote w:type="continuationSeparator" w:id="0">
    <w:p w14:paraId="33C3A2A5" w14:textId="77777777" w:rsidR="002763A8" w:rsidRDefault="002763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E772E"/>
    <w:multiLevelType w:val="hybridMultilevel"/>
    <w:tmpl w:val="E1A2C89E"/>
    <w:lvl w:ilvl="0" w:tplc="CB38A866">
      <w:numFmt w:val="bullet"/>
      <w:lvlText w:val="☐"/>
      <w:lvlJc w:val="left"/>
      <w:pPr>
        <w:ind w:left="416" w:hanging="310"/>
      </w:pPr>
      <w:rPr>
        <w:rFonts w:ascii="MS Gothic" w:eastAsia="MS Gothic" w:hAnsi="MS Gothic" w:cs="MS Gothic" w:hint="default"/>
        <w:b/>
        <w:bCs/>
        <w:w w:val="99"/>
        <w:sz w:val="24"/>
        <w:szCs w:val="24"/>
        <w:lang w:val="en-US" w:eastAsia="en-US" w:bidi="en-US"/>
      </w:rPr>
    </w:lvl>
    <w:lvl w:ilvl="1" w:tplc="F02A3512">
      <w:numFmt w:val="bullet"/>
      <w:lvlText w:val="•"/>
      <w:lvlJc w:val="left"/>
      <w:pPr>
        <w:ind w:left="544" w:hanging="310"/>
      </w:pPr>
      <w:rPr>
        <w:rFonts w:hint="default"/>
        <w:lang w:val="en-US" w:eastAsia="en-US" w:bidi="en-US"/>
      </w:rPr>
    </w:lvl>
    <w:lvl w:ilvl="2" w:tplc="79F2D8A2">
      <w:numFmt w:val="bullet"/>
      <w:lvlText w:val="•"/>
      <w:lvlJc w:val="left"/>
      <w:pPr>
        <w:ind w:left="668" w:hanging="310"/>
      </w:pPr>
      <w:rPr>
        <w:rFonts w:hint="default"/>
        <w:lang w:val="en-US" w:eastAsia="en-US" w:bidi="en-US"/>
      </w:rPr>
    </w:lvl>
    <w:lvl w:ilvl="3" w:tplc="79C018BA">
      <w:numFmt w:val="bullet"/>
      <w:lvlText w:val="•"/>
      <w:lvlJc w:val="left"/>
      <w:pPr>
        <w:ind w:left="792" w:hanging="310"/>
      </w:pPr>
      <w:rPr>
        <w:rFonts w:hint="default"/>
        <w:lang w:val="en-US" w:eastAsia="en-US" w:bidi="en-US"/>
      </w:rPr>
    </w:lvl>
    <w:lvl w:ilvl="4" w:tplc="1A36F26A">
      <w:numFmt w:val="bullet"/>
      <w:lvlText w:val="•"/>
      <w:lvlJc w:val="left"/>
      <w:pPr>
        <w:ind w:left="916" w:hanging="310"/>
      </w:pPr>
      <w:rPr>
        <w:rFonts w:hint="default"/>
        <w:lang w:val="en-US" w:eastAsia="en-US" w:bidi="en-US"/>
      </w:rPr>
    </w:lvl>
    <w:lvl w:ilvl="5" w:tplc="8A7E65CA">
      <w:numFmt w:val="bullet"/>
      <w:lvlText w:val="•"/>
      <w:lvlJc w:val="left"/>
      <w:pPr>
        <w:ind w:left="1040" w:hanging="310"/>
      </w:pPr>
      <w:rPr>
        <w:rFonts w:hint="default"/>
        <w:lang w:val="en-US" w:eastAsia="en-US" w:bidi="en-US"/>
      </w:rPr>
    </w:lvl>
    <w:lvl w:ilvl="6" w:tplc="7A462F34">
      <w:numFmt w:val="bullet"/>
      <w:lvlText w:val="•"/>
      <w:lvlJc w:val="left"/>
      <w:pPr>
        <w:ind w:left="1164" w:hanging="310"/>
      </w:pPr>
      <w:rPr>
        <w:rFonts w:hint="default"/>
        <w:lang w:val="en-US" w:eastAsia="en-US" w:bidi="en-US"/>
      </w:rPr>
    </w:lvl>
    <w:lvl w:ilvl="7" w:tplc="65B2BF2C">
      <w:numFmt w:val="bullet"/>
      <w:lvlText w:val="•"/>
      <w:lvlJc w:val="left"/>
      <w:pPr>
        <w:ind w:left="1288" w:hanging="310"/>
      </w:pPr>
      <w:rPr>
        <w:rFonts w:hint="default"/>
        <w:lang w:val="en-US" w:eastAsia="en-US" w:bidi="en-US"/>
      </w:rPr>
    </w:lvl>
    <w:lvl w:ilvl="8" w:tplc="81D0982C">
      <w:numFmt w:val="bullet"/>
      <w:lvlText w:val="•"/>
      <w:lvlJc w:val="left"/>
      <w:pPr>
        <w:ind w:left="1412" w:hanging="310"/>
      </w:pPr>
      <w:rPr>
        <w:rFonts w:hint="default"/>
        <w:lang w:val="en-US" w:eastAsia="en-US" w:bidi="en-US"/>
      </w:rPr>
    </w:lvl>
  </w:abstractNum>
  <w:abstractNum w:abstractNumId="1" w15:restartNumberingAfterBreak="0">
    <w:nsid w:val="3D245046"/>
    <w:multiLevelType w:val="hybridMultilevel"/>
    <w:tmpl w:val="C3E6EA8A"/>
    <w:lvl w:ilvl="0" w:tplc="61320F54">
      <w:numFmt w:val="bullet"/>
      <w:lvlText w:val=""/>
      <w:lvlJc w:val="left"/>
      <w:pPr>
        <w:ind w:left="1172" w:hanging="358"/>
      </w:pPr>
      <w:rPr>
        <w:rFonts w:ascii="Symbol" w:eastAsia="Symbol" w:hAnsi="Symbol" w:cs="Symbol" w:hint="default"/>
        <w:w w:val="99"/>
        <w:sz w:val="20"/>
        <w:szCs w:val="20"/>
        <w:lang w:val="en-US" w:eastAsia="en-US" w:bidi="en-US"/>
      </w:rPr>
    </w:lvl>
    <w:lvl w:ilvl="1" w:tplc="5C18A1CA">
      <w:numFmt w:val="bullet"/>
      <w:lvlText w:val="•"/>
      <w:lvlJc w:val="left"/>
      <w:pPr>
        <w:ind w:left="1780" w:hanging="358"/>
      </w:pPr>
      <w:rPr>
        <w:rFonts w:hint="default"/>
        <w:lang w:val="en-US" w:eastAsia="en-US" w:bidi="en-US"/>
      </w:rPr>
    </w:lvl>
    <w:lvl w:ilvl="2" w:tplc="2BC6AE5A">
      <w:numFmt w:val="bullet"/>
      <w:lvlText w:val="•"/>
      <w:lvlJc w:val="left"/>
      <w:pPr>
        <w:ind w:left="2381" w:hanging="358"/>
      </w:pPr>
      <w:rPr>
        <w:rFonts w:hint="default"/>
        <w:lang w:val="en-US" w:eastAsia="en-US" w:bidi="en-US"/>
      </w:rPr>
    </w:lvl>
    <w:lvl w:ilvl="3" w:tplc="26DE5972">
      <w:numFmt w:val="bullet"/>
      <w:lvlText w:val="•"/>
      <w:lvlJc w:val="left"/>
      <w:pPr>
        <w:ind w:left="2982" w:hanging="358"/>
      </w:pPr>
      <w:rPr>
        <w:rFonts w:hint="default"/>
        <w:lang w:val="en-US" w:eastAsia="en-US" w:bidi="en-US"/>
      </w:rPr>
    </w:lvl>
    <w:lvl w:ilvl="4" w:tplc="0682E842">
      <w:numFmt w:val="bullet"/>
      <w:lvlText w:val="•"/>
      <w:lvlJc w:val="left"/>
      <w:pPr>
        <w:ind w:left="3582" w:hanging="358"/>
      </w:pPr>
      <w:rPr>
        <w:rFonts w:hint="default"/>
        <w:lang w:val="en-US" w:eastAsia="en-US" w:bidi="en-US"/>
      </w:rPr>
    </w:lvl>
    <w:lvl w:ilvl="5" w:tplc="CEDC6BD2">
      <w:numFmt w:val="bullet"/>
      <w:lvlText w:val="•"/>
      <w:lvlJc w:val="left"/>
      <w:pPr>
        <w:ind w:left="4183" w:hanging="358"/>
      </w:pPr>
      <w:rPr>
        <w:rFonts w:hint="default"/>
        <w:lang w:val="en-US" w:eastAsia="en-US" w:bidi="en-US"/>
      </w:rPr>
    </w:lvl>
    <w:lvl w:ilvl="6" w:tplc="EC12FD90">
      <w:numFmt w:val="bullet"/>
      <w:lvlText w:val="•"/>
      <w:lvlJc w:val="left"/>
      <w:pPr>
        <w:ind w:left="4784" w:hanging="358"/>
      </w:pPr>
      <w:rPr>
        <w:rFonts w:hint="default"/>
        <w:lang w:val="en-US" w:eastAsia="en-US" w:bidi="en-US"/>
      </w:rPr>
    </w:lvl>
    <w:lvl w:ilvl="7" w:tplc="0BA87CEE">
      <w:numFmt w:val="bullet"/>
      <w:lvlText w:val="•"/>
      <w:lvlJc w:val="left"/>
      <w:pPr>
        <w:ind w:left="5384" w:hanging="358"/>
      </w:pPr>
      <w:rPr>
        <w:rFonts w:hint="default"/>
        <w:lang w:val="en-US" w:eastAsia="en-US" w:bidi="en-US"/>
      </w:rPr>
    </w:lvl>
    <w:lvl w:ilvl="8" w:tplc="5770E9EC">
      <w:numFmt w:val="bullet"/>
      <w:lvlText w:val="•"/>
      <w:lvlJc w:val="left"/>
      <w:pPr>
        <w:ind w:left="5985" w:hanging="358"/>
      </w:pPr>
      <w:rPr>
        <w:rFonts w:hint="default"/>
        <w:lang w:val="en-US" w:eastAsia="en-US" w:bidi="en-US"/>
      </w:rPr>
    </w:lvl>
  </w:abstractNum>
  <w:abstractNum w:abstractNumId="2" w15:restartNumberingAfterBreak="0">
    <w:nsid w:val="3F83506A"/>
    <w:multiLevelType w:val="multilevel"/>
    <w:tmpl w:val="55D68110"/>
    <w:lvl w:ilvl="0">
      <w:start w:val="1"/>
      <w:numFmt w:val="decimal"/>
      <w:lvlText w:val="%1."/>
      <w:lvlJc w:val="left"/>
      <w:pPr>
        <w:ind w:left="692" w:hanging="440"/>
        <w:jc w:val="left"/>
      </w:pPr>
      <w:rPr>
        <w:rFonts w:ascii="Arial" w:eastAsia="Arial" w:hAnsi="Arial" w:cs="Arial" w:hint="default"/>
        <w:spacing w:val="-1"/>
        <w:w w:val="99"/>
        <w:sz w:val="20"/>
        <w:szCs w:val="20"/>
        <w:lang w:val="en-US" w:eastAsia="en-US" w:bidi="en-US"/>
      </w:rPr>
    </w:lvl>
    <w:lvl w:ilvl="1">
      <w:start w:val="1"/>
      <w:numFmt w:val="decimal"/>
      <w:lvlText w:val="%1.%2"/>
      <w:lvlJc w:val="left"/>
      <w:pPr>
        <w:ind w:left="1352" w:hanging="660"/>
        <w:jc w:val="left"/>
      </w:pPr>
      <w:rPr>
        <w:rFonts w:ascii="Arial" w:eastAsia="Arial" w:hAnsi="Arial" w:cs="Arial" w:hint="default"/>
        <w:spacing w:val="-1"/>
        <w:w w:val="99"/>
        <w:sz w:val="20"/>
        <w:szCs w:val="20"/>
        <w:lang w:val="en-US" w:eastAsia="en-US" w:bidi="en-US"/>
      </w:rPr>
    </w:lvl>
    <w:lvl w:ilvl="2">
      <w:numFmt w:val="bullet"/>
      <w:lvlText w:val="•"/>
      <w:lvlJc w:val="left"/>
      <w:pPr>
        <w:ind w:left="2351" w:hanging="660"/>
      </w:pPr>
      <w:rPr>
        <w:rFonts w:hint="default"/>
        <w:lang w:val="en-US" w:eastAsia="en-US" w:bidi="en-US"/>
      </w:rPr>
    </w:lvl>
    <w:lvl w:ilvl="3">
      <w:numFmt w:val="bullet"/>
      <w:lvlText w:val="•"/>
      <w:lvlJc w:val="left"/>
      <w:pPr>
        <w:ind w:left="3343" w:hanging="660"/>
      </w:pPr>
      <w:rPr>
        <w:rFonts w:hint="default"/>
        <w:lang w:val="en-US" w:eastAsia="en-US" w:bidi="en-US"/>
      </w:rPr>
    </w:lvl>
    <w:lvl w:ilvl="4">
      <w:numFmt w:val="bullet"/>
      <w:lvlText w:val="•"/>
      <w:lvlJc w:val="left"/>
      <w:pPr>
        <w:ind w:left="4335" w:hanging="660"/>
      </w:pPr>
      <w:rPr>
        <w:rFonts w:hint="default"/>
        <w:lang w:val="en-US" w:eastAsia="en-US" w:bidi="en-US"/>
      </w:rPr>
    </w:lvl>
    <w:lvl w:ilvl="5">
      <w:numFmt w:val="bullet"/>
      <w:lvlText w:val="•"/>
      <w:lvlJc w:val="left"/>
      <w:pPr>
        <w:ind w:left="5327" w:hanging="660"/>
      </w:pPr>
      <w:rPr>
        <w:rFonts w:hint="default"/>
        <w:lang w:val="en-US" w:eastAsia="en-US" w:bidi="en-US"/>
      </w:rPr>
    </w:lvl>
    <w:lvl w:ilvl="6">
      <w:numFmt w:val="bullet"/>
      <w:lvlText w:val="•"/>
      <w:lvlJc w:val="left"/>
      <w:pPr>
        <w:ind w:left="6319" w:hanging="660"/>
      </w:pPr>
      <w:rPr>
        <w:rFonts w:hint="default"/>
        <w:lang w:val="en-US" w:eastAsia="en-US" w:bidi="en-US"/>
      </w:rPr>
    </w:lvl>
    <w:lvl w:ilvl="7">
      <w:numFmt w:val="bullet"/>
      <w:lvlText w:val="•"/>
      <w:lvlJc w:val="left"/>
      <w:pPr>
        <w:ind w:left="7310" w:hanging="660"/>
      </w:pPr>
      <w:rPr>
        <w:rFonts w:hint="default"/>
        <w:lang w:val="en-US" w:eastAsia="en-US" w:bidi="en-US"/>
      </w:rPr>
    </w:lvl>
    <w:lvl w:ilvl="8">
      <w:numFmt w:val="bullet"/>
      <w:lvlText w:val="•"/>
      <w:lvlJc w:val="left"/>
      <w:pPr>
        <w:ind w:left="8302" w:hanging="660"/>
      </w:pPr>
      <w:rPr>
        <w:rFonts w:hint="default"/>
        <w:lang w:val="en-US" w:eastAsia="en-US" w:bidi="en-US"/>
      </w:rPr>
    </w:lvl>
  </w:abstractNum>
  <w:abstractNum w:abstractNumId="3" w15:restartNumberingAfterBreak="0">
    <w:nsid w:val="4BCB622D"/>
    <w:multiLevelType w:val="hybridMultilevel"/>
    <w:tmpl w:val="253A7CCC"/>
    <w:lvl w:ilvl="0" w:tplc="296445E4">
      <w:numFmt w:val="bullet"/>
      <w:lvlText w:val="☐"/>
      <w:lvlJc w:val="left"/>
      <w:pPr>
        <w:ind w:left="108" w:hanging="298"/>
      </w:pPr>
      <w:rPr>
        <w:rFonts w:ascii="MS Gothic" w:eastAsia="MS Gothic" w:hAnsi="MS Gothic" w:cs="MS Gothic" w:hint="default"/>
        <w:b/>
        <w:bCs/>
        <w:w w:val="99"/>
        <w:sz w:val="24"/>
        <w:szCs w:val="24"/>
        <w:lang w:val="en-US" w:eastAsia="en-US" w:bidi="en-US"/>
      </w:rPr>
    </w:lvl>
    <w:lvl w:ilvl="1" w:tplc="9B687F6C">
      <w:numFmt w:val="bullet"/>
      <w:lvlText w:val="•"/>
      <w:lvlJc w:val="left"/>
      <w:pPr>
        <w:ind w:left="514" w:hanging="298"/>
      </w:pPr>
      <w:rPr>
        <w:rFonts w:hint="default"/>
        <w:lang w:val="en-US" w:eastAsia="en-US" w:bidi="en-US"/>
      </w:rPr>
    </w:lvl>
    <w:lvl w:ilvl="2" w:tplc="EB7217CE">
      <w:numFmt w:val="bullet"/>
      <w:lvlText w:val="•"/>
      <w:lvlJc w:val="left"/>
      <w:pPr>
        <w:ind w:left="928" w:hanging="298"/>
      </w:pPr>
      <w:rPr>
        <w:rFonts w:hint="default"/>
        <w:lang w:val="en-US" w:eastAsia="en-US" w:bidi="en-US"/>
      </w:rPr>
    </w:lvl>
    <w:lvl w:ilvl="3" w:tplc="7D92CB90">
      <w:numFmt w:val="bullet"/>
      <w:lvlText w:val="•"/>
      <w:lvlJc w:val="left"/>
      <w:pPr>
        <w:ind w:left="1342" w:hanging="298"/>
      </w:pPr>
      <w:rPr>
        <w:rFonts w:hint="default"/>
        <w:lang w:val="en-US" w:eastAsia="en-US" w:bidi="en-US"/>
      </w:rPr>
    </w:lvl>
    <w:lvl w:ilvl="4" w:tplc="00A879E4">
      <w:numFmt w:val="bullet"/>
      <w:lvlText w:val="•"/>
      <w:lvlJc w:val="left"/>
      <w:pPr>
        <w:ind w:left="1756" w:hanging="298"/>
      </w:pPr>
      <w:rPr>
        <w:rFonts w:hint="default"/>
        <w:lang w:val="en-US" w:eastAsia="en-US" w:bidi="en-US"/>
      </w:rPr>
    </w:lvl>
    <w:lvl w:ilvl="5" w:tplc="7B167094">
      <w:numFmt w:val="bullet"/>
      <w:lvlText w:val="•"/>
      <w:lvlJc w:val="left"/>
      <w:pPr>
        <w:ind w:left="2170" w:hanging="298"/>
      </w:pPr>
      <w:rPr>
        <w:rFonts w:hint="default"/>
        <w:lang w:val="en-US" w:eastAsia="en-US" w:bidi="en-US"/>
      </w:rPr>
    </w:lvl>
    <w:lvl w:ilvl="6" w:tplc="7FD0EDE0">
      <w:numFmt w:val="bullet"/>
      <w:lvlText w:val="•"/>
      <w:lvlJc w:val="left"/>
      <w:pPr>
        <w:ind w:left="2584" w:hanging="298"/>
      </w:pPr>
      <w:rPr>
        <w:rFonts w:hint="default"/>
        <w:lang w:val="en-US" w:eastAsia="en-US" w:bidi="en-US"/>
      </w:rPr>
    </w:lvl>
    <w:lvl w:ilvl="7" w:tplc="73ACF91A">
      <w:numFmt w:val="bullet"/>
      <w:lvlText w:val="•"/>
      <w:lvlJc w:val="left"/>
      <w:pPr>
        <w:ind w:left="2998" w:hanging="298"/>
      </w:pPr>
      <w:rPr>
        <w:rFonts w:hint="default"/>
        <w:lang w:val="en-US" w:eastAsia="en-US" w:bidi="en-US"/>
      </w:rPr>
    </w:lvl>
    <w:lvl w:ilvl="8" w:tplc="FE5C97F6">
      <w:numFmt w:val="bullet"/>
      <w:lvlText w:val="•"/>
      <w:lvlJc w:val="left"/>
      <w:pPr>
        <w:ind w:left="3412" w:hanging="298"/>
      </w:pPr>
      <w:rPr>
        <w:rFonts w:hint="default"/>
        <w:lang w:val="en-US" w:eastAsia="en-US" w:bidi="en-US"/>
      </w:rPr>
    </w:lvl>
  </w:abstractNum>
  <w:abstractNum w:abstractNumId="4" w15:restartNumberingAfterBreak="0">
    <w:nsid w:val="4C231E63"/>
    <w:multiLevelType w:val="multilevel"/>
    <w:tmpl w:val="A3ACAD50"/>
    <w:lvl w:ilvl="0">
      <w:start w:val="1"/>
      <w:numFmt w:val="decimal"/>
      <w:lvlText w:val="%1."/>
      <w:lvlJc w:val="left"/>
      <w:pPr>
        <w:ind w:left="972" w:hanging="720"/>
        <w:jc w:val="left"/>
      </w:pPr>
      <w:rPr>
        <w:rFonts w:ascii="Arial" w:eastAsia="Arial" w:hAnsi="Arial" w:cs="Arial" w:hint="default"/>
        <w:b/>
        <w:bCs/>
        <w:spacing w:val="-1"/>
        <w:w w:val="99"/>
        <w:sz w:val="26"/>
        <w:szCs w:val="26"/>
        <w:lang w:val="en-US" w:eastAsia="en-US" w:bidi="en-US"/>
      </w:rPr>
    </w:lvl>
    <w:lvl w:ilvl="1">
      <w:start w:val="1"/>
      <w:numFmt w:val="decimal"/>
      <w:lvlText w:val="%1.%2"/>
      <w:lvlJc w:val="left"/>
      <w:pPr>
        <w:ind w:left="960" w:hanging="709"/>
        <w:jc w:val="left"/>
      </w:pPr>
      <w:rPr>
        <w:rFonts w:ascii="Arial" w:eastAsia="Arial" w:hAnsi="Arial" w:cs="Arial" w:hint="default"/>
        <w:b/>
        <w:bCs/>
        <w:spacing w:val="-1"/>
        <w:w w:val="99"/>
        <w:sz w:val="20"/>
        <w:szCs w:val="20"/>
        <w:lang w:val="en-US" w:eastAsia="en-US" w:bidi="en-US"/>
      </w:rPr>
    </w:lvl>
    <w:lvl w:ilvl="2">
      <w:start w:val="1"/>
      <w:numFmt w:val="decimal"/>
      <w:lvlText w:val="%1.%2.%3"/>
      <w:lvlJc w:val="left"/>
      <w:pPr>
        <w:ind w:left="1671" w:hanging="994"/>
        <w:jc w:val="left"/>
      </w:pPr>
      <w:rPr>
        <w:rFonts w:ascii="Arial" w:eastAsia="Arial" w:hAnsi="Arial" w:cs="Arial" w:hint="default"/>
        <w:spacing w:val="-1"/>
        <w:w w:val="99"/>
        <w:sz w:val="20"/>
        <w:szCs w:val="20"/>
        <w:lang w:val="en-US" w:eastAsia="en-US" w:bidi="en-US"/>
      </w:rPr>
    </w:lvl>
    <w:lvl w:ilvl="3">
      <w:start w:val="1"/>
      <w:numFmt w:val="lowerLetter"/>
      <w:lvlText w:val="%4)"/>
      <w:lvlJc w:val="left"/>
      <w:pPr>
        <w:ind w:left="2041" w:hanging="361"/>
        <w:jc w:val="left"/>
      </w:pPr>
      <w:rPr>
        <w:rFonts w:ascii="Arial" w:eastAsia="Arial" w:hAnsi="Arial" w:cs="Arial" w:hint="default"/>
        <w:spacing w:val="-1"/>
        <w:w w:val="99"/>
        <w:sz w:val="20"/>
        <w:szCs w:val="20"/>
        <w:lang w:val="en-US" w:eastAsia="en-US" w:bidi="en-US"/>
      </w:rPr>
    </w:lvl>
    <w:lvl w:ilvl="4">
      <w:numFmt w:val="bullet"/>
      <w:lvlText w:val="•"/>
      <w:lvlJc w:val="left"/>
      <w:pPr>
        <w:ind w:left="2040" w:hanging="361"/>
      </w:pPr>
      <w:rPr>
        <w:rFonts w:hint="default"/>
        <w:lang w:val="en-US" w:eastAsia="en-US" w:bidi="en-US"/>
      </w:rPr>
    </w:lvl>
    <w:lvl w:ilvl="5">
      <w:numFmt w:val="bullet"/>
      <w:lvlText w:val="•"/>
      <w:lvlJc w:val="left"/>
      <w:pPr>
        <w:ind w:left="2060" w:hanging="361"/>
      </w:pPr>
      <w:rPr>
        <w:rFonts w:hint="default"/>
        <w:lang w:val="en-US" w:eastAsia="en-US" w:bidi="en-US"/>
      </w:rPr>
    </w:lvl>
    <w:lvl w:ilvl="6">
      <w:numFmt w:val="bullet"/>
      <w:lvlText w:val="•"/>
      <w:lvlJc w:val="left"/>
      <w:pPr>
        <w:ind w:left="3705" w:hanging="361"/>
      </w:pPr>
      <w:rPr>
        <w:rFonts w:hint="default"/>
        <w:lang w:val="en-US" w:eastAsia="en-US" w:bidi="en-US"/>
      </w:rPr>
    </w:lvl>
    <w:lvl w:ilvl="7">
      <w:numFmt w:val="bullet"/>
      <w:lvlText w:val="•"/>
      <w:lvlJc w:val="left"/>
      <w:pPr>
        <w:ind w:left="5350" w:hanging="361"/>
      </w:pPr>
      <w:rPr>
        <w:rFonts w:hint="default"/>
        <w:lang w:val="en-US" w:eastAsia="en-US" w:bidi="en-US"/>
      </w:rPr>
    </w:lvl>
    <w:lvl w:ilvl="8">
      <w:numFmt w:val="bullet"/>
      <w:lvlText w:val="•"/>
      <w:lvlJc w:val="left"/>
      <w:pPr>
        <w:ind w:left="6995" w:hanging="361"/>
      </w:pPr>
      <w:rPr>
        <w:rFonts w:hint="default"/>
        <w:lang w:val="en-US" w:eastAsia="en-US" w:bidi="en-US"/>
      </w:rPr>
    </w:lvl>
  </w:abstractNum>
  <w:abstractNum w:abstractNumId="5" w15:restartNumberingAfterBreak="0">
    <w:nsid w:val="66F34719"/>
    <w:multiLevelType w:val="hybridMultilevel"/>
    <w:tmpl w:val="753A9A74"/>
    <w:lvl w:ilvl="0" w:tplc="D5AE333E">
      <w:numFmt w:val="bullet"/>
      <w:lvlText w:val="☐"/>
      <w:lvlJc w:val="left"/>
      <w:pPr>
        <w:ind w:left="462" w:hanging="353"/>
      </w:pPr>
      <w:rPr>
        <w:rFonts w:ascii="MS Gothic" w:eastAsia="MS Gothic" w:hAnsi="MS Gothic" w:cs="MS Gothic" w:hint="default"/>
        <w:b/>
        <w:bCs/>
        <w:w w:val="99"/>
        <w:sz w:val="24"/>
        <w:szCs w:val="24"/>
        <w:lang w:val="en-US" w:eastAsia="en-US" w:bidi="en-US"/>
      </w:rPr>
    </w:lvl>
    <w:lvl w:ilvl="1" w:tplc="46AA5B42">
      <w:numFmt w:val="bullet"/>
      <w:lvlText w:val="•"/>
      <w:lvlJc w:val="left"/>
      <w:pPr>
        <w:ind w:left="540" w:hanging="353"/>
      </w:pPr>
      <w:rPr>
        <w:rFonts w:hint="default"/>
        <w:lang w:val="en-US" w:eastAsia="en-US" w:bidi="en-US"/>
      </w:rPr>
    </w:lvl>
    <w:lvl w:ilvl="2" w:tplc="83409350">
      <w:numFmt w:val="bullet"/>
      <w:lvlText w:val="•"/>
      <w:lvlJc w:val="left"/>
      <w:pPr>
        <w:ind w:left="621" w:hanging="353"/>
      </w:pPr>
      <w:rPr>
        <w:rFonts w:hint="default"/>
        <w:lang w:val="en-US" w:eastAsia="en-US" w:bidi="en-US"/>
      </w:rPr>
    </w:lvl>
    <w:lvl w:ilvl="3" w:tplc="DCC8903C">
      <w:numFmt w:val="bullet"/>
      <w:lvlText w:val="•"/>
      <w:lvlJc w:val="left"/>
      <w:pPr>
        <w:ind w:left="701" w:hanging="353"/>
      </w:pPr>
      <w:rPr>
        <w:rFonts w:hint="default"/>
        <w:lang w:val="en-US" w:eastAsia="en-US" w:bidi="en-US"/>
      </w:rPr>
    </w:lvl>
    <w:lvl w:ilvl="4" w:tplc="C98EEC8A">
      <w:numFmt w:val="bullet"/>
      <w:lvlText w:val="•"/>
      <w:lvlJc w:val="left"/>
      <w:pPr>
        <w:ind w:left="782" w:hanging="353"/>
      </w:pPr>
      <w:rPr>
        <w:rFonts w:hint="default"/>
        <w:lang w:val="en-US" w:eastAsia="en-US" w:bidi="en-US"/>
      </w:rPr>
    </w:lvl>
    <w:lvl w:ilvl="5" w:tplc="00B20D86">
      <w:numFmt w:val="bullet"/>
      <w:lvlText w:val="•"/>
      <w:lvlJc w:val="left"/>
      <w:pPr>
        <w:ind w:left="863" w:hanging="353"/>
      </w:pPr>
      <w:rPr>
        <w:rFonts w:hint="default"/>
        <w:lang w:val="en-US" w:eastAsia="en-US" w:bidi="en-US"/>
      </w:rPr>
    </w:lvl>
    <w:lvl w:ilvl="6" w:tplc="2CFC20E2">
      <w:numFmt w:val="bullet"/>
      <w:lvlText w:val="•"/>
      <w:lvlJc w:val="left"/>
      <w:pPr>
        <w:ind w:left="943" w:hanging="353"/>
      </w:pPr>
      <w:rPr>
        <w:rFonts w:hint="default"/>
        <w:lang w:val="en-US" w:eastAsia="en-US" w:bidi="en-US"/>
      </w:rPr>
    </w:lvl>
    <w:lvl w:ilvl="7" w:tplc="E7C2A1B6">
      <w:numFmt w:val="bullet"/>
      <w:lvlText w:val="•"/>
      <w:lvlJc w:val="left"/>
      <w:pPr>
        <w:ind w:left="1024" w:hanging="353"/>
      </w:pPr>
      <w:rPr>
        <w:rFonts w:hint="default"/>
        <w:lang w:val="en-US" w:eastAsia="en-US" w:bidi="en-US"/>
      </w:rPr>
    </w:lvl>
    <w:lvl w:ilvl="8" w:tplc="3ACAC4AC">
      <w:numFmt w:val="bullet"/>
      <w:lvlText w:val="•"/>
      <w:lvlJc w:val="left"/>
      <w:pPr>
        <w:ind w:left="1104" w:hanging="353"/>
      </w:pPr>
      <w:rPr>
        <w:rFonts w:hint="default"/>
        <w:lang w:val="en-US" w:eastAsia="en-US" w:bidi="en-US"/>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27404"/>
    <w:rsid w:val="002763A8"/>
    <w:rsid w:val="00327404"/>
    <w:rsid w:val="00B37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793BE6D"/>
  <w15:docId w15:val="{58E4A16E-B942-4C04-A19A-CF7574DD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972" w:hanging="720"/>
      <w:outlineLvl w:val="0"/>
    </w:pPr>
    <w:rPr>
      <w:b/>
      <w:bCs/>
      <w:sz w:val="24"/>
      <w:szCs w:val="24"/>
    </w:rPr>
  </w:style>
  <w:style w:type="paragraph" w:styleId="Heading2">
    <w:name w:val="heading 2"/>
    <w:basedOn w:val="Normal"/>
    <w:uiPriority w:val="9"/>
    <w:unhideWhenUsed/>
    <w:qFormat/>
    <w:pPr>
      <w:ind w:left="961" w:hanging="708"/>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692" w:hanging="440"/>
    </w:pPr>
    <w:rPr>
      <w:sz w:val="20"/>
      <w:szCs w:val="20"/>
    </w:rPr>
  </w:style>
  <w:style w:type="paragraph" w:styleId="TOC2">
    <w:name w:val="toc 2"/>
    <w:basedOn w:val="Normal"/>
    <w:uiPriority w:val="1"/>
    <w:qFormat/>
    <w:pPr>
      <w:ind w:left="1352" w:hanging="660"/>
    </w:pPr>
    <w:rPr>
      <w:sz w:val="20"/>
      <w:szCs w:val="20"/>
    </w:rPr>
  </w:style>
  <w:style w:type="paragraph" w:styleId="BodyText">
    <w:name w:val="Body Text"/>
    <w:basedOn w:val="Normal"/>
    <w:uiPriority w:val="1"/>
    <w:qFormat/>
    <w:pPr>
      <w:spacing w:before="121"/>
    </w:pPr>
    <w:rPr>
      <w:sz w:val="20"/>
      <w:szCs w:val="20"/>
    </w:rPr>
  </w:style>
  <w:style w:type="paragraph" w:styleId="ListParagraph">
    <w:name w:val="List Paragraph"/>
    <w:basedOn w:val="Normal"/>
    <w:uiPriority w:val="1"/>
    <w:qFormat/>
    <w:pPr>
      <w:ind w:left="1352" w:hanging="36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gs.unsw.edu.au/policy/itsecuritypolic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s.unsw.edu.au/policy/itsecuritystandards.html" TargetMode="External"/><Relationship Id="rId5" Type="http://schemas.openxmlformats.org/officeDocument/2006/relationships/footnotes" Target="footnotes.xml"/><Relationship Id="rId10" Type="http://schemas.openxmlformats.org/officeDocument/2006/relationships/hyperlink" Target="https://isms.unsw.edu.au/Shared%20Documents/ISMS%20Base%20Document_Final.pdf?Web=1" TargetMode="External"/><Relationship Id="rId4" Type="http://schemas.openxmlformats.org/officeDocument/2006/relationships/webSettings" Target="webSettings.xml"/><Relationship Id="rId9" Type="http://schemas.openxmlformats.org/officeDocument/2006/relationships/hyperlink" Target="https://www.gs.unsw.edu.au/policy/datastand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Security Standard – IT Asset Management</dc:title>
  <dc:subject>IT Security Standard – IT Asset Management</dc:subject>
  <dc:creator>UNSW IT</dc:creator>
  <cp:keywords>IT Security Standard – IT Asset Management, it assets, UNSW asset, UNSW it asset</cp:keywords>
  <cp:lastModifiedBy>Agathsya Tech</cp:lastModifiedBy>
  <cp:revision>2</cp:revision>
  <dcterms:created xsi:type="dcterms:W3CDTF">2018-10-12T08:55:00Z</dcterms:created>
  <dcterms:modified xsi:type="dcterms:W3CDTF">2018-10-12T09:05:00Z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2016-07-27T00:00:00Z</vt:filetime>
  </property>
  <property fmtid="{D5CDD505-2E9C-101B-9397-08002B2CF9AE}" pid="3" name="Creator">
    <vt:lpwstr>Acrobat PDFMaker 11 for Word</vt:lpwstr>
  </property>
  <property fmtid="{D5CDD505-2E9C-101B-9397-08002B2CF9AE}" pid="4" name="LastSaved">
    <vt:filetime>2018-10-12T00:00:00Z</vt:filetime>
  </property>
</Properties>
</file>