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EFD" w:rsidRDefault="00924E3B" w:rsidP="00F94503">
      <w:pPr>
        <w:tabs>
          <w:tab w:val="left" w:pos="4411"/>
        </w:tabs>
        <w:spacing w:before="127"/>
        <w:ind w:left="3087" w:right="651"/>
        <w:rPr>
          <w:b/>
          <w:sz w:val="28"/>
        </w:rPr>
      </w:pPr>
      <w:r>
        <w:rPr>
          <w:b/>
          <w:sz w:val="28"/>
        </w:rPr>
        <w:t>IT Security Standard – Logging and Monitoring</w:t>
      </w:r>
    </w:p>
    <w:p w:rsidR="003A7EFD" w:rsidRDefault="003A7EFD">
      <w:pPr>
        <w:pStyle w:val="BodyText"/>
        <w:spacing w:before="6"/>
        <w:rPr>
          <w:b/>
          <w:sz w:val="11"/>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8"/>
        <w:gridCol w:w="1829"/>
        <w:gridCol w:w="1671"/>
        <w:gridCol w:w="1985"/>
        <w:gridCol w:w="1843"/>
        <w:gridCol w:w="422"/>
        <w:gridCol w:w="1276"/>
      </w:tblGrid>
      <w:tr w:rsidR="003A7EFD">
        <w:trPr>
          <w:trHeight w:val="206"/>
        </w:trPr>
        <w:tc>
          <w:tcPr>
            <w:tcW w:w="898" w:type="dxa"/>
            <w:shd w:val="clear" w:color="auto" w:fill="F2F2F2"/>
          </w:tcPr>
          <w:p w:rsidR="003A7EFD" w:rsidRDefault="00924E3B">
            <w:pPr>
              <w:pStyle w:val="TableParagraph"/>
              <w:spacing w:line="186" w:lineRule="exact"/>
              <w:rPr>
                <w:b/>
                <w:sz w:val="18"/>
              </w:rPr>
            </w:pPr>
            <w:r>
              <w:rPr>
                <w:b/>
                <w:sz w:val="18"/>
              </w:rPr>
              <w:t>Version</w:t>
            </w:r>
          </w:p>
        </w:tc>
        <w:tc>
          <w:tcPr>
            <w:tcW w:w="3500" w:type="dxa"/>
            <w:gridSpan w:val="2"/>
            <w:shd w:val="clear" w:color="auto" w:fill="F2F2F2"/>
          </w:tcPr>
          <w:p w:rsidR="003A7EFD" w:rsidRDefault="00924E3B">
            <w:pPr>
              <w:pStyle w:val="TableParagraph"/>
              <w:spacing w:line="186" w:lineRule="exact"/>
              <w:ind w:left="109"/>
              <w:rPr>
                <w:b/>
                <w:sz w:val="18"/>
              </w:rPr>
            </w:pPr>
            <w:r>
              <w:rPr>
                <w:b/>
                <w:sz w:val="18"/>
              </w:rPr>
              <w:t>Approved by</w:t>
            </w:r>
          </w:p>
        </w:tc>
        <w:tc>
          <w:tcPr>
            <w:tcW w:w="1985" w:type="dxa"/>
            <w:shd w:val="clear" w:color="auto" w:fill="F2F2F2"/>
          </w:tcPr>
          <w:p w:rsidR="003A7EFD" w:rsidRDefault="00924E3B">
            <w:pPr>
              <w:pStyle w:val="TableParagraph"/>
              <w:spacing w:line="186" w:lineRule="exact"/>
              <w:ind w:left="108"/>
              <w:rPr>
                <w:b/>
                <w:sz w:val="18"/>
              </w:rPr>
            </w:pPr>
            <w:r>
              <w:rPr>
                <w:b/>
                <w:sz w:val="18"/>
              </w:rPr>
              <w:t>Approval date</w:t>
            </w:r>
          </w:p>
        </w:tc>
        <w:tc>
          <w:tcPr>
            <w:tcW w:w="1843" w:type="dxa"/>
            <w:shd w:val="clear" w:color="auto" w:fill="F2F2F2"/>
          </w:tcPr>
          <w:p w:rsidR="003A7EFD" w:rsidRDefault="00924E3B">
            <w:pPr>
              <w:pStyle w:val="TableParagraph"/>
              <w:spacing w:line="186" w:lineRule="exact"/>
              <w:ind w:left="106"/>
              <w:rPr>
                <w:b/>
                <w:sz w:val="18"/>
              </w:rPr>
            </w:pPr>
            <w:r>
              <w:rPr>
                <w:b/>
                <w:sz w:val="18"/>
              </w:rPr>
              <w:t>Effective date</w:t>
            </w:r>
          </w:p>
        </w:tc>
        <w:tc>
          <w:tcPr>
            <w:tcW w:w="1698" w:type="dxa"/>
            <w:gridSpan w:val="2"/>
            <w:shd w:val="clear" w:color="auto" w:fill="F2F2F2"/>
          </w:tcPr>
          <w:p w:rsidR="003A7EFD" w:rsidRDefault="00924E3B">
            <w:pPr>
              <w:pStyle w:val="TableParagraph"/>
              <w:spacing w:line="186" w:lineRule="exact"/>
              <w:ind w:left="108"/>
              <w:rPr>
                <w:b/>
                <w:sz w:val="18"/>
              </w:rPr>
            </w:pPr>
            <w:r>
              <w:rPr>
                <w:b/>
                <w:sz w:val="18"/>
              </w:rPr>
              <w:t>Next review date</w:t>
            </w:r>
          </w:p>
        </w:tc>
      </w:tr>
      <w:tr w:rsidR="003A7EFD">
        <w:trPr>
          <w:trHeight w:val="448"/>
        </w:trPr>
        <w:tc>
          <w:tcPr>
            <w:tcW w:w="898" w:type="dxa"/>
          </w:tcPr>
          <w:p w:rsidR="003A7EFD" w:rsidRDefault="003A7EFD">
            <w:pPr>
              <w:pStyle w:val="TableParagraph"/>
              <w:spacing w:before="121"/>
              <w:rPr>
                <w:sz w:val="18"/>
              </w:rPr>
            </w:pPr>
          </w:p>
        </w:tc>
        <w:tc>
          <w:tcPr>
            <w:tcW w:w="3500" w:type="dxa"/>
            <w:gridSpan w:val="2"/>
          </w:tcPr>
          <w:p w:rsidR="003A7EFD" w:rsidRDefault="003A7EFD">
            <w:pPr>
              <w:pStyle w:val="TableParagraph"/>
              <w:spacing w:before="121"/>
              <w:ind w:left="109"/>
              <w:rPr>
                <w:sz w:val="18"/>
              </w:rPr>
            </w:pPr>
          </w:p>
        </w:tc>
        <w:tc>
          <w:tcPr>
            <w:tcW w:w="1985" w:type="dxa"/>
          </w:tcPr>
          <w:p w:rsidR="003A7EFD" w:rsidRDefault="003A7EFD">
            <w:pPr>
              <w:pStyle w:val="TableParagraph"/>
              <w:spacing w:before="121"/>
              <w:ind w:left="108"/>
              <w:rPr>
                <w:sz w:val="18"/>
              </w:rPr>
            </w:pPr>
          </w:p>
        </w:tc>
        <w:tc>
          <w:tcPr>
            <w:tcW w:w="1843" w:type="dxa"/>
          </w:tcPr>
          <w:p w:rsidR="003A7EFD" w:rsidRDefault="003A7EFD">
            <w:pPr>
              <w:pStyle w:val="TableParagraph"/>
              <w:spacing w:before="121"/>
              <w:ind w:left="106"/>
              <w:rPr>
                <w:sz w:val="18"/>
              </w:rPr>
            </w:pPr>
          </w:p>
        </w:tc>
        <w:tc>
          <w:tcPr>
            <w:tcW w:w="1698" w:type="dxa"/>
            <w:gridSpan w:val="2"/>
          </w:tcPr>
          <w:p w:rsidR="003A7EFD" w:rsidRDefault="003A7EFD">
            <w:pPr>
              <w:pStyle w:val="TableParagraph"/>
              <w:spacing w:before="121"/>
              <w:ind w:left="109"/>
              <w:rPr>
                <w:sz w:val="18"/>
              </w:rPr>
            </w:pPr>
          </w:p>
        </w:tc>
      </w:tr>
      <w:tr w:rsidR="003A7EFD">
        <w:trPr>
          <w:trHeight w:val="292"/>
        </w:trPr>
        <w:tc>
          <w:tcPr>
            <w:tcW w:w="9924" w:type="dxa"/>
            <w:gridSpan w:val="7"/>
            <w:shd w:val="clear" w:color="auto" w:fill="DADADA"/>
          </w:tcPr>
          <w:p w:rsidR="003A7EFD" w:rsidRDefault="00924E3B">
            <w:pPr>
              <w:pStyle w:val="TableParagraph"/>
              <w:spacing w:before="16"/>
              <w:rPr>
                <w:b/>
              </w:rPr>
            </w:pPr>
            <w:r>
              <w:rPr>
                <w:b/>
              </w:rPr>
              <w:t>Standard Statement</w:t>
            </w:r>
          </w:p>
        </w:tc>
      </w:tr>
      <w:tr w:rsidR="003A7EFD">
        <w:trPr>
          <w:trHeight w:val="1149"/>
        </w:trPr>
        <w:tc>
          <w:tcPr>
            <w:tcW w:w="2727" w:type="dxa"/>
            <w:gridSpan w:val="2"/>
          </w:tcPr>
          <w:p w:rsidR="003A7EFD" w:rsidRDefault="003A7EFD">
            <w:pPr>
              <w:pStyle w:val="TableParagraph"/>
              <w:ind w:left="0"/>
              <w:rPr>
                <w:b/>
              </w:rPr>
            </w:pPr>
          </w:p>
          <w:p w:rsidR="003A7EFD" w:rsidRDefault="003A7EFD">
            <w:pPr>
              <w:pStyle w:val="TableParagraph"/>
              <w:spacing w:before="6"/>
              <w:ind w:left="0"/>
              <w:rPr>
                <w:b/>
                <w:sz w:val="17"/>
              </w:rPr>
            </w:pPr>
          </w:p>
          <w:p w:rsidR="003A7EFD" w:rsidRDefault="00924E3B">
            <w:pPr>
              <w:pStyle w:val="TableParagraph"/>
              <w:spacing w:before="1"/>
              <w:rPr>
                <w:b/>
                <w:sz w:val="20"/>
              </w:rPr>
            </w:pPr>
            <w:r>
              <w:rPr>
                <w:b/>
                <w:sz w:val="20"/>
              </w:rPr>
              <w:t>Purpose</w:t>
            </w:r>
          </w:p>
        </w:tc>
        <w:tc>
          <w:tcPr>
            <w:tcW w:w="7197" w:type="dxa"/>
            <w:gridSpan w:val="5"/>
          </w:tcPr>
          <w:p w:rsidR="003A7EFD" w:rsidRDefault="00924E3B">
            <w:pPr>
              <w:pStyle w:val="TableParagraph"/>
              <w:spacing w:line="230" w:lineRule="exact"/>
              <w:ind w:right="189"/>
              <w:rPr>
                <w:sz w:val="20"/>
              </w:rPr>
            </w:pPr>
            <w:r>
              <w:rPr>
                <w:sz w:val="20"/>
              </w:rPr>
              <w:t>The detection of potential or actual information security incidents relies on timely and comprehensive event information being available from key security controls. These events are critical during forensic investigation in the event of a security incident</w:t>
            </w:r>
            <w:r>
              <w:rPr>
                <w:sz w:val="20"/>
              </w:rPr>
              <w:t>. This standard sets out the baseline requirements for logging and monitoring security events within UNSW.</w:t>
            </w:r>
          </w:p>
        </w:tc>
      </w:tr>
      <w:tr w:rsidR="003A7EFD">
        <w:trPr>
          <w:trHeight w:val="1176"/>
        </w:trPr>
        <w:tc>
          <w:tcPr>
            <w:tcW w:w="2727" w:type="dxa"/>
            <w:gridSpan w:val="2"/>
          </w:tcPr>
          <w:p w:rsidR="003A7EFD" w:rsidRDefault="003A7EFD">
            <w:pPr>
              <w:pStyle w:val="TableParagraph"/>
              <w:ind w:left="0"/>
              <w:rPr>
                <w:b/>
              </w:rPr>
            </w:pPr>
          </w:p>
          <w:p w:rsidR="003A7EFD" w:rsidRDefault="003A7EFD">
            <w:pPr>
              <w:pStyle w:val="TableParagraph"/>
              <w:spacing w:before="9"/>
              <w:ind w:left="0"/>
              <w:rPr>
                <w:b/>
                <w:sz w:val="18"/>
              </w:rPr>
            </w:pPr>
          </w:p>
          <w:p w:rsidR="003A7EFD" w:rsidRDefault="00924E3B">
            <w:pPr>
              <w:pStyle w:val="TableParagraph"/>
              <w:rPr>
                <w:b/>
                <w:sz w:val="20"/>
              </w:rPr>
            </w:pPr>
            <w:r>
              <w:rPr>
                <w:b/>
                <w:sz w:val="20"/>
              </w:rPr>
              <w:t>Scope</w:t>
            </w:r>
          </w:p>
        </w:tc>
        <w:tc>
          <w:tcPr>
            <w:tcW w:w="7197" w:type="dxa"/>
            <w:gridSpan w:val="5"/>
          </w:tcPr>
          <w:p w:rsidR="003A7EFD" w:rsidRDefault="00924E3B">
            <w:pPr>
              <w:pStyle w:val="TableParagraph"/>
              <w:spacing w:line="228" w:lineRule="exact"/>
              <w:rPr>
                <w:sz w:val="20"/>
              </w:rPr>
            </w:pPr>
            <w:r>
              <w:rPr>
                <w:sz w:val="20"/>
              </w:rPr>
              <w:t>This standard applies to all:</w:t>
            </w:r>
          </w:p>
          <w:p w:rsidR="003A7EFD" w:rsidRDefault="00924E3B">
            <w:pPr>
              <w:pStyle w:val="TableParagraph"/>
              <w:numPr>
                <w:ilvl w:val="0"/>
                <w:numId w:val="9"/>
              </w:numPr>
              <w:tabs>
                <w:tab w:val="left" w:pos="827"/>
                <w:tab w:val="left" w:pos="828"/>
              </w:tabs>
              <w:ind w:right="165"/>
              <w:rPr>
                <w:sz w:val="20"/>
              </w:rPr>
            </w:pPr>
            <w:r>
              <w:rPr>
                <w:sz w:val="20"/>
              </w:rPr>
              <w:t>Network, compute and storage devices that attach to UNSW networks or connect to UNSW IT systems and applicatio</w:t>
            </w:r>
            <w:r>
              <w:rPr>
                <w:sz w:val="20"/>
              </w:rPr>
              <w:t>ns, including those owned or operated by third-parties and</w:t>
            </w:r>
            <w:r>
              <w:rPr>
                <w:spacing w:val="-6"/>
                <w:sz w:val="20"/>
              </w:rPr>
              <w:t xml:space="preserve"> </w:t>
            </w:r>
            <w:r>
              <w:rPr>
                <w:sz w:val="20"/>
              </w:rPr>
              <w:t>contractors.</w:t>
            </w:r>
          </w:p>
          <w:p w:rsidR="003A7EFD" w:rsidRDefault="00924E3B">
            <w:pPr>
              <w:pStyle w:val="TableParagraph"/>
              <w:numPr>
                <w:ilvl w:val="0"/>
                <w:numId w:val="9"/>
              </w:numPr>
              <w:tabs>
                <w:tab w:val="left" w:pos="827"/>
                <w:tab w:val="left" w:pos="828"/>
              </w:tabs>
              <w:spacing w:line="224" w:lineRule="exact"/>
              <w:rPr>
                <w:sz w:val="20"/>
              </w:rPr>
            </w:pPr>
            <w:r>
              <w:rPr>
                <w:sz w:val="20"/>
              </w:rPr>
              <w:t>All login and logout by individuals to the UNSW</w:t>
            </w:r>
            <w:r>
              <w:rPr>
                <w:spacing w:val="-1"/>
                <w:sz w:val="20"/>
              </w:rPr>
              <w:t xml:space="preserve"> </w:t>
            </w:r>
            <w:r>
              <w:rPr>
                <w:sz w:val="20"/>
              </w:rPr>
              <w:t>network.</w:t>
            </w:r>
          </w:p>
        </w:tc>
      </w:tr>
      <w:tr w:rsidR="003A7EFD">
        <w:trPr>
          <w:trHeight w:val="782"/>
        </w:trPr>
        <w:tc>
          <w:tcPr>
            <w:tcW w:w="2727" w:type="dxa"/>
            <w:gridSpan w:val="2"/>
          </w:tcPr>
          <w:p w:rsidR="003A7EFD" w:rsidRDefault="00924E3B">
            <w:pPr>
              <w:pStyle w:val="TableParagraph"/>
              <w:spacing w:before="155"/>
              <w:ind w:right="234"/>
              <w:rPr>
                <w:b/>
                <w:sz w:val="20"/>
              </w:rPr>
            </w:pPr>
            <w:r>
              <w:rPr>
                <w:b/>
                <w:sz w:val="20"/>
              </w:rPr>
              <w:t>Are Local Documents on this subject permitted?</w:t>
            </w:r>
          </w:p>
        </w:tc>
        <w:tc>
          <w:tcPr>
            <w:tcW w:w="1671" w:type="dxa"/>
          </w:tcPr>
          <w:p w:rsidR="003A7EFD" w:rsidRDefault="00924E3B">
            <w:pPr>
              <w:pStyle w:val="TableParagraph"/>
              <w:numPr>
                <w:ilvl w:val="0"/>
                <w:numId w:val="8"/>
              </w:numPr>
              <w:tabs>
                <w:tab w:val="left" w:pos="417"/>
              </w:tabs>
              <w:spacing w:before="120"/>
              <w:ind w:hanging="309"/>
              <w:rPr>
                <w:sz w:val="20"/>
              </w:rPr>
            </w:pPr>
            <w:r>
              <w:rPr>
                <w:sz w:val="20"/>
              </w:rPr>
              <w:t>Yes</w:t>
            </w:r>
          </w:p>
        </w:tc>
        <w:tc>
          <w:tcPr>
            <w:tcW w:w="4250" w:type="dxa"/>
            <w:gridSpan w:val="3"/>
          </w:tcPr>
          <w:p w:rsidR="003A7EFD" w:rsidRDefault="00924E3B">
            <w:pPr>
              <w:pStyle w:val="TableParagraph"/>
              <w:numPr>
                <w:ilvl w:val="0"/>
                <w:numId w:val="7"/>
              </w:numPr>
              <w:tabs>
                <w:tab w:val="left" w:pos="407"/>
              </w:tabs>
              <w:spacing w:before="120"/>
              <w:ind w:right="561" w:firstLine="1"/>
              <w:rPr>
                <w:sz w:val="20"/>
              </w:rPr>
            </w:pPr>
            <w:r>
              <w:rPr>
                <w:sz w:val="20"/>
              </w:rPr>
              <w:t>Yes, subject to any areas specifically restricted within this</w:t>
            </w:r>
            <w:r>
              <w:rPr>
                <w:spacing w:val="-3"/>
                <w:sz w:val="20"/>
              </w:rPr>
              <w:t xml:space="preserve"> </w:t>
            </w:r>
            <w:r>
              <w:rPr>
                <w:sz w:val="20"/>
              </w:rPr>
              <w:t>Document</w:t>
            </w:r>
          </w:p>
        </w:tc>
        <w:tc>
          <w:tcPr>
            <w:tcW w:w="1276" w:type="dxa"/>
          </w:tcPr>
          <w:p w:rsidR="003A7EFD" w:rsidRDefault="00924E3B">
            <w:pPr>
              <w:pStyle w:val="TableParagraph"/>
              <w:numPr>
                <w:ilvl w:val="0"/>
                <w:numId w:val="6"/>
              </w:numPr>
              <w:tabs>
                <w:tab w:val="left" w:pos="463"/>
              </w:tabs>
              <w:spacing w:before="120"/>
              <w:rPr>
                <w:sz w:val="20"/>
              </w:rPr>
            </w:pPr>
            <w:r>
              <w:rPr>
                <w:sz w:val="20"/>
              </w:rPr>
              <w:t>No</w:t>
            </w:r>
          </w:p>
        </w:tc>
      </w:tr>
      <w:tr w:rsidR="003A7EFD">
        <w:trPr>
          <w:trHeight w:val="292"/>
        </w:trPr>
        <w:tc>
          <w:tcPr>
            <w:tcW w:w="9924" w:type="dxa"/>
            <w:gridSpan w:val="7"/>
            <w:shd w:val="clear" w:color="auto" w:fill="DADADA"/>
          </w:tcPr>
          <w:p w:rsidR="003A7EFD" w:rsidRDefault="00924E3B">
            <w:pPr>
              <w:pStyle w:val="TableParagraph"/>
              <w:spacing w:before="16"/>
              <w:rPr>
                <w:b/>
              </w:rPr>
            </w:pPr>
            <w:r>
              <w:rPr>
                <w:b/>
              </w:rPr>
              <w:t>Standard</w:t>
            </w:r>
          </w:p>
        </w:tc>
      </w:tr>
    </w:tbl>
    <w:p w:rsidR="003A7EFD" w:rsidRDefault="003A7EFD">
      <w:pPr>
        <w:pStyle w:val="BodyText"/>
        <w:spacing w:before="8"/>
        <w:rPr>
          <w:b/>
          <w:sz w:val="11"/>
        </w:rPr>
      </w:pPr>
    </w:p>
    <w:sdt>
      <w:sdtPr>
        <w:rPr>
          <w:sz w:val="22"/>
          <w:szCs w:val="22"/>
        </w:rPr>
        <w:id w:val="138546657"/>
        <w:docPartObj>
          <w:docPartGallery w:val="Table of Contents"/>
          <w:docPartUnique/>
        </w:docPartObj>
      </w:sdtPr>
      <w:sdtEndPr/>
      <w:sdtContent>
        <w:p w:rsidR="003A7EFD" w:rsidRDefault="00924E3B">
          <w:pPr>
            <w:pStyle w:val="TOC1"/>
            <w:numPr>
              <w:ilvl w:val="0"/>
              <w:numId w:val="5"/>
            </w:numPr>
            <w:tabs>
              <w:tab w:val="left" w:pos="691"/>
              <w:tab w:val="left" w:pos="692"/>
              <w:tab w:val="right" w:leader="dot" w:pos="8900"/>
            </w:tabs>
            <w:spacing w:before="93"/>
          </w:pPr>
          <w:r>
            <w:fldChar w:fldCharType="begin"/>
          </w:r>
          <w:r>
            <w:instrText xml:space="preserve">TOC \o "1-2" \h \z \u </w:instrText>
          </w:r>
          <w:r>
            <w:fldChar w:fldCharType="separate"/>
          </w:r>
          <w:hyperlink w:anchor="_bookmark0" w:history="1">
            <w:r>
              <w:t>Controls</w:t>
            </w:r>
            <w:r>
              <w:tab/>
              <w:t>1</w:t>
            </w:r>
          </w:hyperlink>
        </w:p>
        <w:p w:rsidR="003A7EFD" w:rsidRDefault="00924E3B">
          <w:pPr>
            <w:pStyle w:val="TOC2"/>
            <w:numPr>
              <w:ilvl w:val="1"/>
              <w:numId w:val="5"/>
            </w:numPr>
            <w:tabs>
              <w:tab w:val="left" w:pos="1351"/>
              <w:tab w:val="left" w:pos="1352"/>
              <w:tab w:val="right" w:leader="dot" w:pos="8900"/>
            </w:tabs>
            <w:spacing w:line="240" w:lineRule="auto"/>
          </w:pPr>
          <w:hyperlink w:anchor="_bookmark1" w:history="1">
            <w:r>
              <w:t>Information security event collection</w:t>
            </w:r>
            <w:r>
              <w:rPr>
                <w:spacing w:val="-7"/>
              </w:rPr>
              <w:t xml:space="preserve"> </w:t>
            </w:r>
            <w:r>
              <w:t>and</w:t>
            </w:r>
            <w:r>
              <w:rPr>
                <w:spacing w:val="1"/>
              </w:rPr>
              <w:t xml:space="preserve"> </w:t>
            </w:r>
            <w:r>
              <w:t>logging</w:t>
            </w:r>
            <w:r>
              <w:tab/>
              <w:t>1</w:t>
            </w:r>
          </w:hyperlink>
        </w:p>
        <w:p w:rsidR="003A7EFD" w:rsidRDefault="00924E3B">
          <w:pPr>
            <w:pStyle w:val="TOC2"/>
            <w:numPr>
              <w:ilvl w:val="1"/>
              <w:numId w:val="5"/>
            </w:numPr>
            <w:tabs>
              <w:tab w:val="left" w:pos="1351"/>
              <w:tab w:val="left" w:pos="1352"/>
              <w:tab w:val="right" w:leader="dot" w:pos="8900"/>
            </w:tabs>
            <w:spacing w:before="1"/>
          </w:pPr>
          <w:hyperlink w:anchor="_bookmark2" w:history="1">
            <w:r>
              <w:t>Sources of security</w:t>
            </w:r>
            <w:r>
              <w:rPr>
                <w:spacing w:val="-4"/>
              </w:rPr>
              <w:t xml:space="preserve"> </w:t>
            </w:r>
            <w:r>
              <w:t>event</w:t>
            </w:r>
            <w:r>
              <w:rPr>
                <w:spacing w:val="-1"/>
              </w:rPr>
              <w:t xml:space="preserve"> </w:t>
            </w:r>
            <w:r>
              <w:t>logs</w:t>
            </w:r>
            <w:r>
              <w:tab/>
              <w:t>1</w:t>
            </w:r>
          </w:hyperlink>
        </w:p>
        <w:p w:rsidR="003A7EFD" w:rsidRDefault="00924E3B">
          <w:pPr>
            <w:pStyle w:val="TOC2"/>
            <w:numPr>
              <w:ilvl w:val="1"/>
              <w:numId w:val="5"/>
            </w:numPr>
            <w:tabs>
              <w:tab w:val="left" w:pos="1351"/>
              <w:tab w:val="left" w:pos="1352"/>
              <w:tab w:val="right" w:leader="dot" w:pos="8900"/>
            </w:tabs>
          </w:pPr>
          <w:hyperlink w:anchor="_bookmark3" w:history="1">
            <w:r>
              <w:t>Security event minimum log</w:t>
            </w:r>
            <w:r>
              <w:rPr>
                <w:spacing w:val="-2"/>
              </w:rPr>
              <w:t xml:space="preserve"> </w:t>
            </w:r>
            <w:r>
              <w:t>standards</w:t>
            </w:r>
            <w:r>
              <w:tab/>
              <w:t>2</w:t>
            </w:r>
          </w:hyperlink>
        </w:p>
        <w:p w:rsidR="003A7EFD" w:rsidRDefault="00924E3B">
          <w:pPr>
            <w:pStyle w:val="TOC2"/>
            <w:numPr>
              <w:ilvl w:val="1"/>
              <w:numId w:val="5"/>
            </w:numPr>
            <w:tabs>
              <w:tab w:val="left" w:pos="1351"/>
              <w:tab w:val="left" w:pos="1352"/>
              <w:tab w:val="right" w:leader="dot" w:pos="8900"/>
            </w:tabs>
            <w:spacing w:line="240" w:lineRule="auto"/>
          </w:pPr>
          <w:hyperlink w:anchor="_bookmark4" w:history="1">
            <w:r>
              <w:t>Protecting security event logs from unauthorised modification</w:t>
            </w:r>
            <w:r>
              <w:rPr>
                <w:spacing w:val="-15"/>
              </w:rPr>
              <w:t xml:space="preserve"> </w:t>
            </w:r>
            <w:r>
              <w:t>or destruction</w:t>
            </w:r>
            <w:r>
              <w:tab/>
              <w:t>2</w:t>
            </w:r>
          </w:hyperlink>
        </w:p>
        <w:p w:rsidR="003A7EFD" w:rsidRDefault="00924E3B">
          <w:pPr>
            <w:pStyle w:val="TOC2"/>
            <w:numPr>
              <w:ilvl w:val="1"/>
              <w:numId w:val="5"/>
            </w:numPr>
            <w:tabs>
              <w:tab w:val="left" w:pos="1351"/>
              <w:tab w:val="left" w:pos="1352"/>
              <w:tab w:val="right" w:leader="dot" w:pos="8900"/>
            </w:tabs>
            <w:spacing w:line="240" w:lineRule="auto"/>
          </w:pPr>
          <w:hyperlink w:anchor="_bookmark5" w:history="1">
            <w:r>
              <w:t>Security event</w:t>
            </w:r>
            <w:r>
              <w:rPr>
                <w:spacing w:val="-2"/>
              </w:rPr>
              <w:t xml:space="preserve"> </w:t>
            </w:r>
            <w:r>
              <w:t>log</w:t>
            </w:r>
            <w:r>
              <w:rPr>
                <w:spacing w:val="1"/>
              </w:rPr>
              <w:t xml:space="preserve"> </w:t>
            </w:r>
            <w:r>
              <w:t>formats</w:t>
            </w:r>
            <w:r>
              <w:tab/>
              <w:t>2</w:t>
            </w:r>
          </w:hyperlink>
        </w:p>
        <w:p w:rsidR="003A7EFD" w:rsidRDefault="00924E3B">
          <w:pPr>
            <w:pStyle w:val="TOC2"/>
            <w:numPr>
              <w:ilvl w:val="1"/>
              <w:numId w:val="5"/>
            </w:numPr>
            <w:tabs>
              <w:tab w:val="left" w:pos="1351"/>
              <w:tab w:val="left" w:pos="1352"/>
              <w:tab w:val="right" w:leader="dot" w:pos="8900"/>
            </w:tabs>
            <w:spacing w:before="1" w:line="240" w:lineRule="auto"/>
          </w:pPr>
          <w:hyperlink w:anchor="_bookmark6" w:history="1">
            <w:r>
              <w:t xml:space="preserve">Synchronisation of </w:t>
            </w:r>
            <w:r>
              <w:t>security event</w:t>
            </w:r>
            <w:r>
              <w:rPr>
                <w:spacing w:val="-3"/>
              </w:rPr>
              <w:t xml:space="preserve"> </w:t>
            </w:r>
            <w:r>
              <w:t>log</w:t>
            </w:r>
            <w:r>
              <w:rPr>
                <w:spacing w:val="-1"/>
              </w:rPr>
              <w:t xml:space="preserve"> </w:t>
            </w:r>
            <w:r>
              <w:t>sources</w:t>
            </w:r>
            <w:r>
              <w:tab/>
              <w:t>2</w:t>
            </w:r>
          </w:hyperlink>
        </w:p>
        <w:p w:rsidR="003A7EFD" w:rsidRDefault="00924E3B">
          <w:pPr>
            <w:pStyle w:val="TOC2"/>
            <w:numPr>
              <w:ilvl w:val="1"/>
              <w:numId w:val="5"/>
            </w:numPr>
            <w:tabs>
              <w:tab w:val="left" w:pos="1351"/>
              <w:tab w:val="left" w:pos="1352"/>
              <w:tab w:val="right" w:leader="dot" w:pos="8900"/>
            </w:tabs>
          </w:pPr>
          <w:hyperlink w:anchor="_bookmark7" w:history="1">
            <w:r>
              <w:t>Security event log retention</w:t>
            </w:r>
            <w:r>
              <w:rPr>
                <w:spacing w:val="-1"/>
              </w:rPr>
              <w:t xml:space="preserve"> </w:t>
            </w:r>
            <w:r>
              <w:t>and</w:t>
            </w:r>
            <w:r>
              <w:rPr>
                <w:spacing w:val="-1"/>
              </w:rPr>
              <w:t xml:space="preserve"> </w:t>
            </w:r>
            <w:r>
              <w:t>rotation</w:t>
            </w:r>
            <w:r>
              <w:tab/>
              <w:t>2</w:t>
            </w:r>
          </w:hyperlink>
        </w:p>
        <w:p w:rsidR="003A7EFD" w:rsidRDefault="00924E3B">
          <w:pPr>
            <w:pStyle w:val="TOC2"/>
            <w:numPr>
              <w:ilvl w:val="1"/>
              <w:numId w:val="5"/>
            </w:numPr>
            <w:tabs>
              <w:tab w:val="left" w:pos="1351"/>
              <w:tab w:val="left" w:pos="1352"/>
              <w:tab w:val="right" w:leader="dot" w:pos="8900"/>
            </w:tabs>
          </w:pPr>
          <w:hyperlink w:anchor="_bookmark8" w:history="1">
            <w:r>
              <w:t>Monitoring and review of security</w:t>
            </w:r>
            <w:r>
              <w:rPr>
                <w:spacing w:val="-4"/>
              </w:rPr>
              <w:t xml:space="preserve"> </w:t>
            </w:r>
            <w:r>
              <w:t>event</w:t>
            </w:r>
            <w:r>
              <w:rPr>
                <w:spacing w:val="1"/>
              </w:rPr>
              <w:t xml:space="preserve"> </w:t>
            </w:r>
            <w:r>
              <w:t>logs</w:t>
            </w:r>
            <w:r>
              <w:tab/>
              <w:t>3</w:t>
            </w:r>
          </w:hyperlink>
        </w:p>
        <w:p w:rsidR="003A7EFD" w:rsidRDefault="00924E3B">
          <w:pPr>
            <w:pStyle w:val="TOC2"/>
            <w:numPr>
              <w:ilvl w:val="1"/>
              <w:numId w:val="5"/>
            </w:numPr>
            <w:tabs>
              <w:tab w:val="left" w:pos="1351"/>
              <w:tab w:val="left" w:pos="1352"/>
              <w:tab w:val="right" w:leader="dot" w:pos="8900"/>
            </w:tabs>
            <w:spacing w:before="1" w:line="240" w:lineRule="auto"/>
          </w:pPr>
          <w:hyperlink w:anchor="_bookmark9" w:history="1">
            <w:r>
              <w:t>Automated log</w:t>
            </w:r>
            <w:r>
              <w:rPr>
                <w:spacing w:val="1"/>
              </w:rPr>
              <w:t xml:space="preserve"> </w:t>
            </w:r>
            <w:r>
              <w:t>correlation</w:t>
            </w:r>
            <w:r>
              <w:tab/>
              <w:t>3</w:t>
            </w:r>
          </w:hyperlink>
        </w:p>
        <w:p w:rsidR="003A7EFD" w:rsidRDefault="00924E3B">
          <w:pPr>
            <w:pStyle w:val="TOC1"/>
            <w:numPr>
              <w:ilvl w:val="0"/>
              <w:numId w:val="5"/>
            </w:numPr>
            <w:tabs>
              <w:tab w:val="left" w:pos="691"/>
              <w:tab w:val="left" w:pos="692"/>
              <w:tab w:val="right" w:leader="dot" w:pos="8900"/>
            </w:tabs>
          </w:pPr>
          <w:hyperlink w:anchor="_bookmark10" w:history="1">
            <w:r>
              <w:t>Control</w:t>
            </w:r>
            <w:r>
              <w:rPr>
                <w:spacing w:val="-3"/>
              </w:rPr>
              <w:t xml:space="preserve"> </w:t>
            </w:r>
            <w:r>
              <w:t>Exceptions</w:t>
            </w:r>
            <w:r>
              <w:tab/>
              <w:t>3</w:t>
            </w:r>
          </w:hyperlink>
        </w:p>
        <w:p w:rsidR="003A7EFD" w:rsidRDefault="00924E3B">
          <w:pPr>
            <w:pStyle w:val="TOC1"/>
            <w:numPr>
              <w:ilvl w:val="0"/>
              <w:numId w:val="5"/>
            </w:numPr>
            <w:tabs>
              <w:tab w:val="left" w:pos="691"/>
              <w:tab w:val="left" w:pos="692"/>
              <w:tab w:val="right" w:leader="dot" w:pos="8900"/>
            </w:tabs>
            <w:spacing w:before="1"/>
          </w:pPr>
          <w:hyperlink w:anchor="_bookmark11" w:history="1">
            <w:r>
              <w:t>ISMS Mapping with</w:t>
            </w:r>
            <w:r>
              <w:rPr>
                <w:spacing w:val="-3"/>
              </w:rPr>
              <w:t xml:space="preserve"> </w:t>
            </w:r>
            <w:r>
              <w:t>Industry</w:t>
            </w:r>
            <w:r>
              <w:rPr>
                <w:spacing w:val="-2"/>
              </w:rPr>
              <w:t xml:space="preserve"> </w:t>
            </w:r>
            <w:r>
              <w:t>Standards</w:t>
            </w:r>
            <w:r>
              <w:tab/>
              <w:t>3</w:t>
            </w:r>
          </w:hyperlink>
        </w:p>
        <w:p w:rsidR="003A7EFD" w:rsidRDefault="00924E3B">
          <w:pPr>
            <w:pStyle w:val="TOC1"/>
            <w:numPr>
              <w:ilvl w:val="0"/>
              <w:numId w:val="5"/>
            </w:numPr>
            <w:tabs>
              <w:tab w:val="left" w:pos="691"/>
              <w:tab w:val="left" w:pos="692"/>
              <w:tab w:val="right" w:leader="dot" w:pos="8900"/>
            </w:tabs>
          </w:pPr>
          <w:hyperlink w:anchor="_bookmark12" w:history="1">
            <w:r>
              <w:t>Document Review, Approval &amp;</w:t>
            </w:r>
            <w:r>
              <w:rPr>
                <w:spacing w:val="-2"/>
              </w:rPr>
              <w:t xml:space="preserve"> </w:t>
            </w:r>
            <w:r>
              <w:t>History</w:t>
            </w:r>
            <w:r>
              <w:tab/>
              <w:t>3</w:t>
            </w:r>
          </w:hyperlink>
        </w:p>
        <w:p w:rsidR="003A7EFD" w:rsidRDefault="00924E3B">
          <w:pPr>
            <w:pStyle w:val="TOC2"/>
            <w:numPr>
              <w:ilvl w:val="1"/>
              <w:numId w:val="5"/>
            </w:numPr>
            <w:tabs>
              <w:tab w:val="left" w:pos="1351"/>
              <w:tab w:val="left" w:pos="1352"/>
              <w:tab w:val="right" w:leader="dot" w:pos="8900"/>
            </w:tabs>
          </w:pPr>
          <w:hyperlink w:anchor="_bookmark13" w:history="1">
            <w:r>
              <w:t>Quality</w:t>
            </w:r>
            <w:r>
              <w:rPr>
                <w:spacing w:val="-3"/>
              </w:rPr>
              <w:t xml:space="preserve"> </w:t>
            </w:r>
            <w:r>
              <w:t>Assurance</w:t>
            </w:r>
            <w:r>
              <w:tab/>
              <w:t>4</w:t>
            </w:r>
          </w:hyperlink>
        </w:p>
        <w:p w:rsidR="003A7EFD" w:rsidRDefault="00924E3B">
          <w:pPr>
            <w:pStyle w:val="TOC2"/>
            <w:numPr>
              <w:ilvl w:val="1"/>
              <w:numId w:val="5"/>
            </w:numPr>
            <w:tabs>
              <w:tab w:val="left" w:pos="1351"/>
              <w:tab w:val="left" w:pos="1352"/>
              <w:tab w:val="right" w:leader="dot" w:pos="8900"/>
            </w:tabs>
          </w:pPr>
          <w:hyperlink w:anchor="_bookmark14" w:history="1">
            <w:r>
              <w:t>Sign</w:t>
            </w:r>
            <w:r>
              <w:rPr>
                <w:spacing w:val="-1"/>
              </w:rPr>
              <w:t xml:space="preserve"> </w:t>
            </w:r>
            <w:r>
              <w:t>Off</w:t>
            </w:r>
            <w:r>
              <w:tab/>
              <w:t>4</w:t>
            </w:r>
          </w:hyperlink>
        </w:p>
        <w:p w:rsidR="003A7EFD" w:rsidRDefault="00924E3B">
          <w:pPr>
            <w:spacing w:before="5"/>
            <w:rPr>
              <w:sz w:val="30"/>
            </w:rPr>
          </w:pPr>
          <w:r>
            <w:fldChar w:fldCharType="end"/>
          </w:r>
        </w:p>
      </w:sdtContent>
    </w:sdt>
    <w:p w:rsidR="003A7EFD" w:rsidRDefault="00924E3B">
      <w:pPr>
        <w:pStyle w:val="Heading1"/>
        <w:numPr>
          <w:ilvl w:val="0"/>
          <w:numId w:val="4"/>
        </w:numPr>
        <w:tabs>
          <w:tab w:val="left" w:pos="972"/>
          <w:tab w:val="left" w:pos="973"/>
        </w:tabs>
      </w:pPr>
      <w:bookmarkStart w:id="0" w:name="1._Controls"/>
      <w:bookmarkStart w:id="1" w:name="_bookmark0"/>
      <w:bookmarkEnd w:id="0"/>
      <w:bookmarkEnd w:id="1"/>
      <w:r>
        <w:t>Controls</w:t>
      </w:r>
    </w:p>
    <w:p w:rsidR="003A7EFD" w:rsidRDefault="00924E3B">
      <w:pPr>
        <w:pStyle w:val="Heading2"/>
        <w:numPr>
          <w:ilvl w:val="1"/>
          <w:numId w:val="4"/>
        </w:numPr>
        <w:tabs>
          <w:tab w:val="left" w:pos="960"/>
          <w:tab w:val="left" w:pos="961"/>
        </w:tabs>
        <w:spacing w:before="115"/>
        <w:ind w:hanging="708"/>
      </w:pPr>
      <w:bookmarkStart w:id="2" w:name="1.1_Information_security_event_collectio"/>
      <w:bookmarkStart w:id="3" w:name="_bookmark1"/>
      <w:bookmarkEnd w:id="2"/>
      <w:bookmarkEnd w:id="3"/>
      <w:r>
        <w:t>Information security event collection and</w:t>
      </w:r>
      <w:r>
        <w:rPr>
          <w:spacing w:val="-1"/>
        </w:rPr>
        <w:t xml:space="preserve"> </w:t>
      </w:r>
      <w:r>
        <w:t>logging</w:t>
      </w:r>
    </w:p>
    <w:p w:rsidR="003A7EFD" w:rsidRDefault="00924E3B">
      <w:pPr>
        <w:pStyle w:val="ListParagraph"/>
        <w:numPr>
          <w:ilvl w:val="2"/>
          <w:numId w:val="4"/>
        </w:numPr>
        <w:tabs>
          <w:tab w:val="left" w:pos="1812"/>
          <w:tab w:val="left" w:pos="1813"/>
        </w:tabs>
        <w:spacing w:before="123"/>
        <w:ind w:right="627"/>
        <w:rPr>
          <w:sz w:val="20"/>
        </w:rPr>
      </w:pPr>
      <w:bookmarkStart w:id="4" w:name="1.1.1_UNSW_collects_log_data_relating_to"/>
      <w:bookmarkEnd w:id="4"/>
      <w:r>
        <w:rPr>
          <w:sz w:val="20"/>
        </w:rPr>
        <w:t>UN</w:t>
      </w:r>
      <w:r>
        <w:rPr>
          <w:sz w:val="20"/>
        </w:rPr>
        <w:t>SW collects log data relating to activity and security events on network, compute and storage devices including IT Systems and applications. The type of events recorded (see Control 2.3.1) must be defined based on the capability of the system producing log</w:t>
      </w:r>
      <w:r>
        <w:rPr>
          <w:sz w:val="20"/>
        </w:rPr>
        <w:t xml:space="preserve"> data, and the classification of information stored within the system (Data Classification Standard).</w:t>
      </w:r>
    </w:p>
    <w:p w:rsidR="003A7EFD" w:rsidRDefault="003A7EFD">
      <w:pPr>
        <w:pStyle w:val="BodyText"/>
        <w:rPr>
          <w:sz w:val="22"/>
        </w:rPr>
      </w:pPr>
    </w:p>
    <w:p w:rsidR="003A7EFD" w:rsidRDefault="00924E3B">
      <w:pPr>
        <w:pStyle w:val="Heading2"/>
        <w:numPr>
          <w:ilvl w:val="1"/>
          <w:numId w:val="4"/>
        </w:numPr>
        <w:tabs>
          <w:tab w:val="left" w:pos="961"/>
          <w:tab w:val="left" w:pos="962"/>
        </w:tabs>
        <w:spacing w:before="155"/>
        <w:ind w:left="961" w:hanging="708"/>
      </w:pPr>
      <w:bookmarkStart w:id="5" w:name="1.2_Sources_of_security_event_logs"/>
      <w:bookmarkStart w:id="6" w:name="_bookmark2"/>
      <w:bookmarkEnd w:id="5"/>
      <w:bookmarkEnd w:id="6"/>
      <w:r>
        <w:t>Sources of security event</w:t>
      </w:r>
      <w:r>
        <w:rPr>
          <w:spacing w:val="-3"/>
        </w:rPr>
        <w:t xml:space="preserve"> </w:t>
      </w:r>
      <w:r>
        <w:t>logs</w:t>
      </w:r>
    </w:p>
    <w:p w:rsidR="003A7EFD" w:rsidRDefault="00924E3B">
      <w:pPr>
        <w:pStyle w:val="ListParagraph"/>
        <w:numPr>
          <w:ilvl w:val="2"/>
          <w:numId w:val="4"/>
        </w:numPr>
        <w:tabs>
          <w:tab w:val="left" w:pos="1813"/>
          <w:tab w:val="left" w:pos="1814"/>
        </w:tabs>
        <w:spacing w:before="120"/>
        <w:ind w:left="1813" w:right="405"/>
        <w:rPr>
          <w:sz w:val="20"/>
        </w:rPr>
      </w:pPr>
      <w:bookmarkStart w:id="7" w:name="1.2.1_Key_systems_creating_and_aggregati"/>
      <w:bookmarkEnd w:id="7"/>
      <w:r>
        <w:rPr>
          <w:sz w:val="20"/>
        </w:rPr>
        <w:t>Key systems creating and aggregating security logs, including Internet and intranet boundary devices such as routers, fire</w:t>
      </w:r>
      <w:r>
        <w:rPr>
          <w:sz w:val="20"/>
        </w:rPr>
        <w:t>walls, IDS/IPS, Authentication Servers, Content filters</w:t>
      </w:r>
      <w:r>
        <w:rPr>
          <w:spacing w:val="-4"/>
          <w:sz w:val="20"/>
        </w:rPr>
        <w:t xml:space="preserve"> </w:t>
      </w:r>
      <w:r>
        <w:rPr>
          <w:sz w:val="20"/>
        </w:rPr>
        <w:t>and</w:t>
      </w:r>
      <w:r>
        <w:rPr>
          <w:spacing w:val="-2"/>
          <w:sz w:val="20"/>
        </w:rPr>
        <w:t xml:space="preserve"> </w:t>
      </w:r>
      <w:r>
        <w:rPr>
          <w:sz w:val="20"/>
        </w:rPr>
        <w:t>DNS</w:t>
      </w:r>
      <w:r>
        <w:rPr>
          <w:spacing w:val="-3"/>
          <w:sz w:val="20"/>
        </w:rPr>
        <w:t xml:space="preserve"> </w:t>
      </w:r>
      <w:r>
        <w:rPr>
          <w:sz w:val="20"/>
        </w:rPr>
        <w:t>must</w:t>
      </w:r>
      <w:r>
        <w:rPr>
          <w:spacing w:val="-4"/>
          <w:sz w:val="20"/>
        </w:rPr>
        <w:t xml:space="preserve"> </w:t>
      </w:r>
      <w:r>
        <w:rPr>
          <w:sz w:val="20"/>
        </w:rPr>
        <w:t>have</w:t>
      </w:r>
      <w:r>
        <w:rPr>
          <w:spacing w:val="-5"/>
          <w:sz w:val="20"/>
        </w:rPr>
        <w:t xml:space="preserve"> </w:t>
      </w:r>
      <w:r>
        <w:rPr>
          <w:sz w:val="20"/>
        </w:rPr>
        <w:t>functionality</w:t>
      </w:r>
      <w:r>
        <w:rPr>
          <w:spacing w:val="-7"/>
          <w:sz w:val="20"/>
        </w:rPr>
        <w:t xml:space="preserve"> </w:t>
      </w:r>
      <w:r>
        <w:rPr>
          <w:sz w:val="20"/>
        </w:rPr>
        <w:t>to</w:t>
      </w:r>
      <w:r>
        <w:rPr>
          <w:spacing w:val="-4"/>
          <w:sz w:val="20"/>
        </w:rPr>
        <w:t xml:space="preserve"> </w:t>
      </w:r>
      <w:r>
        <w:rPr>
          <w:sz w:val="20"/>
        </w:rPr>
        <w:t>create</w:t>
      </w:r>
      <w:r>
        <w:rPr>
          <w:spacing w:val="-2"/>
          <w:sz w:val="20"/>
        </w:rPr>
        <w:t xml:space="preserve"> </w:t>
      </w:r>
      <w:r>
        <w:rPr>
          <w:sz w:val="20"/>
        </w:rPr>
        <w:t>information</w:t>
      </w:r>
      <w:r>
        <w:rPr>
          <w:spacing w:val="-5"/>
          <w:sz w:val="20"/>
        </w:rPr>
        <w:t xml:space="preserve"> </w:t>
      </w:r>
      <w:r>
        <w:rPr>
          <w:sz w:val="20"/>
        </w:rPr>
        <w:t>security</w:t>
      </w:r>
      <w:r>
        <w:rPr>
          <w:spacing w:val="-5"/>
          <w:sz w:val="20"/>
        </w:rPr>
        <w:t xml:space="preserve"> </w:t>
      </w:r>
      <w:r>
        <w:rPr>
          <w:sz w:val="20"/>
        </w:rPr>
        <w:t>events</w:t>
      </w:r>
      <w:r>
        <w:rPr>
          <w:spacing w:val="-3"/>
          <w:sz w:val="20"/>
        </w:rPr>
        <w:t xml:space="preserve"> </w:t>
      </w:r>
      <w:r>
        <w:rPr>
          <w:sz w:val="20"/>
        </w:rPr>
        <w:t>upon</w:t>
      </w:r>
      <w:r>
        <w:rPr>
          <w:spacing w:val="-2"/>
          <w:sz w:val="20"/>
        </w:rPr>
        <w:t xml:space="preserve"> </w:t>
      </w:r>
      <w:r>
        <w:rPr>
          <w:sz w:val="20"/>
        </w:rPr>
        <w:t xml:space="preserve">detection of unwanted activity, and send these events to a </w:t>
      </w:r>
      <w:proofErr w:type="spellStart"/>
      <w:r>
        <w:rPr>
          <w:sz w:val="20"/>
        </w:rPr>
        <w:t>centralised</w:t>
      </w:r>
      <w:proofErr w:type="spellEnd"/>
      <w:r>
        <w:rPr>
          <w:sz w:val="20"/>
        </w:rPr>
        <w:t xml:space="preserve"> collection point. Examples of security event logs that should be captured (but not limited too)</w:t>
      </w:r>
      <w:r>
        <w:rPr>
          <w:spacing w:val="-7"/>
          <w:sz w:val="20"/>
        </w:rPr>
        <w:t xml:space="preserve"> </w:t>
      </w:r>
      <w:r>
        <w:rPr>
          <w:sz w:val="20"/>
        </w:rPr>
        <w:t>include:</w:t>
      </w:r>
    </w:p>
    <w:p w:rsidR="003A7EFD" w:rsidRDefault="00924E3B">
      <w:pPr>
        <w:pStyle w:val="ListParagraph"/>
        <w:numPr>
          <w:ilvl w:val="3"/>
          <w:numId w:val="4"/>
        </w:numPr>
        <w:tabs>
          <w:tab w:val="left" w:pos="2772"/>
          <w:tab w:val="left" w:pos="2774"/>
        </w:tabs>
        <w:spacing w:before="64" w:line="244" w:lineRule="exact"/>
        <w:rPr>
          <w:sz w:val="20"/>
        </w:rPr>
      </w:pPr>
      <w:r>
        <w:rPr>
          <w:sz w:val="20"/>
        </w:rPr>
        <w:t>Traffic blocked by a firewall due to policy</w:t>
      </w:r>
      <w:r>
        <w:rPr>
          <w:spacing w:val="-11"/>
          <w:sz w:val="20"/>
        </w:rPr>
        <w:t xml:space="preserve"> </w:t>
      </w:r>
      <w:r>
        <w:rPr>
          <w:sz w:val="20"/>
        </w:rPr>
        <w:t>restriction.</w:t>
      </w:r>
    </w:p>
    <w:p w:rsidR="003A7EFD" w:rsidRDefault="00924E3B">
      <w:pPr>
        <w:pStyle w:val="ListParagraph"/>
        <w:numPr>
          <w:ilvl w:val="3"/>
          <w:numId w:val="4"/>
        </w:numPr>
        <w:tabs>
          <w:tab w:val="left" w:pos="2772"/>
          <w:tab w:val="left" w:pos="2774"/>
        </w:tabs>
        <w:spacing w:line="237" w:lineRule="auto"/>
        <w:ind w:right="767"/>
        <w:rPr>
          <w:sz w:val="20"/>
        </w:rPr>
      </w:pPr>
      <w:r>
        <w:rPr>
          <w:sz w:val="20"/>
        </w:rPr>
        <w:t>Traffic detected as ano</w:t>
      </w:r>
      <w:r>
        <w:rPr>
          <w:sz w:val="20"/>
        </w:rPr>
        <w:t>malous, malicious or fake by an intrusion detection or anti-virus protection</w:t>
      </w:r>
      <w:r>
        <w:rPr>
          <w:spacing w:val="1"/>
          <w:sz w:val="20"/>
        </w:rPr>
        <w:t xml:space="preserve"> </w:t>
      </w:r>
      <w:r>
        <w:rPr>
          <w:sz w:val="20"/>
        </w:rPr>
        <w:t>system.</w:t>
      </w:r>
    </w:p>
    <w:p w:rsidR="003A7EFD" w:rsidRDefault="00924E3B">
      <w:pPr>
        <w:pStyle w:val="ListParagraph"/>
        <w:numPr>
          <w:ilvl w:val="3"/>
          <w:numId w:val="4"/>
        </w:numPr>
        <w:tabs>
          <w:tab w:val="left" w:pos="2772"/>
          <w:tab w:val="left" w:pos="2773"/>
        </w:tabs>
        <w:spacing w:before="1"/>
        <w:ind w:left="2772" w:right="533"/>
        <w:rPr>
          <w:sz w:val="20"/>
        </w:rPr>
      </w:pPr>
      <w:r>
        <w:rPr>
          <w:sz w:val="20"/>
        </w:rPr>
        <w:t>Successful, failed and released network connection attempts, for example from DHCP or radius services.</w:t>
      </w:r>
    </w:p>
    <w:p w:rsidR="003A7EFD" w:rsidRDefault="00924E3B">
      <w:pPr>
        <w:pStyle w:val="ListParagraph"/>
        <w:numPr>
          <w:ilvl w:val="3"/>
          <w:numId w:val="4"/>
        </w:numPr>
        <w:tabs>
          <w:tab w:val="left" w:pos="2772"/>
          <w:tab w:val="left" w:pos="2773"/>
        </w:tabs>
        <w:ind w:left="2772"/>
        <w:rPr>
          <w:sz w:val="20"/>
        </w:rPr>
      </w:pPr>
      <w:r>
        <w:rPr>
          <w:sz w:val="20"/>
        </w:rPr>
        <w:t>HTTP logs from an external proxy or web</w:t>
      </w:r>
      <w:r>
        <w:rPr>
          <w:spacing w:val="-5"/>
          <w:sz w:val="20"/>
        </w:rPr>
        <w:t xml:space="preserve"> </w:t>
      </w:r>
      <w:r>
        <w:rPr>
          <w:sz w:val="20"/>
        </w:rPr>
        <w:t>services.</w:t>
      </w:r>
    </w:p>
    <w:p w:rsidR="003A7EFD" w:rsidRDefault="003A7EFD">
      <w:pPr>
        <w:rPr>
          <w:sz w:val="20"/>
        </w:rPr>
        <w:sectPr w:rsidR="003A7EFD">
          <w:headerReference w:type="even" r:id="rId7"/>
          <w:headerReference w:type="default" r:id="rId8"/>
          <w:footerReference w:type="even" r:id="rId9"/>
          <w:footerReference w:type="default" r:id="rId10"/>
          <w:headerReference w:type="first" r:id="rId11"/>
          <w:footerReference w:type="first" r:id="rId12"/>
          <w:type w:val="continuous"/>
          <w:pgSz w:w="11910" w:h="16850"/>
          <w:pgMar w:top="1020" w:right="740" w:bottom="580" w:left="880" w:header="720" w:footer="387" w:gutter="0"/>
          <w:pgNumType w:start="1"/>
          <w:cols w:space="720"/>
        </w:sectPr>
      </w:pPr>
    </w:p>
    <w:p w:rsidR="003A7EFD" w:rsidRDefault="00924E3B">
      <w:pPr>
        <w:pStyle w:val="ListParagraph"/>
        <w:numPr>
          <w:ilvl w:val="3"/>
          <w:numId w:val="4"/>
        </w:numPr>
        <w:tabs>
          <w:tab w:val="left" w:pos="2772"/>
          <w:tab w:val="left" w:pos="2773"/>
        </w:tabs>
        <w:spacing w:before="77" w:line="245" w:lineRule="exact"/>
        <w:ind w:left="2772"/>
        <w:rPr>
          <w:sz w:val="20"/>
        </w:rPr>
      </w:pPr>
      <w:r>
        <w:rPr>
          <w:sz w:val="20"/>
        </w:rPr>
        <w:lastRenderedPageBreak/>
        <w:t>Email or web browsing sessions that do not meet UNSW</w:t>
      </w:r>
      <w:r>
        <w:rPr>
          <w:spacing w:val="-8"/>
          <w:sz w:val="20"/>
        </w:rPr>
        <w:t xml:space="preserve"> </w:t>
      </w:r>
      <w:r>
        <w:rPr>
          <w:sz w:val="20"/>
        </w:rPr>
        <w:t>policy.</w:t>
      </w:r>
    </w:p>
    <w:p w:rsidR="003A7EFD" w:rsidRDefault="00924E3B">
      <w:pPr>
        <w:pStyle w:val="ListParagraph"/>
        <w:numPr>
          <w:ilvl w:val="3"/>
          <w:numId w:val="4"/>
        </w:numPr>
        <w:tabs>
          <w:tab w:val="left" w:pos="2772"/>
          <w:tab w:val="left" w:pos="2773"/>
        </w:tabs>
        <w:spacing w:before="2" w:line="237" w:lineRule="auto"/>
        <w:ind w:left="2772" w:right="1466"/>
        <w:rPr>
          <w:sz w:val="20"/>
        </w:rPr>
      </w:pPr>
      <w:r>
        <w:rPr>
          <w:sz w:val="20"/>
        </w:rPr>
        <w:t>Authentication or privileged escalation success and failure on device management interfaces, business applications and</w:t>
      </w:r>
      <w:r>
        <w:rPr>
          <w:spacing w:val="-12"/>
          <w:sz w:val="20"/>
        </w:rPr>
        <w:t xml:space="preserve"> </w:t>
      </w:r>
      <w:r>
        <w:rPr>
          <w:sz w:val="20"/>
        </w:rPr>
        <w:t>databases.</w:t>
      </w:r>
    </w:p>
    <w:p w:rsidR="003A7EFD" w:rsidRDefault="00924E3B">
      <w:pPr>
        <w:pStyle w:val="ListParagraph"/>
        <w:numPr>
          <w:ilvl w:val="3"/>
          <w:numId w:val="4"/>
        </w:numPr>
        <w:tabs>
          <w:tab w:val="left" w:pos="2772"/>
          <w:tab w:val="left" w:pos="2773"/>
        </w:tabs>
        <w:spacing w:before="1" w:line="245" w:lineRule="exact"/>
        <w:ind w:left="2772"/>
        <w:rPr>
          <w:sz w:val="20"/>
        </w:rPr>
      </w:pPr>
      <w:r>
        <w:rPr>
          <w:sz w:val="20"/>
        </w:rPr>
        <w:t>Web, database and application service errors, failures and</w:t>
      </w:r>
      <w:r>
        <w:rPr>
          <w:spacing w:val="-12"/>
          <w:sz w:val="20"/>
        </w:rPr>
        <w:t xml:space="preserve"> </w:t>
      </w:r>
      <w:r>
        <w:rPr>
          <w:sz w:val="20"/>
        </w:rPr>
        <w:t>timeouts.</w:t>
      </w:r>
    </w:p>
    <w:p w:rsidR="003A7EFD" w:rsidRDefault="00924E3B">
      <w:pPr>
        <w:pStyle w:val="ListParagraph"/>
        <w:numPr>
          <w:ilvl w:val="3"/>
          <w:numId w:val="4"/>
        </w:numPr>
        <w:tabs>
          <w:tab w:val="left" w:pos="2772"/>
          <w:tab w:val="left" w:pos="2773"/>
        </w:tabs>
        <w:spacing w:before="1" w:line="237" w:lineRule="auto"/>
        <w:ind w:left="2772" w:right="1488"/>
        <w:rPr>
          <w:sz w:val="20"/>
        </w:rPr>
      </w:pPr>
      <w:proofErr w:type="gramStart"/>
      <w:r>
        <w:rPr>
          <w:sz w:val="20"/>
        </w:rPr>
        <w:t>Access,</w:t>
      </w:r>
      <w:proofErr w:type="gramEnd"/>
      <w:r>
        <w:rPr>
          <w:sz w:val="20"/>
        </w:rPr>
        <w:t xml:space="preserve"> copy and modification of private, payment or othe</w:t>
      </w:r>
      <w:r>
        <w:rPr>
          <w:sz w:val="20"/>
        </w:rPr>
        <w:t>r sensitive information.</w:t>
      </w:r>
    </w:p>
    <w:p w:rsidR="003A7EFD" w:rsidRDefault="00924E3B">
      <w:pPr>
        <w:pStyle w:val="ListParagraph"/>
        <w:numPr>
          <w:ilvl w:val="3"/>
          <w:numId w:val="4"/>
        </w:numPr>
        <w:tabs>
          <w:tab w:val="left" w:pos="2772"/>
          <w:tab w:val="left" w:pos="2773"/>
        </w:tabs>
        <w:spacing w:before="1" w:line="244" w:lineRule="exact"/>
        <w:ind w:left="2772"/>
        <w:rPr>
          <w:sz w:val="20"/>
        </w:rPr>
      </w:pPr>
      <w:r>
        <w:rPr>
          <w:sz w:val="20"/>
        </w:rPr>
        <w:t>Backup process event start and end time as well as</w:t>
      </w:r>
      <w:r>
        <w:rPr>
          <w:spacing w:val="-6"/>
          <w:sz w:val="20"/>
        </w:rPr>
        <w:t xml:space="preserve"> </w:t>
      </w:r>
      <w:r>
        <w:rPr>
          <w:sz w:val="20"/>
        </w:rPr>
        <w:t>failures.</w:t>
      </w:r>
    </w:p>
    <w:p w:rsidR="003A7EFD" w:rsidRDefault="00924E3B">
      <w:pPr>
        <w:pStyle w:val="ListParagraph"/>
        <w:numPr>
          <w:ilvl w:val="3"/>
          <w:numId w:val="4"/>
        </w:numPr>
        <w:tabs>
          <w:tab w:val="left" w:pos="2772"/>
          <w:tab w:val="left" w:pos="2773"/>
        </w:tabs>
        <w:spacing w:line="244" w:lineRule="exact"/>
        <w:ind w:left="2772"/>
        <w:rPr>
          <w:sz w:val="20"/>
        </w:rPr>
      </w:pPr>
      <w:r>
        <w:rPr>
          <w:sz w:val="20"/>
        </w:rPr>
        <w:t>Changes to database schemas and file system</w:t>
      </w:r>
      <w:r>
        <w:rPr>
          <w:spacing w:val="-2"/>
          <w:sz w:val="20"/>
        </w:rPr>
        <w:t xml:space="preserve"> </w:t>
      </w:r>
      <w:r>
        <w:rPr>
          <w:sz w:val="20"/>
        </w:rPr>
        <w:t>permissions.</w:t>
      </w:r>
    </w:p>
    <w:p w:rsidR="003A7EFD" w:rsidRDefault="003A7EFD">
      <w:pPr>
        <w:pStyle w:val="BodyText"/>
        <w:spacing w:before="2"/>
        <w:rPr>
          <w:sz w:val="30"/>
        </w:rPr>
      </w:pPr>
    </w:p>
    <w:p w:rsidR="003A7EFD" w:rsidRDefault="00924E3B">
      <w:pPr>
        <w:pStyle w:val="Heading2"/>
        <w:numPr>
          <w:ilvl w:val="1"/>
          <w:numId w:val="4"/>
        </w:numPr>
        <w:tabs>
          <w:tab w:val="left" w:pos="960"/>
          <w:tab w:val="left" w:pos="961"/>
        </w:tabs>
        <w:spacing w:before="0"/>
        <w:ind w:hanging="708"/>
      </w:pPr>
      <w:bookmarkStart w:id="9" w:name="1.3_Security_event_minimum_log_standards"/>
      <w:bookmarkStart w:id="10" w:name="_bookmark3"/>
      <w:bookmarkEnd w:id="9"/>
      <w:bookmarkEnd w:id="10"/>
      <w:r>
        <w:t>Security event minimum log</w:t>
      </w:r>
      <w:r>
        <w:rPr>
          <w:spacing w:val="-3"/>
        </w:rPr>
        <w:t xml:space="preserve"> </w:t>
      </w:r>
      <w:r>
        <w:t>standards</w:t>
      </w:r>
    </w:p>
    <w:p w:rsidR="003A7EFD" w:rsidRDefault="00924E3B">
      <w:pPr>
        <w:pStyle w:val="ListParagraph"/>
        <w:numPr>
          <w:ilvl w:val="2"/>
          <w:numId w:val="4"/>
        </w:numPr>
        <w:tabs>
          <w:tab w:val="left" w:pos="1812"/>
          <w:tab w:val="left" w:pos="1813"/>
        </w:tabs>
        <w:spacing w:before="120"/>
        <w:ind w:right="1087"/>
        <w:rPr>
          <w:sz w:val="20"/>
        </w:rPr>
      </w:pPr>
      <w:bookmarkStart w:id="11" w:name="1.3.1_Whilst_the_type_of_event_logs_that"/>
      <w:bookmarkEnd w:id="11"/>
      <w:r>
        <w:rPr>
          <w:sz w:val="20"/>
        </w:rPr>
        <w:t>W</w:t>
      </w:r>
      <w:r>
        <w:rPr>
          <w:sz w:val="20"/>
        </w:rPr>
        <w:t>hilst the type of event logs that can be logged is reliant on the capability of the log source, security event logs must aim to</w:t>
      </w:r>
      <w:r>
        <w:rPr>
          <w:spacing w:val="-4"/>
          <w:sz w:val="20"/>
        </w:rPr>
        <w:t xml:space="preserve"> </w:t>
      </w:r>
      <w:r>
        <w:rPr>
          <w:sz w:val="20"/>
        </w:rPr>
        <w:t>record:</w:t>
      </w:r>
    </w:p>
    <w:p w:rsidR="003A7EFD" w:rsidRDefault="00924E3B">
      <w:pPr>
        <w:pStyle w:val="ListParagraph"/>
        <w:numPr>
          <w:ilvl w:val="0"/>
          <w:numId w:val="3"/>
        </w:numPr>
        <w:tabs>
          <w:tab w:val="left" w:pos="2173"/>
        </w:tabs>
        <w:spacing w:before="121"/>
        <w:ind w:hanging="360"/>
        <w:rPr>
          <w:sz w:val="20"/>
        </w:rPr>
      </w:pPr>
      <w:bookmarkStart w:id="12" w:name="a)_The_date_and_time_of_the_activity_bei"/>
      <w:bookmarkEnd w:id="12"/>
      <w:r>
        <w:rPr>
          <w:sz w:val="20"/>
        </w:rPr>
        <w:t>The date and time of the activity being</w:t>
      </w:r>
      <w:r>
        <w:rPr>
          <w:spacing w:val="-10"/>
          <w:sz w:val="20"/>
        </w:rPr>
        <w:t xml:space="preserve"> </w:t>
      </w:r>
      <w:r>
        <w:rPr>
          <w:sz w:val="20"/>
        </w:rPr>
        <w:t>logged.</w:t>
      </w:r>
    </w:p>
    <w:p w:rsidR="003A7EFD" w:rsidRDefault="00924E3B">
      <w:pPr>
        <w:pStyle w:val="ListParagraph"/>
        <w:numPr>
          <w:ilvl w:val="0"/>
          <w:numId w:val="3"/>
        </w:numPr>
        <w:tabs>
          <w:tab w:val="left" w:pos="2174"/>
        </w:tabs>
        <w:spacing w:before="121"/>
        <w:ind w:left="2173" w:hanging="360"/>
        <w:rPr>
          <w:sz w:val="20"/>
        </w:rPr>
      </w:pPr>
      <w:bookmarkStart w:id="13" w:name="b)_A_unique_user_identifier_associated_w"/>
      <w:bookmarkEnd w:id="13"/>
      <w:r>
        <w:rPr>
          <w:sz w:val="20"/>
        </w:rPr>
        <w:t>A unique user identifier associated with an</w:t>
      </w:r>
      <w:r>
        <w:rPr>
          <w:spacing w:val="-3"/>
          <w:sz w:val="20"/>
        </w:rPr>
        <w:t xml:space="preserve"> </w:t>
      </w:r>
      <w:r>
        <w:rPr>
          <w:sz w:val="20"/>
        </w:rPr>
        <w:t>activity.</w:t>
      </w:r>
    </w:p>
    <w:p w:rsidR="003A7EFD" w:rsidRDefault="00924E3B">
      <w:pPr>
        <w:pStyle w:val="ListParagraph"/>
        <w:numPr>
          <w:ilvl w:val="0"/>
          <w:numId w:val="3"/>
        </w:numPr>
        <w:tabs>
          <w:tab w:val="left" w:pos="2174"/>
        </w:tabs>
        <w:spacing w:before="120"/>
        <w:ind w:left="2173" w:hanging="360"/>
        <w:rPr>
          <w:sz w:val="20"/>
        </w:rPr>
      </w:pPr>
      <w:bookmarkStart w:id="14" w:name="c)_The_source_IP_address_of_the_user_act"/>
      <w:bookmarkEnd w:id="14"/>
      <w:r>
        <w:rPr>
          <w:sz w:val="20"/>
        </w:rPr>
        <w:t>The source IP addr</w:t>
      </w:r>
      <w:r>
        <w:rPr>
          <w:sz w:val="20"/>
        </w:rPr>
        <w:t>ess of the user activity or external event that</w:t>
      </w:r>
      <w:r>
        <w:rPr>
          <w:spacing w:val="-14"/>
          <w:sz w:val="20"/>
        </w:rPr>
        <w:t xml:space="preserve"> </w:t>
      </w:r>
      <w:r>
        <w:rPr>
          <w:sz w:val="20"/>
        </w:rPr>
        <w:t>occurred.</w:t>
      </w:r>
    </w:p>
    <w:p w:rsidR="003A7EFD" w:rsidRDefault="00924E3B">
      <w:pPr>
        <w:pStyle w:val="ListParagraph"/>
        <w:numPr>
          <w:ilvl w:val="0"/>
          <w:numId w:val="3"/>
        </w:numPr>
        <w:tabs>
          <w:tab w:val="left" w:pos="2174"/>
        </w:tabs>
        <w:spacing w:before="118"/>
        <w:ind w:left="2173" w:hanging="360"/>
        <w:rPr>
          <w:sz w:val="20"/>
        </w:rPr>
      </w:pPr>
      <w:bookmarkStart w:id="15" w:name="d)_The_security_event_that_has_occurred_"/>
      <w:bookmarkEnd w:id="15"/>
      <w:r>
        <w:rPr>
          <w:sz w:val="20"/>
        </w:rPr>
        <w:t>The security event that has occurred for example the detection of an attack</w:t>
      </w:r>
      <w:r>
        <w:rPr>
          <w:spacing w:val="-22"/>
          <w:sz w:val="20"/>
        </w:rPr>
        <w:t xml:space="preserve"> </w:t>
      </w:r>
      <w:r>
        <w:rPr>
          <w:sz w:val="20"/>
        </w:rPr>
        <w:t>signature.</w:t>
      </w:r>
    </w:p>
    <w:p w:rsidR="003A7EFD" w:rsidRDefault="00924E3B">
      <w:pPr>
        <w:pStyle w:val="ListParagraph"/>
        <w:numPr>
          <w:ilvl w:val="0"/>
          <w:numId w:val="3"/>
        </w:numPr>
        <w:tabs>
          <w:tab w:val="left" w:pos="2174"/>
        </w:tabs>
        <w:spacing w:before="121"/>
        <w:ind w:left="2173" w:hanging="360"/>
        <w:rPr>
          <w:sz w:val="20"/>
        </w:rPr>
      </w:pPr>
      <w:bookmarkStart w:id="16" w:name="e)_Activity_undertaken,_for_example_logo"/>
      <w:bookmarkEnd w:id="16"/>
      <w:r>
        <w:rPr>
          <w:sz w:val="20"/>
        </w:rPr>
        <w:t>Activity undertaken, for example logon, logoff, creates, modify, delete or</w:t>
      </w:r>
      <w:r>
        <w:rPr>
          <w:spacing w:val="-18"/>
          <w:sz w:val="20"/>
        </w:rPr>
        <w:t xml:space="preserve"> </w:t>
      </w:r>
      <w:r>
        <w:rPr>
          <w:sz w:val="20"/>
        </w:rPr>
        <w:t>copy.</w:t>
      </w:r>
    </w:p>
    <w:p w:rsidR="003A7EFD" w:rsidRDefault="00924E3B">
      <w:pPr>
        <w:pStyle w:val="ListParagraph"/>
        <w:numPr>
          <w:ilvl w:val="2"/>
          <w:numId w:val="4"/>
        </w:numPr>
        <w:tabs>
          <w:tab w:val="left" w:pos="1813"/>
          <w:tab w:val="left" w:pos="1814"/>
        </w:tabs>
        <w:spacing w:before="120"/>
        <w:ind w:left="1813" w:right="580"/>
        <w:rPr>
          <w:sz w:val="20"/>
        </w:rPr>
      </w:pPr>
      <w:bookmarkStart w:id="17" w:name="1.3.2_The_device_or_service_producing_th"/>
      <w:bookmarkEnd w:id="17"/>
      <w:r>
        <w:rPr>
          <w:sz w:val="20"/>
        </w:rPr>
        <w:t>T</w:t>
      </w:r>
      <w:r>
        <w:rPr>
          <w:sz w:val="20"/>
        </w:rPr>
        <w:t xml:space="preserve">he device or service producing the security event logs must be configured to send these events to a </w:t>
      </w:r>
      <w:proofErr w:type="spellStart"/>
      <w:r>
        <w:rPr>
          <w:sz w:val="20"/>
        </w:rPr>
        <w:t>centralised</w:t>
      </w:r>
      <w:proofErr w:type="spellEnd"/>
      <w:r>
        <w:rPr>
          <w:sz w:val="20"/>
        </w:rPr>
        <w:t xml:space="preserve"> collection point which resides within a protected</w:t>
      </w:r>
      <w:r>
        <w:rPr>
          <w:spacing w:val="-25"/>
          <w:sz w:val="20"/>
        </w:rPr>
        <w:t xml:space="preserve"> </w:t>
      </w:r>
      <w:r>
        <w:rPr>
          <w:sz w:val="20"/>
        </w:rPr>
        <w:t>environment.</w:t>
      </w:r>
    </w:p>
    <w:p w:rsidR="003A7EFD" w:rsidRDefault="003A7EFD">
      <w:pPr>
        <w:pStyle w:val="BodyText"/>
        <w:rPr>
          <w:sz w:val="22"/>
        </w:rPr>
      </w:pPr>
    </w:p>
    <w:p w:rsidR="003A7EFD" w:rsidRDefault="00924E3B">
      <w:pPr>
        <w:pStyle w:val="Heading2"/>
        <w:numPr>
          <w:ilvl w:val="1"/>
          <w:numId w:val="4"/>
        </w:numPr>
        <w:tabs>
          <w:tab w:val="left" w:pos="961"/>
          <w:tab w:val="left" w:pos="962"/>
        </w:tabs>
        <w:spacing w:before="156"/>
        <w:ind w:left="961" w:hanging="708"/>
      </w:pPr>
      <w:bookmarkStart w:id="18" w:name="1.4_Protecting_security_event_logs_from_"/>
      <w:bookmarkStart w:id="19" w:name="_bookmark4"/>
      <w:bookmarkEnd w:id="18"/>
      <w:bookmarkEnd w:id="19"/>
      <w:r>
        <w:t xml:space="preserve">Protecting security event logs from </w:t>
      </w:r>
      <w:proofErr w:type="spellStart"/>
      <w:r>
        <w:t>unauthorised</w:t>
      </w:r>
      <w:proofErr w:type="spellEnd"/>
      <w:r>
        <w:t xml:space="preserve"> modification or</w:t>
      </w:r>
      <w:r>
        <w:rPr>
          <w:spacing w:val="-8"/>
        </w:rPr>
        <w:t xml:space="preserve"> </w:t>
      </w:r>
      <w:r>
        <w:t>destruction</w:t>
      </w:r>
    </w:p>
    <w:p w:rsidR="003A7EFD" w:rsidRDefault="00924E3B">
      <w:pPr>
        <w:pStyle w:val="ListParagraph"/>
        <w:numPr>
          <w:ilvl w:val="2"/>
          <w:numId w:val="4"/>
        </w:numPr>
        <w:tabs>
          <w:tab w:val="left" w:pos="1813"/>
          <w:tab w:val="left" w:pos="1814"/>
        </w:tabs>
        <w:spacing w:before="120"/>
        <w:ind w:left="1813" w:right="705"/>
        <w:rPr>
          <w:sz w:val="20"/>
        </w:rPr>
      </w:pPr>
      <w:bookmarkStart w:id="20" w:name="1.4.1_Security_event_logs_must_be_protec"/>
      <w:bookmarkEnd w:id="20"/>
      <w:r>
        <w:rPr>
          <w:sz w:val="20"/>
        </w:rPr>
        <w:t>Sec</w:t>
      </w:r>
      <w:r>
        <w:rPr>
          <w:sz w:val="20"/>
        </w:rPr>
        <w:t>urity</w:t>
      </w:r>
      <w:r>
        <w:rPr>
          <w:spacing w:val="-6"/>
          <w:sz w:val="20"/>
        </w:rPr>
        <w:t xml:space="preserve"> </w:t>
      </w:r>
      <w:r>
        <w:rPr>
          <w:sz w:val="20"/>
        </w:rPr>
        <w:t>event</w:t>
      </w:r>
      <w:r>
        <w:rPr>
          <w:spacing w:val="-3"/>
          <w:sz w:val="20"/>
        </w:rPr>
        <w:t xml:space="preserve"> </w:t>
      </w:r>
      <w:r>
        <w:rPr>
          <w:sz w:val="20"/>
        </w:rPr>
        <w:t>logs</w:t>
      </w:r>
      <w:r>
        <w:rPr>
          <w:spacing w:val="-3"/>
          <w:sz w:val="20"/>
        </w:rPr>
        <w:t xml:space="preserve"> </w:t>
      </w:r>
      <w:r>
        <w:rPr>
          <w:sz w:val="20"/>
        </w:rPr>
        <w:t>must</w:t>
      </w:r>
      <w:r>
        <w:rPr>
          <w:spacing w:val="-5"/>
          <w:sz w:val="20"/>
        </w:rPr>
        <w:t xml:space="preserve"> </w:t>
      </w:r>
      <w:r>
        <w:rPr>
          <w:sz w:val="20"/>
        </w:rPr>
        <w:t>be</w:t>
      </w:r>
      <w:r>
        <w:rPr>
          <w:spacing w:val="-4"/>
          <w:sz w:val="20"/>
        </w:rPr>
        <w:t xml:space="preserve"> </w:t>
      </w:r>
      <w:r>
        <w:rPr>
          <w:sz w:val="20"/>
        </w:rPr>
        <w:t>protected</w:t>
      </w:r>
      <w:r>
        <w:rPr>
          <w:spacing w:val="-4"/>
          <w:sz w:val="20"/>
        </w:rPr>
        <w:t xml:space="preserve"> </w:t>
      </w:r>
      <w:r>
        <w:rPr>
          <w:sz w:val="20"/>
        </w:rPr>
        <w:t xml:space="preserve">from </w:t>
      </w:r>
      <w:proofErr w:type="spellStart"/>
      <w:r>
        <w:rPr>
          <w:sz w:val="20"/>
        </w:rPr>
        <w:t>unauthorised</w:t>
      </w:r>
      <w:proofErr w:type="spellEnd"/>
      <w:r>
        <w:rPr>
          <w:spacing w:val="-5"/>
          <w:sz w:val="20"/>
        </w:rPr>
        <w:t xml:space="preserve"> </w:t>
      </w:r>
      <w:r>
        <w:rPr>
          <w:sz w:val="20"/>
        </w:rPr>
        <w:t>modification</w:t>
      </w:r>
      <w:r>
        <w:rPr>
          <w:spacing w:val="-4"/>
          <w:sz w:val="20"/>
        </w:rPr>
        <w:t xml:space="preserve"> </w:t>
      </w:r>
      <w:r>
        <w:rPr>
          <w:sz w:val="20"/>
        </w:rPr>
        <w:t>and</w:t>
      </w:r>
      <w:r>
        <w:rPr>
          <w:spacing w:val="-5"/>
          <w:sz w:val="20"/>
        </w:rPr>
        <w:t xml:space="preserve"> </w:t>
      </w:r>
      <w:r>
        <w:rPr>
          <w:sz w:val="20"/>
        </w:rPr>
        <w:t>deletion.</w:t>
      </w:r>
      <w:r>
        <w:rPr>
          <w:spacing w:val="-4"/>
          <w:sz w:val="20"/>
        </w:rPr>
        <w:t xml:space="preserve"> </w:t>
      </w:r>
      <w:r>
        <w:rPr>
          <w:sz w:val="20"/>
        </w:rPr>
        <w:t>This can be achieved</w:t>
      </w:r>
      <w:r>
        <w:rPr>
          <w:spacing w:val="-2"/>
          <w:sz w:val="20"/>
        </w:rPr>
        <w:t xml:space="preserve"> </w:t>
      </w:r>
      <w:r>
        <w:rPr>
          <w:sz w:val="20"/>
        </w:rPr>
        <w:t>by:</w:t>
      </w:r>
    </w:p>
    <w:p w:rsidR="003A7EFD" w:rsidRDefault="00924E3B">
      <w:pPr>
        <w:pStyle w:val="ListParagraph"/>
        <w:numPr>
          <w:ilvl w:val="0"/>
          <w:numId w:val="2"/>
        </w:numPr>
        <w:tabs>
          <w:tab w:val="left" w:pos="2174"/>
        </w:tabs>
        <w:spacing w:before="121"/>
        <w:ind w:right="730" w:hanging="360"/>
        <w:rPr>
          <w:sz w:val="20"/>
        </w:rPr>
      </w:pPr>
      <w:bookmarkStart w:id="21" w:name="a)_Ensuring_that_access_to_the_log_sourc"/>
      <w:bookmarkEnd w:id="21"/>
      <w:r>
        <w:rPr>
          <w:sz w:val="20"/>
        </w:rPr>
        <w:t>Ensuring that access to the log source and log destination is securely authenticated (e.g. TACACS for network devices) and restricted (e.g. access only</w:t>
      </w:r>
      <w:r>
        <w:rPr>
          <w:sz w:val="20"/>
        </w:rPr>
        <w:t xml:space="preserve"> via separate management subnet or separate administrative</w:t>
      </w:r>
      <w:r>
        <w:rPr>
          <w:spacing w:val="-6"/>
          <w:sz w:val="20"/>
        </w:rPr>
        <w:t xml:space="preserve"> </w:t>
      </w:r>
      <w:r>
        <w:rPr>
          <w:sz w:val="20"/>
        </w:rPr>
        <w:t>control).</w:t>
      </w:r>
    </w:p>
    <w:p w:rsidR="003A7EFD" w:rsidRDefault="00924E3B">
      <w:pPr>
        <w:pStyle w:val="ListParagraph"/>
        <w:numPr>
          <w:ilvl w:val="0"/>
          <w:numId w:val="2"/>
        </w:numPr>
        <w:tabs>
          <w:tab w:val="left" w:pos="2174"/>
        </w:tabs>
        <w:spacing w:before="122"/>
        <w:ind w:right="418" w:hanging="360"/>
        <w:rPr>
          <w:sz w:val="20"/>
        </w:rPr>
      </w:pPr>
      <w:bookmarkStart w:id="22" w:name="b)_A_specialised,_logging_service_that_c"/>
      <w:bookmarkEnd w:id="22"/>
      <w:r>
        <w:rPr>
          <w:sz w:val="20"/>
        </w:rPr>
        <w:t xml:space="preserve">A </w:t>
      </w:r>
      <w:proofErr w:type="spellStart"/>
      <w:r>
        <w:rPr>
          <w:sz w:val="20"/>
        </w:rPr>
        <w:t>specialised</w:t>
      </w:r>
      <w:proofErr w:type="spellEnd"/>
      <w:r>
        <w:rPr>
          <w:sz w:val="20"/>
        </w:rPr>
        <w:t>, logging service that cryptographically signs security event logs to protect the logs from modification. The service must not have a log deletion or purge</w:t>
      </w:r>
      <w:r>
        <w:rPr>
          <w:spacing w:val="-29"/>
          <w:sz w:val="20"/>
        </w:rPr>
        <w:t xml:space="preserve"> </w:t>
      </w:r>
      <w:r>
        <w:rPr>
          <w:sz w:val="20"/>
        </w:rPr>
        <w:t>facility.</w:t>
      </w:r>
    </w:p>
    <w:p w:rsidR="003A7EFD" w:rsidRDefault="00924E3B">
      <w:pPr>
        <w:pStyle w:val="ListParagraph"/>
        <w:numPr>
          <w:ilvl w:val="0"/>
          <w:numId w:val="2"/>
        </w:numPr>
        <w:tabs>
          <w:tab w:val="left" w:pos="2174"/>
        </w:tabs>
        <w:spacing w:before="118"/>
        <w:ind w:hanging="360"/>
        <w:rPr>
          <w:sz w:val="20"/>
        </w:rPr>
      </w:pPr>
      <w:bookmarkStart w:id="23" w:name="c)_Restrict_access_to_authorised_users_b"/>
      <w:bookmarkEnd w:id="23"/>
      <w:r>
        <w:rPr>
          <w:sz w:val="20"/>
        </w:rPr>
        <w:t>R</w:t>
      </w:r>
      <w:r>
        <w:rPr>
          <w:sz w:val="20"/>
        </w:rPr>
        <w:t xml:space="preserve">estrict access to </w:t>
      </w:r>
      <w:proofErr w:type="spellStart"/>
      <w:r>
        <w:rPr>
          <w:sz w:val="20"/>
        </w:rPr>
        <w:t>authorised</w:t>
      </w:r>
      <w:proofErr w:type="spellEnd"/>
      <w:r>
        <w:rPr>
          <w:sz w:val="20"/>
        </w:rPr>
        <w:t xml:space="preserve"> users based on business</w:t>
      </w:r>
      <w:r>
        <w:rPr>
          <w:spacing w:val="-9"/>
          <w:sz w:val="20"/>
        </w:rPr>
        <w:t xml:space="preserve"> </w:t>
      </w:r>
      <w:r>
        <w:rPr>
          <w:sz w:val="20"/>
        </w:rPr>
        <w:t>need.</w:t>
      </w:r>
    </w:p>
    <w:p w:rsidR="003A7EFD" w:rsidRDefault="003A7EFD">
      <w:pPr>
        <w:pStyle w:val="BodyText"/>
        <w:rPr>
          <w:sz w:val="22"/>
        </w:rPr>
      </w:pPr>
    </w:p>
    <w:p w:rsidR="003A7EFD" w:rsidRDefault="00924E3B">
      <w:pPr>
        <w:pStyle w:val="Heading2"/>
        <w:numPr>
          <w:ilvl w:val="1"/>
          <w:numId w:val="4"/>
        </w:numPr>
        <w:tabs>
          <w:tab w:val="left" w:pos="961"/>
          <w:tab w:val="left" w:pos="962"/>
        </w:tabs>
        <w:spacing w:before="156"/>
        <w:ind w:left="961" w:hanging="708"/>
      </w:pPr>
      <w:bookmarkStart w:id="24" w:name="1.5_Security_event_log_formats"/>
      <w:bookmarkStart w:id="25" w:name="_bookmark5"/>
      <w:bookmarkEnd w:id="24"/>
      <w:bookmarkEnd w:id="25"/>
      <w:r>
        <w:t>Security event log</w:t>
      </w:r>
      <w:r>
        <w:rPr>
          <w:spacing w:val="-5"/>
        </w:rPr>
        <w:t xml:space="preserve"> </w:t>
      </w:r>
      <w:r>
        <w:t>formats</w:t>
      </w:r>
    </w:p>
    <w:p w:rsidR="003A7EFD" w:rsidRDefault="00924E3B">
      <w:pPr>
        <w:pStyle w:val="ListParagraph"/>
        <w:numPr>
          <w:ilvl w:val="2"/>
          <w:numId w:val="4"/>
        </w:numPr>
        <w:tabs>
          <w:tab w:val="left" w:pos="1813"/>
          <w:tab w:val="left" w:pos="1814"/>
        </w:tabs>
        <w:spacing w:before="123"/>
        <w:ind w:left="1813" w:right="424"/>
        <w:rPr>
          <w:sz w:val="20"/>
        </w:rPr>
      </w:pPr>
      <w:bookmarkStart w:id="26" w:name="1.5.1_Where_possible,_security_events_mu"/>
      <w:bookmarkEnd w:id="26"/>
      <w:r>
        <w:rPr>
          <w:sz w:val="20"/>
        </w:rPr>
        <w:t>Where possible, security events must be logged using an industry-standard non-binary format that is human readable. This reduces the possibility of these logs being inac</w:t>
      </w:r>
      <w:r>
        <w:rPr>
          <w:sz w:val="20"/>
        </w:rPr>
        <w:t xml:space="preserve">cessible in future and increases UNSW’s capability to integrate, </w:t>
      </w:r>
      <w:proofErr w:type="spellStart"/>
      <w:r>
        <w:rPr>
          <w:sz w:val="20"/>
        </w:rPr>
        <w:t>centralise</w:t>
      </w:r>
      <w:proofErr w:type="spellEnd"/>
      <w:r>
        <w:rPr>
          <w:sz w:val="20"/>
        </w:rPr>
        <w:t xml:space="preserve"> and correlate information security</w:t>
      </w:r>
      <w:r>
        <w:rPr>
          <w:spacing w:val="-3"/>
          <w:sz w:val="20"/>
        </w:rPr>
        <w:t xml:space="preserve"> </w:t>
      </w:r>
      <w:r>
        <w:rPr>
          <w:sz w:val="20"/>
        </w:rPr>
        <w:t>events.</w:t>
      </w:r>
    </w:p>
    <w:p w:rsidR="003A7EFD" w:rsidRDefault="003A7EFD">
      <w:pPr>
        <w:pStyle w:val="BodyText"/>
        <w:rPr>
          <w:sz w:val="22"/>
        </w:rPr>
      </w:pPr>
    </w:p>
    <w:p w:rsidR="003A7EFD" w:rsidRDefault="00924E3B">
      <w:pPr>
        <w:pStyle w:val="Heading2"/>
        <w:numPr>
          <w:ilvl w:val="1"/>
          <w:numId w:val="4"/>
        </w:numPr>
        <w:tabs>
          <w:tab w:val="left" w:pos="961"/>
          <w:tab w:val="left" w:pos="962"/>
        </w:tabs>
        <w:spacing w:before="154"/>
        <w:ind w:left="961" w:hanging="708"/>
      </w:pPr>
      <w:bookmarkStart w:id="27" w:name="1.6_Synchronisation_of_security_event_lo"/>
      <w:bookmarkStart w:id="28" w:name="_bookmark6"/>
      <w:bookmarkEnd w:id="27"/>
      <w:bookmarkEnd w:id="28"/>
      <w:proofErr w:type="spellStart"/>
      <w:r>
        <w:t>Synchronisation</w:t>
      </w:r>
      <w:proofErr w:type="spellEnd"/>
      <w:r>
        <w:t xml:space="preserve"> of security event log</w:t>
      </w:r>
      <w:r>
        <w:rPr>
          <w:spacing w:val="-3"/>
        </w:rPr>
        <w:t xml:space="preserve"> </w:t>
      </w:r>
      <w:r>
        <w:t>sources</w:t>
      </w:r>
    </w:p>
    <w:p w:rsidR="003A7EFD" w:rsidRDefault="00924E3B">
      <w:pPr>
        <w:pStyle w:val="BodyText"/>
        <w:spacing w:before="63"/>
        <w:ind w:left="253" w:right="1268"/>
      </w:pPr>
      <w:proofErr w:type="spellStart"/>
      <w:r>
        <w:t>Synchronisation</w:t>
      </w:r>
      <w:proofErr w:type="spellEnd"/>
      <w:r>
        <w:t xml:space="preserve"> of event logs timestamps is critical and improves the ease of performing a forensic investigation of actual or suspected security events.</w:t>
      </w:r>
    </w:p>
    <w:p w:rsidR="003A7EFD" w:rsidRDefault="00924E3B">
      <w:pPr>
        <w:pStyle w:val="ListParagraph"/>
        <w:numPr>
          <w:ilvl w:val="2"/>
          <w:numId w:val="4"/>
        </w:numPr>
        <w:tabs>
          <w:tab w:val="left" w:pos="1813"/>
          <w:tab w:val="left" w:pos="1814"/>
        </w:tabs>
        <w:spacing w:before="118"/>
        <w:ind w:left="1813" w:right="647"/>
        <w:rPr>
          <w:sz w:val="20"/>
        </w:rPr>
      </w:pPr>
      <w:bookmarkStart w:id="29" w:name="1.6.1_All_UNSW_IT_Network_attached_equip"/>
      <w:bookmarkEnd w:id="29"/>
      <w:r>
        <w:rPr>
          <w:sz w:val="20"/>
        </w:rPr>
        <w:t xml:space="preserve">All UNSW IT Network attached equipment must have time </w:t>
      </w:r>
      <w:proofErr w:type="spellStart"/>
      <w:r>
        <w:rPr>
          <w:sz w:val="20"/>
        </w:rPr>
        <w:t>synchronised</w:t>
      </w:r>
      <w:proofErr w:type="spellEnd"/>
      <w:r>
        <w:rPr>
          <w:sz w:val="20"/>
        </w:rPr>
        <w:t xml:space="preserve"> to a known time source so that accu</w:t>
      </w:r>
      <w:r>
        <w:rPr>
          <w:sz w:val="20"/>
        </w:rPr>
        <w:t xml:space="preserve">rate timing is available across system logs, for example by network time protocol (NTP) </w:t>
      </w:r>
      <w:proofErr w:type="spellStart"/>
      <w:r>
        <w:rPr>
          <w:sz w:val="20"/>
        </w:rPr>
        <w:t>synchronisation</w:t>
      </w:r>
      <w:proofErr w:type="spellEnd"/>
      <w:r>
        <w:rPr>
          <w:sz w:val="20"/>
        </w:rPr>
        <w:t xml:space="preserve"> to a central clock</w:t>
      </w:r>
      <w:r>
        <w:rPr>
          <w:spacing w:val="-10"/>
          <w:sz w:val="20"/>
        </w:rPr>
        <w:t xml:space="preserve"> </w:t>
      </w:r>
      <w:r>
        <w:rPr>
          <w:sz w:val="20"/>
        </w:rPr>
        <w:t>source.</w:t>
      </w:r>
    </w:p>
    <w:p w:rsidR="003A7EFD" w:rsidRDefault="003A7EFD">
      <w:pPr>
        <w:pStyle w:val="BodyText"/>
        <w:rPr>
          <w:sz w:val="22"/>
        </w:rPr>
      </w:pPr>
    </w:p>
    <w:p w:rsidR="003A7EFD" w:rsidRDefault="00924E3B">
      <w:pPr>
        <w:pStyle w:val="Heading2"/>
        <w:numPr>
          <w:ilvl w:val="1"/>
          <w:numId w:val="4"/>
        </w:numPr>
        <w:tabs>
          <w:tab w:val="left" w:pos="961"/>
          <w:tab w:val="left" w:pos="962"/>
        </w:tabs>
        <w:spacing w:before="157"/>
        <w:ind w:left="961" w:hanging="708"/>
      </w:pPr>
      <w:bookmarkStart w:id="30" w:name="1.7_Security_event_log_retention_and_rot"/>
      <w:bookmarkStart w:id="31" w:name="_bookmark7"/>
      <w:bookmarkEnd w:id="30"/>
      <w:bookmarkEnd w:id="31"/>
      <w:r>
        <w:t>Security event log retention and</w:t>
      </w:r>
      <w:r>
        <w:rPr>
          <w:spacing w:val="-5"/>
        </w:rPr>
        <w:t xml:space="preserve"> </w:t>
      </w:r>
      <w:r>
        <w:t>rotation</w:t>
      </w:r>
    </w:p>
    <w:p w:rsidR="003A7EFD" w:rsidRDefault="003A7EFD">
      <w:pPr>
        <w:pStyle w:val="BodyText"/>
        <w:rPr>
          <w:b/>
          <w:sz w:val="22"/>
        </w:rPr>
      </w:pPr>
    </w:p>
    <w:p w:rsidR="003A7EFD" w:rsidRDefault="00924E3B">
      <w:pPr>
        <w:pStyle w:val="ListParagraph"/>
        <w:numPr>
          <w:ilvl w:val="2"/>
          <w:numId w:val="4"/>
        </w:numPr>
        <w:tabs>
          <w:tab w:val="left" w:pos="1813"/>
          <w:tab w:val="left" w:pos="1814"/>
        </w:tabs>
        <w:spacing w:before="158"/>
        <w:ind w:left="1813" w:right="528"/>
        <w:rPr>
          <w:sz w:val="20"/>
        </w:rPr>
      </w:pPr>
      <w:bookmarkStart w:id="32" w:name="1.7.1_Security_logs_must_be_retained_for"/>
      <w:bookmarkEnd w:id="32"/>
      <w:r>
        <w:rPr>
          <w:sz w:val="20"/>
        </w:rPr>
        <w:t>Security</w:t>
      </w:r>
      <w:r>
        <w:rPr>
          <w:spacing w:val="-5"/>
          <w:sz w:val="20"/>
        </w:rPr>
        <w:t xml:space="preserve"> </w:t>
      </w:r>
      <w:r>
        <w:rPr>
          <w:sz w:val="20"/>
        </w:rPr>
        <w:t>logs</w:t>
      </w:r>
      <w:r>
        <w:rPr>
          <w:spacing w:val="-3"/>
          <w:sz w:val="20"/>
        </w:rPr>
        <w:t xml:space="preserve"> </w:t>
      </w:r>
      <w:r>
        <w:rPr>
          <w:sz w:val="20"/>
        </w:rPr>
        <w:t>must</w:t>
      </w:r>
      <w:r>
        <w:rPr>
          <w:spacing w:val="-4"/>
          <w:sz w:val="20"/>
        </w:rPr>
        <w:t xml:space="preserve"> </w:t>
      </w:r>
      <w:r>
        <w:rPr>
          <w:sz w:val="20"/>
        </w:rPr>
        <w:t>be</w:t>
      </w:r>
      <w:r>
        <w:rPr>
          <w:spacing w:val="-4"/>
          <w:sz w:val="20"/>
        </w:rPr>
        <w:t xml:space="preserve"> </w:t>
      </w:r>
      <w:r>
        <w:rPr>
          <w:sz w:val="20"/>
        </w:rPr>
        <w:t>retained</w:t>
      </w:r>
      <w:r>
        <w:rPr>
          <w:spacing w:val="-4"/>
          <w:sz w:val="20"/>
        </w:rPr>
        <w:t xml:space="preserve"> </w:t>
      </w:r>
      <w:r>
        <w:rPr>
          <w:sz w:val="20"/>
        </w:rPr>
        <w:t>for</w:t>
      </w:r>
      <w:r>
        <w:rPr>
          <w:spacing w:val="-3"/>
          <w:sz w:val="20"/>
        </w:rPr>
        <w:t xml:space="preserve"> </w:t>
      </w:r>
      <w:r>
        <w:rPr>
          <w:sz w:val="20"/>
        </w:rPr>
        <w:t>at</w:t>
      </w:r>
      <w:r>
        <w:rPr>
          <w:spacing w:val="-2"/>
          <w:sz w:val="20"/>
        </w:rPr>
        <w:t xml:space="preserve"> </w:t>
      </w:r>
      <w:r>
        <w:rPr>
          <w:sz w:val="20"/>
        </w:rPr>
        <w:t>least</w:t>
      </w:r>
      <w:r>
        <w:rPr>
          <w:spacing w:val="-2"/>
          <w:sz w:val="20"/>
        </w:rPr>
        <w:t xml:space="preserve"> </w:t>
      </w:r>
      <w:r>
        <w:rPr>
          <w:sz w:val="20"/>
        </w:rPr>
        <w:t>two</w:t>
      </w:r>
      <w:r>
        <w:rPr>
          <w:spacing w:val="-4"/>
          <w:sz w:val="20"/>
        </w:rPr>
        <w:t xml:space="preserve"> </w:t>
      </w:r>
      <w:r>
        <w:rPr>
          <w:sz w:val="20"/>
        </w:rPr>
        <w:t>(2)</w:t>
      </w:r>
      <w:r>
        <w:rPr>
          <w:spacing w:val="1"/>
          <w:sz w:val="20"/>
        </w:rPr>
        <w:t xml:space="preserve"> </w:t>
      </w:r>
      <w:r>
        <w:rPr>
          <w:sz w:val="20"/>
        </w:rPr>
        <w:t>years</w:t>
      </w:r>
      <w:r>
        <w:rPr>
          <w:spacing w:val="-3"/>
          <w:sz w:val="20"/>
        </w:rPr>
        <w:t xml:space="preserve"> </w:t>
      </w:r>
      <w:r>
        <w:rPr>
          <w:sz w:val="20"/>
        </w:rPr>
        <w:t>as</w:t>
      </w:r>
      <w:r>
        <w:rPr>
          <w:spacing w:val="-3"/>
          <w:sz w:val="20"/>
        </w:rPr>
        <w:t xml:space="preserve"> </w:t>
      </w:r>
      <w:r>
        <w:rPr>
          <w:sz w:val="20"/>
        </w:rPr>
        <w:t>UNSW</w:t>
      </w:r>
      <w:r>
        <w:rPr>
          <w:spacing w:val="5"/>
          <w:sz w:val="20"/>
        </w:rPr>
        <w:t xml:space="preserve"> </w:t>
      </w:r>
      <w:r>
        <w:rPr>
          <w:sz w:val="20"/>
        </w:rPr>
        <w:t>records,</w:t>
      </w:r>
      <w:r>
        <w:rPr>
          <w:spacing w:val="-4"/>
          <w:sz w:val="20"/>
        </w:rPr>
        <w:t xml:space="preserve"> </w:t>
      </w:r>
      <w:r>
        <w:rPr>
          <w:sz w:val="20"/>
        </w:rPr>
        <w:t>or</w:t>
      </w:r>
      <w:r>
        <w:rPr>
          <w:spacing w:val="-3"/>
          <w:sz w:val="20"/>
        </w:rPr>
        <w:t xml:space="preserve"> </w:t>
      </w:r>
      <w:r>
        <w:rPr>
          <w:sz w:val="20"/>
        </w:rPr>
        <w:t>as</w:t>
      </w:r>
      <w:r>
        <w:rPr>
          <w:spacing w:val="-5"/>
          <w:sz w:val="20"/>
        </w:rPr>
        <w:t xml:space="preserve"> </w:t>
      </w:r>
      <w:r>
        <w:rPr>
          <w:sz w:val="20"/>
        </w:rPr>
        <w:t>specified by external legal or regulatory</w:t>
      </w:r>
      <w:r>
        <w:rPr>
          <w:spacing w:val="-11"/>
          <w:sz w:val="20"/>
        </w:rPr>
        <w:t xml:space="preserve"> </w:t>
      </w:r>
      <w:r>
        <w:rPr>
          <w:sz w:val="20"/>
        </w:rPr>
        <w:t>requirements.</w:t>
      </w:r>
    </w:p>
    <w:p w:rsidR="003A7EFD" w:rsidRDefault="00924E3B">
      <w:pPr>
        <w:pStyle w:val="ListParagraph"/>
        <w:numPr>
          <w:ilvl w:val="2"/>
          <w:numId w:val="4"/>
        </w:numPr>
        <w:tabs>
          <w:tab w:val="left" w:pos="1813"/>
          <w:tab w:val="left" w:pos="1814"/>
        </w:tabs>
        <w:spacing w:before="121"/>
        <w:ind w:left="1813" w:right="427"/>
        <w:rPr>
          <w:sz w:val="20"/>
        </w:rPr>
      </w:pPr>
      <w:bookmarkStart w:id="33" w:name="1.7.2_The_rotation_of_security_logs_is_s"/>
      <w:bookmarkEnd w:id="33"/>
      <w:r>
        <w:rPr>
          <w:sz w:val="20"/>
        </w:rPr>
        <w:t>The</w:t>
      </w:r>
      <w:r>
        <w:rPr>
          <w:spacing w:val="-4"/>
          <w:sz w:val="20"/>
        </w:rPr>
        <w:t xml:space="preserve"> </w:t>
      </w:r>
      <w:r>
        <w:rPr>
          <w:sz w:val="20"/>
        </w:rPr>
        <w:t>rotation</w:t>
      </w:r>
      <w:r>
        <w:rPr>
          <w:spacing w:val="-3"/>
          <w:sz w:val="20"/>
        </w:rPr>
        <w:t xml:space="preserve"> </w:t>
      </w:r>
      <w:r>
        <w:rPr>
          <w:sz w:val="20"/>
        </w:rPr>
        <w:t>of</w:t>
      </w:r>
      <w:r>
        <w:rPr>
          <w:spacing w:val="-2"/>
          <w:sz w:val="20"/>
        </w:rPr>
        <w:t xml:space="preserve"> </w:t>
      </w:r>
      <w:r>
        <w:rPr>
          <w:sz w:val="20"/>
        </w:rPr>
        <w:t>security</w:t>
      </w:r>
      <w:r>
        <w:rPr>
          <w:spacing w:val="-6"/>
          <w:sz w:val="20"/>
        </w:rPr>
        <w:t xml:space="preserve"> </w:t>
      </w:r>
      <w:r>
        <w:rPr>
          <w:sz w:val="20"/>
        </w:rPr>
        <w:t>logs</w:t>
      </w:r>
      <w:r>
        <w:rPr>
          <w:spacing w:val="-3"/>
          <w:sz w:val="20"/>
        </w:rPr>
        <w:t xml:space="preserve"> </w:t>
      </w:r>
      <w:r>
        <w:rPr>
          <w:sz w:val="20"/>
        </w:rPr>
        <w:t>is</w:t>
      </w:r>
      <w:r>
        <w:rPr>
          <w:spacing w:val="-2"/>
          <w:sz w:val="20"/>
        </w:rPr>
        <w:t xml:space="preserve"> </w:t>
      </w:r>
      <w:r>
        <w:rPr>
          <w:sz w:val="20"/>
        </w:rPr>
        <w:t>system-specific</w:t>
      </w:r>
      <w:r>
        <w:rPr>
          <w:spacing w:val="-3"/>
          <w:sz w:val="20"/>
        </w:rPr>
        <w:t xml:space="preserve"> </w:t>
      </w:r>
      <w:r>
        <w:rPr>
          <w:sz w:val="20"/>
        </w:rPr>
        <w:t>and</w:t>
      </w:r>
      <w:r>
        <w:rPr>
          <w:spacing w:val="-3"/>
          <w:sz w:val="20"/>
        </w:rPr>
        <w:t xml:space="preserve"> </w:t>
      </w:r>
      <w:r>
        <w:rPr>
          <w:sz w:val="20"/>
        </w:rPr>
        <w:t>is</w:t>
      </w:r>
      <w:r>
        <w:rPr>
          <w:spacing w:val="-2"/>
          <w:sz w:val="20"/>
        </w:rPr>
        <w:t xml:space="preserve"> </w:t>
      </w:r>
      <w:r>
        <w:rPr>
          <w:sz w:val="20"/>
        </w:rPr>
        <w:t>determined</w:t>
      </w:r>
      <w:r>
        <w:rPr>
          <w:spacing w:val="-4"/>
          <w:sz w:val="20"/>
        </w:rPr>
        <w:t xml:space="preserve"> </w:t>
      </w:r>
      <w:r>
        <w:rPr>
          <w:sz w:val="20"/>
        </w:rPr>
        <w:t>based</w:t>
      </w:r>
      <w:r>
        <w:rPr>
          <w:spacing w:val="-1"/>
          <w:sz w:val="20"/>
        </w:rPr>
        <w:t xml:space="preserve"> </w:t>
      </w:r>
      <w:r>
        <w:rPr>
          <w:sz w:val="20"/>
        </w:rPr>
        <w:t>on</w:t>
      </w:r>
      <w:r>
        <w:rPr>
          <w:spacing w:val="-4"/>
          <w:sz w:val="20"/>
        </w:rPr>
        <w:t xml:space="preserve"> </w:t>
      </w:r>
      <w:r>
        <w:rPr>
          <w:sz w:val="20"/>
        </w:rPr>
        <w:t>the</w:t>
      </w:r>
      <w:r>
        <w:rPr>
          <w:spacing w:val="-3"/>
          <w:sz w:val="20"/>
        </w:rPr>
        <w:t xml:space="preserve"> </w:t>
      </w:r>
      <w:r>
        <w:rPr>
          <w:sz w:val="20"/>
        </w:rPr>
        <w:t>capability</w:t>
      </w:r>
      <w:r>
        <w:rPr>
          <w:spacing w:val="-6"/>
          <w:sz w:val="20"/>
        </w:rPr>
        <w:t xml:space="preserve"> </w:t>
      </w:r>
      <w:r>
        <w:rPr>
          <w:sz w:val="20"/>
        </w:rPr>
        <w:t xml:space="preserve">of the device or service producing the logs. </w:t>
      </w:r>
      <w:proofErr w:type="gramStart"/>
      <w:r>
        <w:rPr>
          <w:sz w:val="20"/>
        </w:rPr>
        <w:t>However</w:t>
      </w:r>
      <w:proofErr w:type="gramEnd"/>
      <w:r>
        <w:rPr>
          <w:sz w:val="20"/>
        </w:rPr>
        <w:t xml:space="preserve"> a common technique in security attacks is to produce a h</w:t>
      </w:r>
      <w:r>
        <w:rPr>
          <w:sz w:val="20"/>
        </w:rPr>
        <w:t>igh-volume of security events to force security logs to overwrite</w:t>
      </w:r>
      <w:r>
        <w:rPr>
          <w:spacing w:val="-25"/>
          <w:sz w:val="20"/>
        </w:rPr>
        <w:t xml:space="preserve"> </w:t>
      </w:r>
      <w:r>
        <w:rPr>
          <w:sz w:val="20"/>
        </w:rPr>
        <w:t>the</w:t>
      </w:r>
    </w:p>
    <w:p w:rsidR="003A7EFD" w:rsidRDefault="003A7EFD">
      <w:pPr>
        <w:rPr>
          <w:sz w:val="20"/>
        </w:rPr>
        <w:sectPr w:rsidR="003A7EFD">
          <w:pgSz w:w="11910" w:h="16850"/>
          <w:pgMar w:top="940" w:right="740" w:bottom="580" w:left="880" w:header="0" w:footer="387" w:gutter="0"/>
          <w:cols w:space="720"/>
        </w:sectPr>
      </w:pPr>
    </w:p>
    <w:p w:rsidR="003A7EFD" w:rsidRDefault="00924E3B">
      <w:pPr>
        <w:pStyle w:val="BodyText"/>
        <w:spacing w:before="76"/>
        <w:ind w:left="1812" w:right="575"/>
      </w:pPr>
      <w:r>
        <w:lastRenderedPageBreak/>
        <w:t>evidence of attack. To reduce the risk of this happening, security logs must be configured to either:</w:t>
      </w:r>
    </w:p>
    <w:p w:rsidR="003A7EFD" w:rsidRDefault="00924E3B">
      <w:pPr>
        <w:pStyle w:val="ListParagraph"/>
        <w:numPr>
          <w:ilvl w:val="0"/>
          <w:numId w:val="1"/>
        </w:numPr>
        <w:tabs>
          <w:tab w:val="left" w:pos="2173"/>
        </w:tabs>
        <w:spacing w:before="121"/>
        <w:ind w:right="532" w:hanging="360"/>
        <w:rPr>
          <w:sz w:val="20"/>
        </w:rPr>
      </w:pPr>
      <w:bookmarkStart w:id="34" w:name="a)_Have_a_maximum_size_commensurate_with"/>
      <w:bookmarkEnd w:id="34"/>
      <w:r>
        <w:rPr>
          <w:sz w:val="20"/>
        </w:rPr>
        <w:t>Have a maximum size commensurate with one (1) week logging at full</w:t>
      </w:r>
      <w:r>
        <w:rPr>
          <w:sz w:val="20"/>
        </w:rPr>
        <w:t xml:space="preserve"> logging rate, to </w:t>
      </w:r>
      <w:proofErr w:type="spellStart"/>
      <w:r>
        <w:rPr>
          <w:sz w:val="20"/>
        </w:rPr>
        <w:t>minimise</w:t>
      </w:r>
      <w:proofErr w:type="spellEnd"/>
      <w:r>
        <w:rPr>
          <w:sz w:val="20"/>
        </w:rPr>
        <w:t xml:space="preserve"> the risk of an attack overwriting recent evidence.</w:t>
      </w:r>
    </w:p>
    <w:p w:rsidR="003A7EFD" w:rsidRDefault="00924E3B">
      <w:pPr>
        <w:pStyle w:val="ListParagraph"/>
        <w:numPr>
          <w:ilvl w:val="0"/>
          <w:numId w:val="1"/>
        </w:numPr>
        <w:tabs>
          <w:tab w:val="left" w:pos="2174"/>
        </w:tabs>
        <w:spacing w:before="121"/>
        <w:ind w:left="2173" w:right="1022" w:hanging="360"/>
        <w:rPr>
          <w:sz w:val="20"/>
        </w:rPr>
      </w:pPr>
      <w:bookmarkStart w:id="35" w:name="b)_Notify_administrators_when_log_capaci"/>
      <w:bookmarkEnd w:id="35"/>
      <w:r>
        <w:rPr>
          <w:sz w:val="20"/>
        </w:rPr>
        <w:t>Notify administrators when log capacity is approaching full at various thresholds, example 25%, 50%, 75% and 100%.</w:t>
      </w:r>
    </w:p>
    <w:p w:rsidR="003A7EFD" w:rsidRDefault="00924E3B">
      <w:pPr>
        <w:pStyle w:val="Heading2"/>
        <w:numPr>
          <w:ilvl w:val="1"/>
          <w:numId w:val="4"/>
        </w:numPr>
        <w:tabs>
          <w:tab w:val="left" w:pos="961"/>
          <w:tab w:val="left" w:pos="962"/>
        </w:tabs>
        <w:spacing w:before="116"/>
        <w:ind w:left="961" w:hanging="708"/>
      </w:pPr>
      <w:bookmarkStart w:id="36" w:name="1.8_Monitoring_and_review_of_security_ev"/>
      <w:bookmarkStart w:id="37" w:name="_bookmark8"/>
      <w:bookmarkEnd w:id="36"/>
      <w:bookmarkEnd w:id="37"/>
      <w:r>
        <w:t>Monitoring and review of security event</w:t>
      </w:r>
      <w:r>
        <w:rPr>
          <w:spacing w:val="-5"/>
        </w:rPr>
        <w:t xml:space="preserve"> </w:t>
      </w:r>
      <w:r>
        <w:t>logs</w:t>
      </w:r>
    </w:p>
    <w:p w:rsidR="003A7EFD" w:rsidRDefault="00924E3B">
      <w:pPr>
        <w:pStyle w:val="ListParagraph"/>
        <w:numPr>
          <w:ilvl w:val="2"/>
          <w:numId w:val="4"/>
        </w:numPr>
        <w:tabs>
          <w:tab w:val="left" w:pos="1813"/>
          <w:tab w:val="left" w:pos="1814"/>
        </w:tabs>
        <w:spacing w:before="123"/>
        <w:ind w:left="1813" w:right="439"/>
        <w:rPr>
          <w:sz w:val="20"/>
        </w:rPr>
      </w:pPr>
      <w:bookmarkStart w:id="38" w:name="1.8.1_UNSW_has_systems_and_processes_to_"/>
      <w:bookmarkEnd w:id="38"/>
      <w:r>
        <w:rPr>
          <w:sz w:val="20"/>
        </w:rPr>
        <w:t>UNSW</w:t>
      </w:r>
      <w:r>
        <w:rPr>
          <w:spacing w:val="4"/>
          <w:sz w:val="20"/>
        </w:rPr>
        <w:t xml:space="preserve"> </w:t>
      </w:r>
      <w:r>
        <w:rPr>
          <w:sz w:val="20"/>
        </w:rPr>
        <w:t>has</w:t>
      </w:r>
      <w:r>
        <w:rPr>
          <w:spacing w:val="-4"/>
          <w:sz w:val="20"/>
        </w:rPr>
        <w:t xml:space="preserve"> </w:t>
      </w:r>
      <w:r>
        <w:rPr>
          <w:sz w:val="20"/>
        </w:rPr>
        <w:t>systems</w:t>
      </w:r>
      <w:r>
        <w:rPr>
          <w:spacing w:val="-3"/>
          <w:sz w:val="20"/>
        </w:rPr>
        <w:t xml:space="preserve"> </w:t>
      </w:r>
      <w:r>
        <w:rPr>
          <w:sz w:val="20"/>
        </w:rPr>
        <w:t>and</w:t>
      </w:r>
      <w:r>
        <w:rPr>
          <w:spacing w:val="-4"/>
          <w:sz w:val="20"/>
        </w:rPr>
        <w:t xml:space="preserve"> </w:t>
      </w:r>
      <w:r>
        <w:rPr>
          <w:sz w:val="20"/>
        </w:rPr>
        <w:t>processes</w:t>
      </w:r>
      <w:r>
        <w:rPr>
          <w:spacing w:val="-4"/>
          <w:sz w:val="20"/>
        </w:rPr>
        <w:t xml:space="preserve"> </w:t>
      </w:r>
      <w:r>
        <w:rPr>
          <w:sz w:val="20"/>
        </w:rPr>
        <w:t>to</w:t>
      </w:r>
      <w:r>
        <w:rPr>
          <w:spacing w:val="-4"/>
          <w:sz w:val="20"/>
        </w:rPr>
        <w:t xml:space="preserve"> </w:t>
      </w:r>
      <w:proofErr w:type="spellStart"/>
      <w:r>
        <w:rPr>
          <w:sz w:val="20"/>
        </w:rPr>
        <w:t>analyse</w:t>
      </w:r>
      <w:proofErr w:type="spellEnd"/>
      <w:r>
        <w:rPr>
          <w:spacing w:val="-4"/>
          <w:sz w:val="20"/>
        </w:rPr>
        <w:t xml:space="preserve"> </w:t>
      </w:r>
      <w:r>
        <w:rPr>
          <w:sz w:val="20"/>
        </w:rPr>
        <w:t>security</w:t>
      </w:r>
      <w:r>
        <w:rPr>
          <w:spacing w:val="-5"/>
          <w:sz w:val="20"/>
        </w:rPr>
        <w:t xml:space="preserve"> </w:t>
      </w:r>
      <w:r>
        <w:rPr>
          <w:sz w:val="20"/>
        </w:rPr>
        <w:t>event</w:t>
      </w:r>
      <w:r>
        <w:rPr>
          <w:spacing w:val="-3"/>
          <w:sz w:val="20"/>
        </w:rPr>
        <w:t xml:space="preserve"> </w:t>
      </w:r>
      <w:r>
        <w:rPr>
          <w:sz w:val="20"/>
        </w:rPr>
        <w:t>log</w:t>
      </w:r>
      <w:r>
        <w:rPr>
          <w:spacing w:val="-2"/>
          <w:sz w:val="20"/>
        </w:rPr>
        <w:t xml:space="preserve"> </w:t>
      </w:r>
      <w:r>
        <w:rPr>
          <w:sz w:val="20"/>
        </w:rPr>
        <w:t>data</w:t>
      </w:r>
      <w:r>
        <w:rPr>
          <w:spacing w:val="-4"/>
          <w:sz w:val="20"/>
        </w:rPr>
        <w:t xml:space="preserve"> </w:t>
      </w:r>
      <w:r>
        <w:rPr>
          <w:sz w:val="20"/>
        </w:rPr>
        <w:t>to</w:t>
      </w:r>
      <w:r>
        <w:rPr>
          <w:spacing w:val="-3"/>
          <w:sz w:val="20"/>
        </w:rPr>
        <w:t xml:space="preserve"> </w:t>
      </w:r>
      <w:r>
        <w:rPr>
          <w:sz w:val="20"/>
        </w:rPr>
        <w:t>identify</w:t>
      </w:r>
      <w:r>
        <w:rPr>
          <w:spacing w:val="-7"/>
          <w:sz w:val="20"/>
        </w:rPr>
        <w:t xml:space="preserve"> </w:t>
      </w:r>
      <w:r>
        <w:rPr>
          <w:sz w:val="20"/>
        </w:rPr>
        <w:t xml:space="preserve">suspected and detected breaches in a way that </w:t>
      </w:r>
      <w:proofErr w:type="spellStart"/>
      <w:r>
        <w:rPr>
          <w:sz w:val="20"/>
        </w:rPr>
        <w:t>minimises</w:t>
      </w:r>
      <w:proofErr w:type="spellEnd"/>
      <w:r>
        <w:rPr>
          <w:sz w:val="20"/>
        </w:rPr>
        <w:t xml:space="preserve"> business</w:t>
      </w:r>
      <w:r>
        <w:rPr>
          <w:spacing w:val="-7"/>
          <w:sz w:val="20"/>
        </w:rPr>
        <w:t xml:space="preserve"> </w:t>
      </w:r>
      <w:r>
        <w:rPr>
          <w:sz w:val="20"/>
        </w:rPr>
        <w:t>disruption.</w:t>
      </w:r>
    </w:p>
    <w:p w:rsidR="003A7EFD" w:rsidRDefault="00924E3B">
      <w:pPr>
        <w:pStyle w:val="ListParagraph"/>
        <w:numPr>
          <w:ilvl w:val="2"/>
          <w:numId w:val="4"/>
        </w:numPr>
        <w:tabs>
          <w:tab w:val="left" w:pos="1813"/>
          <w:tab w:val="left" w:pos="1814"/>
        </w:tabs>
        <w:spacing w:before="121"/>
        <w:ind w:left="1813" w:right="525"/>
        <w:rPr>
          <w:sz w:val="20"/>
        </w:rPr>
      </w:pPr>
      <w:bookmarkStart w:id="39" w:name="1.8.2_Where_possible,_log_monitoring_mus"/>
      <w:bookmarkEnd w:id="39"/>
      <w:r>
        <w:rPr>
          <w:sz w:val="20"/>
        </w:rPr>
        <w:t>W</w:t>
      </w:r>
      <w:r>
        <w:rPr>
          <w:sz w:val="20"/>
        </w:rPr>
        <w:t>here possible, log monitoring must be automatic and rule-based, to immediately alert on suspected security events. Automated event monitoring and alerting systems must have the capability to report devices that fail to report, to reduce the risk that a sec</w:t>
      </w:r>
      <w:r>
        <w:rPr>
          <w:sz w:val="20"/>
        </w:rPr>
        <w:t>urity event goes</w:t>
      </w:r>
      <w:r>
        <w:rPr>
          <w:spacing w:val="-1"/>
          <w:sz w:val="20"/>
        </w:rPr>
        <w:t xml:space="preserve"> </w:t>
      </w:r>
      <w:r>
        <w:rPr>
          <w:sz w:val="20"/>
        </w:rPr>
        <w:t>un-noticed.</w:t>
      </w:r>
    </w:p>
    <w:p w:rsidR="003A7EFD" w:rsidRDefault="00924E3B">
      <w:pPr>
        <w:pStyle w:val="ListParagraph"/>
        <w:numPr>
          <w:ilvl w:val="2"/>
          <w:numId w:val="4"/>
        </w:numPr>
        <w:tabs>
          <w:tab w:val="left" w:pos="1813"/>
          <w:tab w:val="left" w:pos="1814"/>
        </w:tabs>
        <w:spacing w:before="119"/>
        <w:ind w:left="1813" w:right="415"/>
        <w:rPr>
          <w:sz w:val="20"/>
        </w:rPr>
      </w:pPr>
      <w:bookmarkStart w:id="40" w:name="1.8.3_Where_no_automated_mechanism_exist"/>
      <w:bookmarkEnd w:id="40"/>
      <w:r>
        <w:rPr>
          <w:sz w:val="20"/>
        </w:rPr>
        <w:t>Where no automated mechanism exists to alert possible security incidents, key security event</w:t>
      </w:r>
      <w:r>
        <w:rPr>
          <w:spacing w:val="-2"/>
          <w:sz w:val="20"/>
        </w:rPr>
        <w:t xml:space="preserve"> </w:t>
      </w:r>
      <w:r>
        <w:rPr>
          <w:sz w:val="20"/>
        </w:rPr>
        <w:t>logs</w:t>
      </w:r>
      <w:r>
        <w:rPr>
          <w:spacing w:val="-2"/>
          <w:sz w:val="20"/>
        </w:rPr>
        <w:t xml:space="preserve"> </w:t>
      </w:r>
      <w:r>
        <w:rPr>
          <w:sz w:val="20"/>
        </w:rPr>
        <w:t>must</w:t>
      </w:r>
      <w:r>
        <w:rPr>
          <w:spacing w:val="-3"/>
          <w:sz w:val="20"/>
        </w:rPr>
        <w:t xml:space="preserve"> </w:t>
      </w:r>
      <w:r>
        <w:rPr>
          <w:sz w:val="20"/>
        </w:rPr>
        <w:t>be</w:t>
      </w:r>
      <w:r>
        <w:rPr>
          <w:spacing w:val="-4"/>
          <w:sz w:val="20"/>
        </w:rPr>
        <w:t xml:space="preserve"> </w:t>
      </w:r>
      <w:r>
        <w:rPr>
          <w:sz w:val="20"/>
        </w:rPr>
        <w:t>checked</w:t>
      </w:r>
      <w:r>
        <w:rPr>
          <w:spacing w:val="-3"/>
          <w:sz w:val="20"/>
        </w:rPr>
        <w:t xml:space="preserve"> </w:t>
      </w:r>
      <w:r>
        <w:rPr>
          <w:sz w:val="20"/>
        </w:rPr>
        <w:t>frequently</w:t>
      </w:r>
      <w:r>
        <w:rPr>
          <w:spacing w:val="-6"/>
          <w:sz w:val="20"/>
        </w:rPr>
        <w:t xml:space="preserve"> </w:t>
      </w:r>
      <w:r>
        <w:rPr>
          <w:sz w:val="20"/>
        </w:rPr>
        <w:t>for</w:t>
      </w:r>
      <w:r>
        <w:rPr>
          <w:spacing w:val="-2"/>
          <w:sz w:val="20"/>
        </w:rPr>
        <w:t xml:space="preserve"> </w:t>
      </w:r>
      <w:r>
        <w:rPr>
          <w:sz w:val="20"/>
        </w:rPr>
        <w:t>evidence</w:t>
      </w:r>
      <w:r>
        <w:rPr>
          <w:spacing w:val="-4"/>
          <w:sz w:val="20"/>
        </w:rPr>
        <w:t xml:space="preserve"> </w:t>
      </w:r>
      <w:r>
        <w:rPr>
          <w:sz w:val="20"/>
        </w:rPr>
        <w:t>of</w:t>
      </w:r>
      <w:r>
        <w:rPr>
          <w:spacing w:val="-1"/>
          <w:sz w:val="20"/>
        </w:rPr>
        <w:t xml:space="preserve"> </w:t>
      </w:r>
      <w:r>
        <w:rPr>
          <w:sz w:val="20"/>
        </w:rPr>
        <w:t>actual</w:t>
      </w:r>
      <w:r>
        <w:rPr>
          <w:spacing w:val="-4"/>
          <w:sz w:val="20"/>
        </w:rPr>
        <w:t xml:space="preserve"> </w:t>
      </w:r>
      <w:r>
        <w:rPr>
          <w:sz w:val="20"/>
        </w:rPr>
        <w:t>or</w:t>
      </w:r>
      <w:r>
        <w:rPr>
          <w:spacing w:val="-3"/>
          <w:sz w:val="20"/>
        </w:rPr>
        <w:t xml:space="preserve"> </w:t>
      </w:r>
      <w:r>
        <w:rPr>
          <w:sz w:val="20"/>
        </w:rPr>
        <w:t>potential</w:t>
      </w:r>
      <w:r>
        <w:rPr>
          <w:spacing w:val="-4"/>
          <w:sz w:val="20"/>
        </w:rPr>
        <w:t xml:space="preserve"> </w:t>
      </w:r>
      <w:r>
        <w:rPr>
          <w:sz w:val="20"/>
        </w:rPr>
        <w:t>security</w:t>
      </w:r>
      <w:r>
        <w:rPr>
          <w:spacing w:val="-4"/>
          <w:sz w:val="20"/>
        </w:rPr>
        <w:t xml:space="preserve"> </w:t>
      </w:r>
      <w:r>
        <w:rPr>
          <w:sz w:val="20"/>
        </w:rPr>
        <w:t>incidents. Key security event logs include those generate</w:t>
      </w:r>
      <w:r>
        <w:rPr>
          <w:sz w:val="20"/>
        </w:rPr>
        <w:t>d</w:t>
      </w:r>
      <w:r>
        <w:rPr>
          <w:spacing w:val="-7"/>
          <w:sz w:val="20"/>
        </w:rPr>
        <w:t xml:space="preserve"> </w:t>
      </w:r>
      <w:r>
        <w:rPr>
          <w:sz w:val="20"/>
        </w:rPr>
        <w:t>by:</w:t>
      </w:r>
    </w:p>
    <w:p w:rsidR="003A7EFD" w:rsidRDefault="00924E3B">
      <w:pPr>
        <w:pStyle w:val="ListParagraph"/>
        <w:numPr>
          <w:ilvl w:val="3"/>
          <w:numId w:val="4"/>
        </w:numPr>
        <w:tabs>
          <w:tab w:val="left" w:pos="2773"/>
          <w:tab w:val="left" w:pos="2774"/>
        </w:tabs>
        <w:spacing w:before="63" w:line="244" w:lineRule="exact"/>
        <w:ind w:left="2772" w:hanging="359"/>
        <w:rPr>
          <w:sz w:val="20"/>
        </w:rPr>
      </w:pPr>
      <w:r>
        <w:rPr>
          <w:sz w:val="20"/>
        </w:rPr>
        <w:t>Border routing devices.</w:t>
      </w:r>
    </w:p>
    <w:p w:rsidR="003A7EFD" w:rsidRDefault="00924E3B">
      <w:pPr>
        <w:pStyle w:val="ListParagraph"/>
        <w:numPr>
          <w:ilvl w:val="3"/>
          <w:numId w:val="4"/>
        </w:numPr>
        <w:tabs>
          <w:tab w:val="left" w:pos="2772"/>
          <w:tab w:val="left" w:pos="2773"/>
        </w:tabs>
        <w:spacing w:line="244" w:lineRule="exact"/>
        <w:ind w:left="2772"/>
        <w:rPr>
          <w:sz w:val="20"/>
        </w:rPr>
      </w:pPr>
      <w:r>
        <w:rPr>
          <w:sz w:val="20"/>
        </w:rPr>
        <w:t>Network and application firewalls, both internal and</w:t>
      </w:r>
      <w:r>
        <w:rPr>
          <w:spacing w:val="-5"/>
          <w:sz w:val="20"/>
        </w:rPr>
        <w:t xml:space="preserve"> </w:t>
      </w:r>
      <w:r>
        <w:rPr>
          <w:sz w:val="20"/>
        </w:rPr>
        <w:t>external.</w:t>
      </w:r>
    </w:p>
    <w:p w:rsidR="003A7EFD" w:rsidRDefault="00924E3B">
      <w:pPr>
        <w:pStyle w:val="ListParagraph"/>
        <w:numPr>
          <w:ilvl w:val="3"/>
          <w:numId w:val="4"/>
        </w:numPr>
        <w:tabs>
          <w:tab w:val="left" w:pos="2772"/>
          <w:tab w:val="left" w:pos="2773"/>
        </w:tabs>
        <w:spacing w:line="244" w:lineRule="exact"/>
        <w:ind w:left="2772"/>
        <w:rPr>
          <w:sz w:val="20"/>
        </w:rPr>
      </w:pPr>
      <w:r>
        <w:rPr>
          <w:sz w:val="20"/>
        </w:rPr>
        <w:t>Intrusion detection, anti-virus and malicious code protection</w:t>
      </w:r>
      <w:r>
        <w:rPr>
          <w:spacing w:val="-9"/>
          <w:sz w:val="20"/>
        </w:rPr>
        <w:t xml:space="preserve"> </w:t>
      </w:r>
      <w:r>
        <w:rPr>
          <w:sz w:val="20"/>
        </w:rPr>
        <w:t>services.</w:t>
      </w:r>
    </w:p>
    <w:p w:rsidR="003A7EFD" w:rsidRDefault="00924E3B">
      <w:pPr>
        <w:pStyle w:val="ListParagraph"/>
        <w:numPr>
          <w:ilvl w:val="3"/>
          <w:numId w:val="4"/>
        </w:numPr>
        <w:tabs>
          <w:tab w:val="left" w:pos="2772"/>
          <w:tab w:val="left" w:pos="2773"/>
        </w:tabs>
        <w:spacing w:line="237" w:lineRule="auto"/>
        <w:ind w:left="2772" w:right="454"/>
        <w:rPr>
          <w:sz w:val="20"/>
        </w:rPr>
      </w:pPr>
      <w:r>
        <w:rPr>
          <w:sz w:val="20"/>
        </w:rPr>
        <w:t>Internet-connected services and systems such as web servers, load balancers and proxy servi</w:t>
      </w:r>
      <w:r>
        <w:rPr>
          <w:sz w:val="20"/>
        </w:rPr>
        <w:t>ces used in the delivery of web applications that are available on the</w:t>
      </w:r>
      <w:r>
        <w:rPr>
          <w:spacing w:val="-2"/>
          <w:sz w:val="20"/>
        </w:rPr>
        <w:t xml:space="preserve"> </w:t>
      </w:r>
      <w:r>
        <w:rPr>
          <w:sz w:val="20"/>
        </w:rPr>
        <w:t>Internet.</w:t>
      </w:r>
    </w:p>
    <w:p w:rsidR="003A7EFD" w:rsidRDefault="00924E3B">
      <w:pPr>
        <w:pStyle w:val="ListParagraph"/>
        <w:numPr>
          <w:ilvl w:val="3"/>
          <w:numId w:val="4"/>
        </w:numPr>
        <w:tabs>
          <w:tab w:val="left" w:pos="2772"/>
          <w:tab w:val="left" w:pos="2773"/>
        </w:tabs>
        <w:spacing w:before="4" w:line="244" w:lineRule="exact"/>
        <w:ind w:left="2772"/>
        <w:rPr>
          <w:sz w:val="20"/>
        </w:rPr>
      </w:pPr>
      <w:r>
        <w:rPr>
          <w:sz w:val="20"/>
        </w:rPr>
        <w:t xml:space="preserve">Corporate authentication and </w:t>
      </w:r>
      <w:proofErr w:type="spellStart"/>
      <w:r>
        <w:rPr>
          <w:sz w:val="20"/>
        </w:rPr>
        <w:t>authorisation</w:t>
      </w:r>
      <w:proofErr w:type="spellEnd"/>
      <w:r>
        <w:rPr>
          <w:spacing w:val="-6"/>
          <w:sz w:val="20"/>
        </w:rPr>
        <w:t xml:space="preserve"> </w:t>
      </w:r>
      <w:r>
        <w:rPr>
          <w:sz w:val="20"/>
        </w:rPr>
        <w:t>services.</w:t>
      </w:r>
    </w:p>
    <w:p w:rsidR="003A7EFD" w:rsidRDefault="00924E3B">
      <w:pPr>
        <w:pStyle w:val="ListParagraph"/>
        <w:numPr>
          <w:ilvl w:val="3"/>
          <w:numId w:val="4"/>
        </w:numPr>
        <w:tabs>
          <w:tab w:val="left" w:pos="2772"/>
          <w:tab w:val="left" w:pos="2773"/>
        </w:tabs>
        <w:spacing w:line="244" w:lineRule="exact"/>
        <w:ind w:left="2772"/>
        <w:rPr>
          <w:sz w:val="20"/>
        </w:rPr>
      </w:pPr>
      <w:r>
        <w:rPr>
          <w:sz w:val="20"/>
        </w:rPr>
        <w:t>Data stores containing private or other confidential</w:t>
      </w:r>
      <w:r>
        <w:rPr>
          <w:spacing w:val="-5"/>
          <w:sz w:val="20"/>
        </w:rPr>
        <w:t xml:space="preserve"> </w:t>
      </w:r>
      <w:r>
        <w:rPr>
          <w:sz w:val="20"/>
        </w:rPr>
        <w:t>information.</w:t>
      </w:r>
    </w:p>
    <w:p w:rsidR="003A7EFD" w:rsidRDefault="003A7EFD">
      <w:pPr>
        <w:pStyle w:val="BodyText"/>
        <w:spacing w:before="1"/>
        <w:rPr>
          <w:sz w:val="30"/>
        </w:rPr>
      </w:pPr>
    </w:p>
    <w:p w:rsidR="003A7EFD" w:rsidRDefault="00924E3B">
      <w:pPr>
        <w:pStyle w:val="Heading2"/>
        <w:numPr>
          <w:ilvl w:val="1"/>
          <w:numId w:val="4"/>
        </w:numPr>
        <w:tabs>
          <w:tab w:val="left" w:pos="960"/>
          <w:tab w:val="left" w:pos="961"/>
        </w:tabs>
        <w:ind w:hanging="708"/>
      </w:pPr>
      <w:bookmarkStart w:id="41" w:name="1.9_Automated_log_correlation"/>
      <w:bookmarkStart w:id="42" w:name="_bookmark9"/>
      <w:bookmarkEnd w:id="41"/>
      <w:bookmarkEnd w:id="42"/>
      <w:r>
        <w:t>Automated log</w:t>
      </w:r>
      <w:r>
        <w:rPr>
          <w:spacing w:val="1"/>
        </w:rPr>
        <w:t xml:space="preserve"> </w:t>
      </w:r>
      <w:r>
        <w:t>correlation</w:t>
      </w:r>
    </w:p>
    <w:p w:rsidR="003A7EFD" w:rsidRDefault="00924E3B">
      <w:pPr>
        <w:pStyle w:val="BodyText"/>
        <w:spacing w:before="63"/>
        <w:ind w:left="252" w:right="757"/>
      </w:pPr>
      <w:r>
        <w:t>Many actual or attempted security attacks are identified only by the correlation of multiple security events that have been raised by disparate sources.</w:t>
      </w:r>
    </w:p>
    <w:p w:rsidR="003A7EFD" w:rsidRDefault="00924E3B">
      <w:pPr>
        <w:pStyle w:val="ListParagraph"/>
        <w:numPr>
          <w:ilvl w:val="2"/>
          <w:numId w:val="4"/>
        </w:numPr>
        <w:tabs>
          <w:tab w:val="left" w:pos="1812"/>
          <w:tab w:val="left" w:pos="1813"/>
        </w:tabs>
        <w:spacing w:before="118"/>
        <w:ind w:right="490"/>
        <w:rPr>
          <w:sz w:val="20"/>
        </w:rPr>
      </w:pPr>
      <w:bookmarkStart w:id="43" w:name="1.9.1_Where_possible,_UNSW_must_identify"/>
      <w:bookmarkEnd w:id="43"/>
      <w:r>
        <w:rPr>
          <w:sz w:val="20"/>
        </w:rPr>
        <w:t>Where possible, UNSW must identify unwanted security scenarios and the indicators of those scenarios, s</w:t>
      </w:r>
      <w:r>
        <w:rPr>
          <w:sz w:val="20"/>
        </w:rPr>
        <w:t xml:space="preserve">o automated rules can be implemented that correlate disparate logs and alert </w:t>
      </w:r>
      <w:proofErr w:type="gramStart"/>
      <w:r>
        <w:rPr>
          <w:sz w:val="20"/>
        </w:rPr>
        <w:t>in the event that</w:t>
      </w:r>
      <w:proofErr w:type="gramEnd"/>
      <w:r>
        <w:rPr>
          <w:sz w:val="20"/>
        </w:rPr>
        <w:t xml:space="preserve"> the scenario actually happens. This could be achieved through a Security Information and Event Management (SIEM)</w:t>
      </w:r>
      <w:r>
        <w:rPr>
          <w:spacing w:val="-8"/>
          <w:sz w:val="20"/>
        </w:rPr>
        <w:t xml:space="preserve"> </w:t>
      </w:r>
      <w:r>
        <w:rPr>
          <w:sz w:val="20"/>
        </w:rPr>
        <w:t>solution.</w:t>
      </w:r>
    </w:p>
    <w:p w:rsidR="003A7EFD" w:rsidRDefault="003A7EFD">
      <w:pPr>
        <w:pStyle w:val="BodyText"/>
        <w:rPr>
          <w:sz w:val="22"/>
        </w:rPr>
      </w:pPr>
    </w:p>
    <w:p w:rsidR="003A7EFD" w:rsidRDefault="00924E3B">
      <w:pPr>
        <w:pStyle w:val="Heading1"/>
        <w:numPr>
          <w:ilvl w:val="0"/>
          <w:numId w:val="4"/>
        </w:numPr>
        <w:tabs>
          <w:tab w:val="left" w:pos="972"/>
          <w:tab w:val="left" w:pos="973"/>
        </w:tabs>
        <w:spacing w:before="155"/>
      </w:pPr>
      <w:bookmarkStart w:id="44" w:name="2._Control_Exceptions"/>
      <w:bookmarkStart w:id="45" w:name="_bookmark10"/>
      <w:bookmarkEnd w:id="44"/>
      <w:bookmarkEnd w:id="45"/>
      <w:r>
        <w:t>Control Exceptions</w:t>
      </w:r>
    </w:p>
    <w:p w:rsidR="003A7EFD" w:rsidRDefault="00924E3B">
      <w:pPr>
        <w:pStyle w:val="BodyText"/>
        <w:spacing w:before="57"/>
        <w:ind w:left="252" w:right="779"/>
      </w:pPr>
      <w:r>
        <w:t xml:space="preserve">All exemption requests must be reviewed </w:t>
      </w:r>
      <w:proofErr w:type="gramStart"/>
      <w:r>
        <w:t>assessed, and</w:t>
      </w:r>
      <w:proofErr w:type="gramEnd"/>
      <w:r>
        <w:t xml:space="preserve"> approved by the relevant business stakeholder. Please refer to the ISMS Base Document for more detail.</w:t>
      </w:r>
    </w:p>
    <w:p w:rsidR="003A7EFD" w:rsidRDefault="003A7EFD">
      <w:pPr>
        <w:pStyle w:val="BodyText"/>
        <w:spacing w:before="5"/>
        <w:rPr>
          <w:sz w:val="30"/>
        </w:rPr>
      </w:pPr>
    </w:p>
    <w:p w:rsidR="003A7EFD" w:rsidRDefault="00924E3B">
      <w:pPr>
        <w:pStyle w:val="Heading1"/>
        <w:numPr>
          <w:ilvl w:val="0"/>
          <w:numId w:val="4"/>
        </w:numPr>
        <w:tabs>
          <w:tab w:val="left" w:pos="972"/>
          <w:tab w:val="left" w:pos="973"/>
        </w:tabs>
      </w:pPr>
      <w:bookmarkStart w:id="46" w:name="3._ISMS_Mapping_with_Industry_Standards"/>
      <w:bookmarkStart w:id="47" w:name="_bookmark11"/>
      <w:bookmarkEnd w:id="46"/>
      <w:bookmarkEnd w:id="47"/>
      <w:r>
        <w:t>ISMS Mapping with Industry</w:t>
      </w:r>
      <w:r>
        <w:rPr>
          <w:spacing w:val="-7"/>
        </w:rPr>
        <w:t xml:space="preserve"> </w:t>
      </w:r>
      <w:r>
        <w:t>Standards</w:t>
      </w:r>
    </w:p>
    <w:p w:rsidR="003A7EFD" w:rsidRDefault="00924E3B">
      <w:pPr>
        <w:pStyle w:val="BodyText"/>
        <w:spacing w:before="55"/>
        <w:ind w:left="252" w:right="401"/>
      </w:pPr>
      <w:r>
        <w:t>The table below maps the ITSS_06 Logging and Monitoring Stand</w:t>
      </w:r>
      <w:r>
        <w:t>ard with the security domains of ISO27001:2013 Security Standard and the Principles of Australian Government Information Security Manual.</w:t>
      </w:r>
    </w:p>
    <w:p w:rsidR="003A7EFD" w:rsidRDefault="003A7EFD">
      <w:pPr>
        <w:pStyle w:val="BodyText"/>
        <w:spacing w:before="4"/>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4"/>
        <w:gridCol w:w="4394"/>
      </w:tblGrid>
      <w:tr w:rsidR="003A7EFD">
        <w:trPr>
          <w:trHeight w:val="229"/>
        </w:trPr>
        <w:tc>
          <w:tcPr>
            <w:tcW w:w="4394" w:type="dxa"/>
            <w:shd w:val="clear" w:color="auto" w:fill="B6DDE8"/>
          </w:tcPr>
          <w:p w:rsidR="003A7EFD" w:rsidRDefault="00924E3B">
            <w:pPr>
              <w:pStyle w:val="TableParagraph"/>
              <w:spacing w:line="210" w:lineRule="exact"/>
              <w:rPr>
                <w:b/>
                <w:sz w:val="20"/>
              </w:rPr>
            </w:pPr>
            <w:r>
              <w:rPr>
                <w:b/>
                <w:sz w:val="20"/>
              </w:rPr>
              <w:t>ISO27001:2013</w:t>
            </w:r>
          </w:p>
        </w:tc>
        <w:tc>
          <w:tcPr>
            <w:tcW w:w="4394" w:type="dxa"/>
            <w:shd w:val="clear" w:color="auto" w:fill="B6DDE8"/>
          </w:tcPr>
          <w:p w:rsidR="003A7EFD" w:rsidRDefault="00924E3B">
            <w:pPr>
              <w:pStyle w:val="TableParagraph"/>
              <w:spacing w:line="210" w:lineRule="exact"/>
              <w:ind w:left="110"/>
              <w:rPr>
                <w:b/>
                <w:sz w:val="20"/>
              </w:rPr>
            </w:pPr>
            <w:r>
              <w:rPr>
                <w:b/>
                <w:sz w:val="20"/>
              </w:rPr>
              <w:t>Information Security Manual</w:t>
            </w:r>
          </w:p>
        </w:tc>
      </w:tr>
      <w:tr w:rsidR="003A7EFD">
        <w:trPr>
          <w:trHeight w:val="460"/>
        </w:trPr>
        <w:tc>
          <w:tcPr>
            <w:tcW w:w="4394" w:type="dxa"/>
          </w:tcPr>
          <w:p w:rsidR="003A7EFD" w:rsidRDefault="00924E3B">
            <w:pPr>
              <w:pStyle w:val="TableParagraph"/>
              <w:spacing w:line="230" w:lineRule="exact"/>
              <w:ind w:right="587"/>
              <w:rPr>
                <w:sz w:val="20"/>
              </w:rPr>
            </w:pPr>
            <w:r>
              <w:rPr>
                <w:sz w:val="20"/>
              </w:rPr>
              <w:t>12 Operations security (12.4 Logging and monitoring)</w:t>
            </w:r>
          </w:p>
        </w:tc>
        <w:tc>
          <w:tcPr>
            <w:tcW w:w="4394" w:type="dxa"/>
          </w:tcPr>
          <w:p w:rsidR="003A7EFD" w:rsidRDefault="00924E3B">
            <w:pPr>
              <w:pStyle w:val="TableParagraph"/>
              <w:spacing w:before="112"/>
              <w:ind w:left="110"/>
              <w:rPr>
                <w:sz w:val="20"/>
              </w:rPr>
            </w:pPr>
            <w:r>
              <w:rPr>
                <w:sz w:val="20"/>
              </w:rPr>
              <w:t>Access Control (Event Logging and Auditing)</w:t>
            </w:r>
          </w:p>
        </w:tc>
      </w:tr>
    </w:tbl>
    <w:p w:rsidR="003A7EFD" w:rsidRDefault="003A7EFD">
      <w:pPr>
        <w:pStyle w:val="BodyText"/>
        <w:rPr>
          <w:sz w:val="22"/>
        </w:rPr>
      </w:pPr>
    </w:p>
    <w:p w:rsidR="003A7EFD" w:rsidRDefault="003A7EFD">
      <w:pPr>
        <w:pStyle w:val="BodyText"/>
        <w:spacing w:before="1"/>
        <w:rPr>
          <w:sz w:val="28"/>
        </w:rPr>
      </w:pPr>
    </w:p>
    <w:p w:rsidR="003A7EFD" w:rsidRDefault="00924E3B">
      <w:pPr>
        <w:pStyle w:val="Heading1"/>
        <w:numPr>
          <w:ilvl w:val="0"/>
          <w:numId w:val="4"/>
        </w:numPr>
        <w:tabs>
          <w:tab w:val="left" w:pos="972"/>
          <w:tab w:val="left" w:pos="973"/>
        </w:tabs>
        <w:spacing w:before="1"/>
      </w:pPr>
      <w:bookmarkStart w:id="48" w:name="4._Document_Review,_Approval_&amp;_History"/>
      <w:bookmarkStart w:id="49" w:name="_bookmark12"/>
      <w:bookmarkEnd w:id="48"/>
      <w:bookmarkEnd w:id="49"/>
      <w:r>
        <w:t>Document Review, Approval &amp;</w:t>
      </w:r>
      <w:r>
        <w:rPr>
          <w:spacing w:val="1"/>
        </w:rPr>
        <w:t xml:space="preserve"> </w:t>
      </w:r>
      <w:r>
        <w:t>History</w:t>
      </w:r>
    </w:p>
    <w:p w:rsidR="003A7EFD" w:rsidRDefault="00924E3B">
      <w:pPr>
        <w:pStyle w:val="BodyText"/>
        <w:spacing w:before="55"/>
        <w:ind w:left="252" w:right="557"/>
      </w:pPr>
      <w:r>
        <w:t>This section details the initial review, approval and ongoing revision history of the standard. Post initial review the standard will be presented to the ISSG recommending the formal UNSW policy consultation and approval process commence.</w:t>
      </w:r>
    </w:p>
    <w:p w:rsidR="003A7EFD" w:rsidRDefault="003A7EFD">
      <w:pPr>
        <w:pStyle w:val="BodyText"/>
        <w:spacing w:before="1"/>
      </w:pPr>
    </w:p>
    <w:p w:rsidR="003A7EFD" w:rsidRDefault="00924E3B">
      <w:pPr>
        <w:pStyle w:val="BodyText"/>
        <w:spacing w:before="1"/>
        <w:ind w:left="252"/>
      </w:pPr>
      <w:r>
        <w:t>A review of this</w:t>
      </w:r>
      <w:r>
        <w:t xml:space="preserve"> standard will be managed by the Chief Digital Officer on an annual basis.</w:t>
      </w:r>
    </w:p>
    <w:p w:rsidR="003A7EFD" w:rsidRDefault="003A7EFD">
      <w:pPr>
        <w:sectPr w:rsidR="003A7EFD">
          <w:pgSz w:w="11910" w:h="16850"/>
          <w:pgMar w:top="940" w:right="740" w:bottom="580" w:left="880" w:header="0" w:footer="387" w:gutter="0"/>
          <w:cols w:space="720"/>
        </w:sectPr>
      </w:pPr>
    </w:p>
    <w:p w:rsidR="003A7EFD" w:rsidRDefault="00924E3B">
      <w:pPr>
        <w:pStyle w:val="Heading2"/>
        <w:numPr>
          <w:ilvl w:val="1"/>
          <w:numId w:val="4"/>
        </w:numPr>
        <w:tabs>
          <w:tab w:val="left" w:pos="960"/>
          <w:tab w:val="left" w:pos="961"/>
        </w:tabs>
        <w:spacing w:before="74"/>
        <w:ind w:hanging="708"/>
      </w:pPr>
      <w:bookmarkStart w:id="50" w:name="4.1_Quality_Assurance"/>
      <w:bookmarkStart w:id="51" w:name="_bookmark13"/>
      <w:bookmarkEnd w:id="50"/>
      <w:bookmarkEnd w:id="51"/>
      <w:r>
        <w:lastRenderedPageBreak/>
        <w:t>Quality</w:t>
      </w:r>
      <w:r>
        <w:rPr>
          <w:spacing w:val="3"/>
        </w:rPr>
        <w:t xml:space="preserve"> </w:t>
      </w:r>
      <w:r>
        <w:t>Assurance</w:t>
      </w:r>
    </w:p>
    <w:p w:rsidR="003A7EFD" w:rsidRDefault="00924E3B">
      <w:pPr>
        <w:pStyle w:val="BodyText"/>
        <w:spacing w:before="63"/>
        <w:ind w:left="252" w:right="656"/>
      </w:pPr>
      <w:r>
        <w:t>This document was designed and created by external and internal consultants in consultation with internal key technical subject matter experts, b</w:t>
      </w:r>
      <w:r>
        <w:t>usiness and academic stakeholders.</w:t>
      </w:r>
    </w:p>
    <w:p w:rsidR="003A7EFD" w:rsidRDefault="003A7EFD">
      <w:pPr>
        <w:pStyle w:val="BodyText"/>
        <w:spacing w:before="3"/>
        <w:rPr>
          <w:sz w:val="30"/>
        </w:rPr>
      </w:pPr>
    </w:p>
    <w:p w:rsidR="003A7EFD" w:rsidRDefault="00924E3B">
      <w:pPr>
        <w:pStyle w:val="Heading2"/>
        <w:numPr>
          <w:ilvl w:val="1"/>
          <w:numId w:val="4"/>
        </w:numPr>
        <w:tabs>
          <w:tab w:val="left" w:pos="961"/>
          <w:tab w:val="left" w:pos="962"/>
        </w:tabs>
        <w:ind w:left="961" w:hanging="708"/>
      </w:pPr>
      <w:bookmarkStart w:id="52" w:name="4.2_Sign_Off"/>
      <w:bookmarkStart w:id="53" w:name="_bookmark14"/>
      <w:bookmarkEnd w:id="52"/>
      <w:bookmarkEnd w:id="53"/>
      <w:r>
        <w:t>Sign</w:t>
      </w:r>
      <w:r>
        <w:rPr>
          <w:spacing w:val="-1"/>
        </w:rPr>
        <w:t xml:space="preserve"> </w:t>
      </w:r>
      <w:r>
        <w:t>Off</w:t>
      </w:r>
    </w:p>
    <w:p w:rsidR="003A7EFD" w:rsidRDefault="003A7EFD">
      <w:pPr>
        <w:pStyle w:val="BodyText"/>
        <w:spacing w:before="7"/>
        <w:rPr>
          <w:b/>
          <w:sz w:val="5"/>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4"/>
        <w:gridCol w:w="1843"/>
      </w:tblGrid>
      <w:tr w:rsidR="003A7EFD">
        <w:trPr>
          <w:trHeight w:val="229"/>
        </w:trPr>
        <w:tc>
          <w:tcPr>
            <w:tcW w:w="4394" w:type="dxa"/>
            <w:shd w:val="clear" w:color="auto" w:fill="B6DDE8"/>
          </w:tcPr>
          <w:p w:rsidR="003A7EFD" w:rsidRDefault="00924E3B">
            <w:pPr>
              <w:pStyle w:val="TableParagraph"/>
              <w:spacing w:line="210" w:lineRule="exact"/>
              <w:rPr>
                <w:b/>
                <w:sz w:val="20"/>
              </w:rPr>
            </w:pPr>
            <w:r>
              <w:rPr>
                <w:b/>
                <w:sz w:val="20"/>
              </w:rPr>
              <w:t>Endorsement</w:t>
            </w:r>
          </w:p>
        </w:tc>
        <w:tc>
          <w:tcPr>
            <w:tcW w:w="1843" w:type="dxa"/>
            <w:shd w:val="clear" w:color="auto" w:fill="B6DDE8"/>
          </w:tcPr>
          <w:p w:rsidR="003A7EFD" w:rsidRDefault="00924E3B">
            <w:pPr>
              <w:pStyle w:val="TableParagraph"/>
              <w:spacing w:line="210" w:lineRule="exact"/>
              <w:ind w:left="110"/>
              <w:rPr>
                <w:b/>
                <w:sz w:val="20"/>
              </w:rPr>
            </w:pPr>
            <w:r>
              <w:rPr>
                <w:b/>
                <w:sz w:val="20"/>
              </w:rPr>
              <w:t>Date</w:t>
            </w:r>
          </w:p>
        </w:tc>
      </w:tr>
      <w:tr w:rsidR="003A7EFD">
        <w:trPr>
          <w:trHeight w:val="230"/>
        </w:trPr>
        <w:tc>
          <w:tcPr>
            <w:tcW w:w="4394" w:type="dxa"/>
          </w:tcPr>
          <w:p w:rsidR="003A7EFD" w:rsidRDefault="00924E3B">
            <w:pPr>
              <w:pStyle w:val="TableParagraph"/>
              <w:spacing w:line="210" w:lineRule="exact"/>
              <w:rPr>
                <w:sz w:val="20"/>
              </w:rPr>
            </w:pPr>
            <w:r>
              <w:rPr>
                <w:sz w:val="20"/>
              </w:rPr>
              <w:t>ISSG - Information Security Steering Group</w:t>
            </w:r>
          </w:p>
        </w:tc>
        <w:tc>
          <w:tcPr>
            <w:tcW w:w="1843" w:type="dxa"/>
          </w:tcPr>
          <w:p w:rsidR="003A7EFD" w:rsidRDefault="003A7EFD">
            <w:pPr>
              <w:pStyle w:val="TableParagraph"/>
              <w:spacing w:line="210" w:lineRule="exact"/>
              <w:ind w:left="110"/>
              <w:rPr>
                <w:sz w:val="20"/>
              </w:rPr>
            </w:pPr>
          </w:p>
        </w:tc>
      </w:tr>
      <w:tr w:rsidR="003A7EFD">
        <w:trPr>
          <w:trHeight w:val="230"/>
        </w:trPr>
        <w:tc>
          <w:tcPr>
            <w:tcW w:w="4394" w:type="dxa"/>
          </w:tcPr>
          <w:p w:rsidR="003A7EFD" w:rsidRDefault="00924E3B">
            <w:pPr>
              <w:pStyle w:val="TableParagraph"/>
              <w:spacing w:line="210" w:lineRule="exact"/>
              <w:rPr>
                <w:sz w:val="20"/>
              </w:rPr>
            </w:pPr>
            <w:r>
              <w:rPr>
                <w:sz w:val="20"/>
              </w:rPr>
              <w:t>ITC - Information Technology Committee</w:t>
            </w:r>
          </w:p>
        </w:tc>
        <w:tc>
          <w:tcPr>
            <w:tcW w:w="1843" w:type="dxa"/>
          </w:tcPr>
          <w:p w:rsidR="003A7EFD" w:rsidRDefault="003A7EFD">
            <w:pPr>
              <w:pStyle w:val="TableParagraph"/>
              <w:spacing w:line="210" w:lineRule="exact"/>
              <w:ind w:left="110"/>
              <w:rPr>
                <w:sz w:val="20"/>
              </w:rPr>
            </w:pPr>
          </w:p>
        </w:tc>
      </w:tr>
      <w:tr w:rsidR="003A7EFD">
        <w:trPr>
          <w:trHeight w:val="229"/>
        </w:trPr>
        <w:tc>
          <w:tcPr>
            <w:tcW w:w="4394" w:type="dxa"/>
          </w:tcPr>
          <w:p w:rsidR="003A7EFD" w:rsidRDefault="00924E3B">
            <w:pPr>
              <w:pStyle w:val="TableParagraph"/>
              <w:spacing w:line="210" w:lineRule="exact"/>
              <w:rPr>
                <w:sz w:val="20"/>
              </w:rPr>
            </w:pPr>
            <w:r>
              <w:rPr>
                <w:sz w:val="20"/>
              </w:rPr>
              <w:t>CDO – Chief Digital Officer</w:t>
            </w:r>
          </w:p>
        </w:tc>
        <w:tc>
          <w:tcPr>
            <w:tcW w:w="1843" w:type="dxa"/>
          </w:tcPr>
          <w:p w:rsidR="003A7EFD" w:rsidRDefault="003A7EFD">
            <w:pPr>
              <w:pStyle w:val="TableParagraph"/>
              <w:spacing w:line="210" w:lineRule="exact"/>
              <w:ind w:left="110"/>
              <w:rPr>
                <w:sz w:val="20"/>
              </w:rPr>
            </w:pPr>
          </w:p>
        </w:tc>
      </w:tr>
    </w:tbl>
    <w:p w:rsidR="003A7EFD" w:rsidRDefault="003A7EFD">
      <w:pPr>
        <w:pStyle w:val="BodyText"/>
        <w:spacing w:before="1"/>
        <w:rPr>
          <w:b/>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1700"/>
        <w:gridCol w:w="994"/>
        <w:gridCol w:w="1844"/>
        <w:gridCol w:w="1700"/>
        <w:gridCol w:w="2730"/>
      </w:tblGrid>
      <w:tr w:rsidR="003A7EFD">
        <w:trPr>
          <w:trHeight w:val="292"/>
        </w:trPr>
        <w:tc>
          <w:tcPr>
            <w:tcW w:w="10070" w:type="dxa"/>
            <w:gridSpan w:val="6"/>
            <w:shd w:val="clear" w:color="auto" w:fill="DADADA"/>
          </w:tcPr>
          <w:p w:rsidR="003A7EFD" w:rsidRDefault="00924E3B">
            <w:pPr>
              <w:pStyle w:val="TableParagraph"/>
              <w:spacing w:before="16"/>
              <w:rPr>
                <w:b/>
              </w:rPr>
            </w:pPr>
            <w:r>
              <w:rPr>
                <w:b/>
              </w:rPr>
              <w:t>Accountabilities</w:t>
            </w:r>
          </w:p>
        </w:tc>
      </w:tr>
      <w:tr w:rsidR="003A7EFD">
        <w:trPr>
          <w:trHeight w:val="616"/>
        </w:trPr>
        <w:tc>
          <w:tcPr>
            <w:tcW w:w="2802" w:type="dxa"/>
            <w:gridSpan w:val="2"/>
          </w:tcPr>
          <w:p w:rsidR="003A7EFD" w:rsidRDefault="00924E3B">
            <w:pPr>
              <w:pStyle w:val="TableParagraph"/>
              <w:spacing w:before="189"/>
              <w:rPr>
                <w:b/>
                <w:sz w:val="20"/>
              </w:rPr>
            </w:pPr>
            <w:r>
              <w:rPr>
                <w:b/>
                <w:sz w:val="20"/>
              </w:rPr>
              <w:t>Responsible Officer</w:t>
            </w:r>
          </w:p>
        </w:tc>
        <w:tc>
          <w:tcPr>
            <w:tcW w:w="7268" w:type="dxa"/>
            <w:gridSpan w:val="4"/>
          </w:tcPr>
          <w:p w:rsidR="003A7EFD" w:rsidRDefault="00924E3B">
            <w:pPr>
              <w:pStyle w:val="TableParagraph"/>
              <w:spacing w:before="191"/>
              <w:ind w:left="108"/>
              <w:rPr>
                <w:sz w:val="20"/>
              </w:rPr>
            </w:pPr>
            <w:r>
              <w:rPr>
                <w:sz w:val="20"/>
              </w:rPr>
              <w:t>Chief Digital Officer</w:t>
            </w:r>
          </w:p>
        </w:tc>
      </w:tr>
      <w:tr w:rsidR="003A7EFD">
        <w:trPr>
          <w:trHeight w:val="616"/>
        </w:trPr>
        <w:tc>
          <w:tcPr>
            <w:tcW w:w="2802" w:type="dxa"/>
            <w:gridSpan w:val="2"/>
          </w:tcPr>
          <w:p w:rsidR="003A7EFD" w:rsidRDefault="00924E3B">
            <w:pPr>
              <w:pStyle w:val="TableParagraph"/>
              <w:spacing w:before="189"/>
              <w:rPr>
                <w:b/>
                <w:sz w:val="20"/>
              </w:rPr>
            </w:pPr>
            <w:r>
              <w:rPr>
                <w:b/>
                <w:sz w:val="20"/>
              </w:rPr>
              <w:t>Contact Officer</w:t>
            </w:r>
          </w:p>
        </w:tc>
        <w:tc>
          <w:tcPr>
            <w:tcW w:w="7268" w:type="dxa"/>
            <w:gridSpan w:val="4"/>
          </w:tcPr>
          <w:p w:rsidR="003A7EFD" w:rsidRDefault="003A7EFD">
            <w:pPr>
              <w:pStyle w:val="TableParagraph"/>
              <w:spacing w:before="191"/>
              <w:ind w:left="108"/>
              <w:rPr>
                <w:sz w:val="20"/>
              </w:rPr>
            </w:pPr>
          </w:p>
        </w:tc>
      </w:tr>
      <w:tr w:rsidR="003A7EFD">
        <w:trPr>
          <w:trHeight w:val="292"/>
        </w:trPr>
        <w:tc>
          <w:tcPr>
            <w:tcW w:w="10070" w:type="dxa"/>
            <w:gridSpan w:val="6"/>
            <w:shd w:val="clear" w:color="auto" w:fill="DADADA"/>
          </w:tcPr>
          <w:p w:rsidR="003A7EFD" w:rsidRDefault="00924E3B">
            <w:pPr>
              <w:pStyle w:val="TableParagraph"/>
              <w:spacing w:before="16"/>
              <w:rPr>
                <w:b/>
              </w:rPr>
            </w:pPr>
            <w:r>
              <w:rPr>
                <w:b/>
              </w:rPr>
              <w:t>Supporting Information</w:t>
            </w:r>
          </w:p>
        </w:tc>
      </w:tr>
      <w:tr w:rsidR="003A7EFD">
        <w:trPr>
          <w:trHeight w:val="469"/>
        </w:trPr>
        <w:tc>
          <w:tcPr>
            <w:tcW w:w="2802" w:type="dxa"/>
            <w:gridSpan w:val="2"/>
          </w:tcPr>
          <w:p w:rsidR="003A7EFD" w:rsidRDefault="00924E3B">
            <w:pPr>
              <w:pStyle w:val="TableParagraph"/>
              <w:spacing w:before="117"/>
              <w:rPr>
                <w:b/>
                <w:sz w:val="20"/>
              </w:rPr>
            </w:pPr>
            <w:r>
              <w:rPr>
                <w:b/>
                <w:sz w:val="20"/>
              </w:rPr>
              <w:t>Parent Document (Policy)</w:t>
            </w:r>
          </w:p>
        </w:tc>
        <w:tc>
          <w:tcPr>
            <w:tcW w:w="7268" w:type="dxa"/>
            <w:gridSpan w:val="4"/>
          </w:tcPr>
          <w:p w:rsidR="003A7EFD" w:rsidRDefault="00924E3B">
            <w:pPr>
              <w:pStyle w:val="TableParagraph"/>
              <w:spacing w:before="119"/>
              <w:ind w:left="108"/>
              <w:rPr>
                <w:sz w:val="20"/>
              </w:rPr>
            </w:pPr>
            <w:hyperlink r:id="rId13">
              <w:r>
                <w:rPr>
                  <w:color w:val="0000FF"/>
                  <w:sz w:val="20"/>
                  <w:u w:val="single" w:color="0000FF"/>
                </w:rPr>
                <w:t>IT Security Policy</w:t>
              </w:r>
            </w:hyperlink>
          </w:p>
        </w:tc>
      </w:tr>
      <w:tr w:rsidR="003A7EFD">
        <w:trPr>
          <w:trHeight w:val="470"/>
        </w:trPr>
        <w:tc>
          <w:tcPr>
            <w:tcW w:w="2802" w:type="dxa"/>
            <w:gridSpan w:val="2"/>
          </w:tcPr>
          <w:p w:rsidR="003A7EFD" w:rsidRDefault="00924E3B">
            <w:pPr>
              <w:pStyle w:val="TableParagraph"/>
              <w:spacing w:before="117"/>
              <w:rPr>
                <w:b/>
                <w:sz w:val="20"/>
              </w:rPr>
            </w:pPr>
            <w:r>
              <w:rPr>
                <w:b/>
                <w:sz w:val="20"/>
              </w:rPr>
              <w:t>Supporting Documents</w:t>
            </w:r>
          </w:p>
        </w:tc>
        <w:tc>
          <w:tcPr>
            <w:tcW w:w="7268" w:type="dxa"/>
            <w:gridSpan w:val="4"/>
          </w:tcPr>
          <w:p w:rsidR="003A7EFD" w:rsidRDefault="00924E3B">
            <w:pPr>
              <w:pStyle w:val="TableParagraph"/>
              <w:spacing w:before="119"/>
              <w:ind w:left="108"/>
              <w:rPr>
                <w:sz w:val="20"/>
              </w:rPr>
            </w:pPr>
            <w:r>
              <w:rPr>
                <w:sz w:val="20"/>
              </w:rPr>
              <w:t>Nil</w:t>
            </w:r>
          </w:p>
        </w:tc>
      </w:tr>
      <w:tr w:rsidR="003A7EFD">
        <w:trPr>
          <w:trHeight w:val="921"/>
        </w:trPr>
        <w:tc>
          <w:tcPr>
            <w:tcW w:w="2802" w:type="dxa"/>
            <w:gridSpan w:val="2"/>
          </w:tcPr>
          <w:p w:rsidR="003A7EFD" w:rsidRDefault="003A7EFD">
            <w:pPr>
              <w:pStyle w:val="TableParagraph"/>
              <w:spacing w:before="6"/>
              <w:ind w:left="0"/>
              <w:rPr>
                <w:b/>
                <w:sz w:val="29"/>
              </w:rPr>
            </w:pPr>
          </w:p>
          <w:p w:rsidR="003A7EFD" w:rsidRDefault="00924E3B">
            <w:pPr>
              <w:pStyle w:val="TableParagraph"/>
              <w:rPr>
                <w:b/>
                <w:sz w:val="20"/>
              </w:rPr>
            </w:pPr>
            <w:r>
              <w:rPr>
                <w:b/>
                <w:sz w:val="20"/>
              </w:rPr>
              <w:t>Related Documents</w:t>
            </w:r>
          </w:p>
        </w:tc>
        <w:tc>
          <w:tcPr>
            <w:tcW w:w="7268" w:type="dxa"/>
            <w:gridSpan w:val="4"/>
          </w:tcPr>
          <w:p w:rsidR="003A7EFD" w:rsidRDefault="00924E3B">
            <w:pPr>
              <w:pStyle w:val="TableParagraph"/>
              <w:ind w:left="108" w:right="4606"/>
              <w:rPr>
                <w:sz w:val="20"/>
              </w:rPr>
            </w:pPr>
            <w:hyperlink r:id="rId14">
              <w:r>
                <w:rPr>
                  <w:color w:val="0000FF"/>
                  <w:sz w:val="20"/>
                  <w:u w:val="single" w:color="0000FF"/>
                </w:rPr>
                <w:t>Data Classification Standard</w:t>
              </w:r>
            </w:hyperlink>
            <w:r>
              <w:rPr>
                <w:color w:val="0000FF"/>
                <w:sz w:val="20"/>
              </w:rPr>
              <w:t xml:space="preserve"> </w:t>
            </w:r>
            <w:r>
              <w:rPr>
                <w:sz w:val="20"/>
              </w:rPr>
              <w:t xml:space="preserve">Data Handling Guidelines </w:t>
            </w:r>
            <w:hyperlink r:id="rId15">
              <w:r>
                <w:rPr>
                  <w:color w:val="0000FF"/>
                  <w:sz w:val="20"/>
                  <w:u w:val="single" w:color="0000FF"/>
                </w:rPr>
                <w:t>ISMS Base Document</w:t>
              </w:r>
            </w:hyperlink>
          </w:p>
          <w:p w:rsidR="003A7EFD" w:rsidRDefault="00924E3B">
            <w:pPr>
              <w:pStyle w:val="TableParagraph"/>
              <w:spacing w:line="212" w:lineRule="exact"/>
              <w:ind w:left="108"/>
              <w:rPr>
                <w:sz w:val="20"/>
              </w:rPr>
            </w:pPr>
            <w:hyperlink r:id="rId16">
              <w:r>
                <w:rPr>
                  <w:color w:val="0000FF"/>
                  <w:sz w:val="20"/>
                  <w:u w:val="single" w:color="0000FF"/>
                </w:rPr>
                <w:t>ITSS_02 Data Security Standard</w:t>
              </w:r>
            </w:hyperlink>
          </w:p>
        </w:tc>
      </w:tr>
      <w:tr w:rsidR="003A7EFD">
        <w:trPr>
          <w:trHeight w:val="470"/>
        </w:trPr>
        <w:tc>
          <w:tcPr>
            <w:tcW w:w="2802" w:type="dxa"/>
            <w:gridSpan w:val="2"/>
          </w:tcPr>
          <w:p w:rsidR="003A7EFD" w:rsidRDefault="00924E3B">
            <w:pPr>
              <w:pStyle w:val="TableParagraph"/>
              <w:spacing w:before="114"/>
              <w:rPr>
                <w:b/>
                <w:sz w:val="20"/>
              </w:rPr>
            </w:pPr>
            <w:r>
              <w:rPr>
                <w:b/>
                <w:sz w:val="20"/>
              </w:rPr>
              <w:t>Superseded Documents</w:t>
            </w:r>
          </w:p>
        </w:tc>
        <w:tc>
          <w:tcPr>
            <w:tcW w:w="7268" w:type="dxa"/>
            <w:gridSpan w:val="4"/>
          </w:tcPr>
          <w:p w:rsidR="003A7EFD" w:rsidRDefault="00924E3B">
            <w:pPr>
              <w:pStyle w:val="TableParagraph"/>
              <w:spacing w:before="117"/>
              <w:ind w:left="108"/>
              <w:rPr>
                <w:sz w:val="20"/>
              </w:rPr>
            </w:pPr>
            <w:r>
              <w:rPr>
                <w:sz w:val="20"/>
              </w:rPr>
              <w:t>Nil</w:t>
            </w:r>
          </w:p>
        </w:tc>
      </w:tr>
      <w:tr w:rsidR="003A7EFD">
        <w:trPr>
          <w:trHeight w:val="700"/>
        </w:trPr>
        <w:tc>
          <w:tcPr>
            <w:tcW w:w="2802" w:type="dxa"/>
            <w:gridSpan w:val="2"/>
          </w:tcPr>
          <w:p w:rsidR="003A7EFD" w:rsidRDefault="00924E3B">
            <w:pPr>
              <w:pStyle w:val="TableParagraph"/>
              <w:spacing w:before="114"/>
              <w:ind w:right="542"/>
              <w:rPr>
                <w:b/>
                <w:sz w:val="20"/>
              </w:rPr>
            </w:pPr>
            <w:r>
              <w:rPr>
                <w:b/>
                <w:sz w:val="20"/>
              </w:rPr>
              <w:t>UNSW Statute and / or Regulation</w:t>
            </w:r>
          </w:p>
        </w:tc>
        <w:tc>
          <w:tcPr>
            <w:tcW w:w="7268" w:type="dxa"/>
            <w:gridSpan w:val="4"/>
          </w:tcPr>
          <w:p w:rsidR="003A7EFD" w:rsidRDefault="003A7EFD">
            <w:pPr>
              <w:pStyle w:val="TableParagraph"/>
              <w:spacing w:before="2"/>
              <w:ind w:left="0"/>
              <w:rPr>
                <w:b/>
                <w:sz w:val="20"/>
              </w:rPr>
            </w:pPr>
          </w:p>
          <w:p w:rsidR="003A7EFD" w:rsidRDefault="00924E3B">
            <w:pPr>
              <w:pStyle w:val="TableParagraph"/>
              <w:ind w:left="109"/>
              <w:rPr>
                <w:sz w:val="20"/>
              </w:rPr>
            </w:pPr>
            <w:r>
              <w:rPr>
                <w:sz w:val="20"/>
              </w:rPr>
              <w:t>Nil</w:t>
            </w:r>
          </w:p>
        </w:tc>
      </w:tr>
      <w:tr w:rsidR="003A7EFD">
        <w:trPr>
          <w:trHeight w:val="700"/>
        </w:trPr>
        <w:tc>
          <w:tcPr>
            <w:tcW w:w="2802" w:type="dxa"/>
            <w:gridSpan w:val="2"/>
          </w:tcPr>
          <w:p w:rsidR="003A7EFD" w:rsidRDefault="00924E3B">
            <w:pPr>
              <w:pStyle w:val="TableParagraph"/>
              <w:spacing w:before="114"/>
              <w:rPr>
                <w:b/>
                <w:sz w:val="20"/>
              </w:rPr>
            </w:pPr>
            <w:r>
              <w:rPr>
                <w:b/>
                <w:sz w:val="20"/>
              </w:rPr>
              <w:t>Relevant State / Federal Legislation</w:t>
            </w:r>
          </w:p>
        </w:tc>
        <w:tc>
          <w:tcPr>
            <w:tcW w:w="7268" w:type="dxa"/>
            <w:gridSpan w:val="4"/>
          </w:tcPr>
          <w:p w:rsidR="003A7EFD" w:rsidRDefault="003A7EFD">
            <w:pPr>
              <w:pStyle w:val="TableParagraph"/>
              <w:spacing w:before="2"/>
              <w:ind w:left="0"/>
              <w:rPr>
                <w:b/>
                <w:sz w:val="20"/>
              </w:rPr>
            </w:pPr>
          </w:p>
          <w:p w:rsidR="003A7EFD" w:rsidRDefault="00924E3B">
            <w:pPr>
              <w:pStyle w:val="TableParagraph"/>
              <w:ind w:left="108"/>
              <w:rPr>
                <w:sz w:val="20"/>
              </w:rPr>
            </w:pPr>
            <w:r>
              <w:rPr>
                <w:sz w:val="20"/>
              </w:rPr>
              <w:t>Nil</w:t>
            </w:r>
          </w:p>
        </w:tc>
      </w:tr>
      <w:tr w:rsidR="003A7EFD">
        <w:trPr>
          <w:trHeight w:val="230"/>
        </w:trPr>
        <w:tc>
          <w:tcPr>
            <w:tcW w:w="2802" w:type="dxa"/>
            <w:gridSpan w:val="2"/>
          </w:tcPr>
          <w:p w:rsidR="003A7EFD" w:rsidRDefault="00924E3B">
            <w:pPr>
              <w:pStyle w:val="TableParagraph"/>
              <w:spacing w:line="210" w:lineRule="exact"/>
              <w:rPr>
                <w:b/>
                <w:sz w:val="20"/>
              </w:rPr>
            </w:pPr>
            <w:r>
              <w:rPr>
                <w:b/>
                <w:sz w:val="20"/>
              </w:rPr>
              <w:t>File Number</w:t>
            </w:r>
          </w:p>
        </w:tc>
        <w:tc>
          <w:tcPr>
            <w:tcW w:w="7268" w:type="dxa"/>
            <w:gridSpan w:val="4"/>
          </w:tcPr>
          <w:p w:rsidR="003A7EFD" w:rsidRDefault="00924E3B">
            <w:pPr>
              <w:pStyle w:val="TableParagraph"/>
              <w:spacing w:line="210" w:lineRule="exact"/>
              <w:ind w:left="108"/>
              <w:rPr>
                <w:sz w:val="20"/>
              </w:rPr>
            </w:pPr>
            <w:r>
              <w:rPr>
                <w:sz w:val="20"/>
              </w:rPr>
              <w:t>2016/16925 [ITSS_06]</w:t>
            </w:r>
          </w:p>
        </w:tc>
      </w:tr>
      <w:tr w:rsidR="003A7EFD">
        <w:trPr>
          <w:trHeight w:val="292"/>
        </w:trPr>
        <w:tc>
          <w:tcPr>
            <w:tcW w:w="10070" w:type="dxa"/>
            <w:gridSpan w:val="6"/>
            <w:shd w:val="clear" w:color="auto" w:fill="DADADA"/>
          </w:tcPr>
          <w:p w:rsidR="003A7EFD" w:rsidRDefault="00924E3B">
            <w:pPr>
              <w:pStyle w:val="TableParagraph"/>
              <w:spacing w:before="16"/>
              <w:rPr>
                <w:b/>
              </w:rPr>
            </w:pPr>
            <w:r>
              <w:rPr>
                <w:b/>
              </w:rPr>
              <w:t>Definitions and Acronyms</w:t>
            </w:r>
          </w:p>
        </w:tc>
      </w:tr>
      <w:tr w:rsidR="003A7EFD">
        <w:trPr>
          <w:trHeight w:val="469"/>
        </w:trPr>
        <w:tc>
          <w:tcPr>
            <w:tcW w:w="10070" w:type="dxa"/>
            <w:gridSpan w:val="6"/>
          </w:tcPr>
          <w:p w:rsidR="003A7EFD" w:rsidRDefault="00924E3B">
            <w:pPr>
              <w:pStyle w:val="TableParagraph"/>
              <w:spacing w:before="117"/>
              <w:rPr>
                <w:sz w:val="20"/>
              </w:rPr>
            </w:pPr>
            <w:r>
              <w:rPr>
                <w:sz w:val="20"/>
              </w:rPr>
              <w:t>No terms have been defined</w:t>
            </w:r>
          </w:p>
        </w:tc>
      </w:tr>
      <w:tr w:rsidR="003A7EFD">
        <w:trPr>
          <w:trHeight w:val="292"/>
        </w:trPr>
        <w:tc>
          <w:tcPr>
            <w:tcW w:w="10070" w:type="dxa"/>
            <w:gridSpan w:val="6"/>
            <w:shd w:val="clear" w:color="auto" w:fill="DADADA"/>
          </w:tcPr>
          <w:p w:rsidR="003A7EFD" w:rsidRDefault="00924E3B">
            <w:pPr>
              <w:pStyle w:val="TableParagraph"/>
              <w:spacing w:before="16"/>
              <w:rPr>
                <w:b/>
              </w:rPr>
            </w:pPr>
            <w:r>
              <w:rPr>
                <w:b/>
              </w:rPr>
              <w:t>Revision History</w:t>
            </w:r>
          </w:p>
        </w:tc>
      </w:tr>
      <w:tr w:rsidR="003A7EFD">
        <w:trPr>
          <w:trHeight w:val="470"/>
        </w:trPr>
        <w:tc>
          <w:tcPr>
            <w:tcW w:w="1102" w:type="dxa"/>
            <w:shd w:val="clear" w:color="auto" w:fill="DADADA"/>
          </w:tcPr>
          <w:p w:rsidR="003A7EFD" w:rsidRDefault="00924E3B">
            <w:pPr>
              <w:pStyle w:val="TableParagraph"/>
              <w:spacing w:before="114"/>
              <w:rPr>
                <w:b/>
                <w:sz w:val="20"/>
              </w:rPr>
            </w:pPr>
            <w:r>
              <w:rPr>
                <w:b/>
                <w:sz w:val="20"/>
              </w:rPr>
              <w:t>Version</w:t>
            </w:r>
          </w:p>
        </w:tc>
        <w:tc>
          <w:tcPr>
            <w:tcW w:w="2694" w:type="dxa"/>
            <w:gridSpan w:val="2"/>
            <w:shd w:val="clear" w:color="auto" w:fill="DADADA"/>
          </w:tcPr>
          <w:p w:rsidR="003A7EFD" w:rsidRDefault="00924E3B">
            <w:pPr>
              <w:pStyle w:val="TableParagraph"/>
              <w:spacing w:before="114"/>
              <w:rPr>
                <w:b/>
                <w:sz w:val="20"/>
              </w:rPr>
            </w:pPr>
            <w:r>
              <w:rPr>
                <w:b/>
                <w:sz w:val="20"/>
              </w:rPr>
              <w:t>Approved by</w:t>
            </w:r>
          </w:p>
        </w:tc>
        <w:tc>
          <w:tcPr>
            <w:tcW w:w="1844" w:type="dxa"/>
            <w:shd w:val="clear" w:color="auto" w:fill="DADADA"/>
          </w:tcPr>
          <w:p w:rsidR="003A7EFD" w:rsidRDefault="00924E3B">
            <w:pPr>
              <w:pStyle w:val="TableParagraph"/>
              <w:spacing w:before="114"/>
              <w:ind w:left="106"/>
              <w:rPr>
                <w:b/>
                <w:sz w:val="20"/>
              </w:rPr>
            </w:pPr>
            <w:r>
              <w:rPr>
                <w:b/>
                <w:sz w:val="20"/>
              </w:rPr>
              <w:t>Approval date</w:t>
            </w:r>
          </w:p>
        </w:tc>
        <w:tc>
          <w:tcPr>
            <w:tcW w:w="1700" w:type="dxa"/>
            <w:shd w:val="clear" w:color="auto" w:fill="DADADA"/>
          </w:tcPr>
          <w:p w:rsidR="003A7EFD" w:rsidRDefault="00924E3B">
            <w:pPr>
              <w:pStyle w:val="TableParagraph"/>
              <w:spacing w:before="114"/>
              <w:ind w:left="105"/>
              <w:rPr>
                <w:b/>
                <w:sz w:val="20"/>
              </w:rPr>
            </w:pPr>
            <w:r>
              <w:rPr>
                <w:b/>
                <w:sz w:val="20"/>
              </w:rPr>
              <w:t>Effective date</w:t>
            </w:r>
          </w:p>
        </w:tc>
        <w:tc>
          <w:tcPr>
            <w:tcW w:w="2730" w:type="dxa"/>
            <w:shd w:val="clear" w:color="auto" w:fill="DADADA"/>
          </w:tcPr>
          <w:p w:rsidR="003A7EFD" w:rsidRDefault="00924E3B">
            <w:pPr>
              <w:pStyle w:val="TableParagraph"/>
              <w:spacing w:before="114"/>
              <w:rPr>
                <w:b/>
                <w:sz w:val="20"/>
              </w:rPr>
            </w:pPr>
            <w:r>
              <w:rPr>
                <w:b/>
                <w:sz w:val="20"/>
              </w:rPr>
              <w:t>Sections modified</w:t>
            </w:r>
          </w:p>
        </w:tc>
      </w:tr>
      <w:tr w:rsidR="003A7EFD">
        <w:trPr>
          <w:trHeight w:val="654"/>
        </w:trPr>
        <w:tc>
          <w:tcPr>
            <w:tcW w:w="1102" w:type="dxa"/>
          </w:tcPr>
          <w:p w:rsidR="003A7EFD" w:rsidRDefault="003A7EFD">
            <w:pPr>
              <w:pStyle w:val="TableParagraph"/>
              <w:rPr>
                <w:sz w:val="18"/>
              </w:rPr>
            </w:pPr>
          </w:p>
        </w:tc>
        <w:tc>
          <w:tcPr>
            <w:tcW w:w="2694" w:type="dxa"/>
            <w:gridSpan w:val="2"/>
          </w:tcPr>
          <w:p w:rsidR="003A7EFD" w:rsidRDefault="003A7EFD">
            <w:pPr>
              <w:pStyle w:val="TableParagraph"/>
              <w:spacing w:before="119"/>
              <w:ind w:right="295"/>
              <w:rPr>
                <w:sz w:val="18"/>
              </w:rPr>
            </w:pPr>
          </w:p>
        </w:tc>
        <w:tc>
          <w:tcPr>
            <w:tcW w:w="1844" w:type="dxa"/>
          </w:tcPr>
          <w:p w:rsidR="003A7EFD" w:rsidRDefault="003A7EFD">
            <w:pPr>
              <w:pStyle w:val="TableParagraph"/>
              <w:spacing w:before="1"/>
              <w:ind w:left="106"/>
              <w:rPr>
                <w:sz w:val="18"/>
              </w:rPr>
            </w:pPr>
          </w:p>
        </w:tc>
        <w:tc>
          <w:tcPr>
            <w:tcW w:w="1700" w:type="dxa"/>
          </w:tcPr>
          <w:p w:rsidR="003A7EFD" w:rsidRDefault="003A7EFD">
            <w:pPr>
              <w:pStyle w:val="TableParagraph"/>
              <w:spacing w:before="1"/>
              <w:ind w:left="105"/>
              <w:rPr>
                <w:sz w:val="18"/>
              </w:rPr>
            </w:pPr>
          </w:p>
        </w:tc>
        <w:tc>
          <w:tcPr>
            <w:tcW w:w="2730" w:type="dxa"/>
          </w:tcPr>
          <w:p w:rsidR="003A7EFD" w:rsidRDefault="003A7EFD">
            <w:pPr>
              <w:pStyle w:val="TableParagraph"/>
              <w:spacing w:before="1"/>
              <w:rPr>
                <w:sz w:val="18"/>
              </w:rPr>
            </w:pPr>
          </w:p>
        </w:tc>
      </w:tr>
    </w:tbl>
    <w:p w:rsidR="00924E3B" w:rsidRDefault="00924E3B"/>
    <w:sectPr w:rsidR="00924E3B">
      <w:pgSz w:w="11910" w:h="16850"/>
      <w:pgMar w:top="940" w:right="740" w:bottom="580" w:left="880" w:header="0" w:footer="3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E3B" w:rsidRDefault="00924E3B">
      <w:r>
        <w:separator/>
      </w:r>
    </w:p>
  </w:endnote>
  <w:endnote w:type="continuationSeparator" w:id="0">
    <w:p w:rsidR="00924E3B" w:rsidRDefault="00924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503" w:rsidRDefault="00F94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EFD" w:rsidRDefault="00924E3B">
    <w:pPr>
      <w:pStyle w:val="BodyText"/>
      <w:spacing w:line="14" w:lineRule="auto"/>
    </w:pPr>
    <w:bookmarkStart w:id="8" w:name="_GoBack"/>
    <w:bookmarkEnd w:id="8"/>
    <w:r>
      <w:pict>
        <v:line id="_x0000_s2051" style="position:absolute;z-index:-16312;mso-position-horizontal-relative:page;mso-position-vertical-relative:page" from="55.2pt,809.05pt" to="540pt,809.05pt" strokeweight=".72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5.65pt;margin-top:808.65pt;width:180.3pt;height:22.4pt;z-index:-16288;mso-position-horizontal-relative:page;mso-position-vertical-relative:page" filled="f" stroked="f">
          <v:textbox inset="0,0,0,0">
            <w:txbxContent>
              <w:p w:rsidR="003A7EFD" w:rsidRDefault="003A7EFD">
                <w:pPr>
                  <w:spacing w:before="14"/>
                  <w:ind w:left="20" w:right="3"/>
                  <w:rPr>
                    <w:sz w:val="18"/>
                  </w:rPr>
                </w:pPr>
              </w:p>
            </w:txbxContent>
          </v:textbox>
          <w10:wrap anchorx="page" anchory="page"/>
        </v:shape>
      </w:pict>
    </w:r>
    <w:r>
      <w:pict>
        <v:shape id="_x0000_s2049" type="#_x0000_t202" style="position:absolute;margin-left:441.55pt;margin-top:808.65pt;width:48.2pt;height:12.1pt;z-index:-16264;mso-position-horizontal-relative:page;mso-position-vertical-relative:page" filled="f" stroked="f">
          <v:textbox inset="0,0,0,0">
            <w:txbxContent>
              <w:p w:rsidR="003A7EFD" w:rsidRDefault="00924E3B">
                <w:pPr>
                  <w:spacing w:before="14"/>
                  <w:ind w:left="20"/>
                  <w:rPr>
                    <w:sz w:val="18"/>
                  </w:rPr>
                </w:pPr>
                <w:r>
                  <w:rPr>
                    <w:sz w:val="18"/>
                  </w:rPr>
                  <w:t xml:space="preserve">Page </w:t>
                </w:r>
                <w:r>
                  <w:fldChar w:fldCharType="begin"/>
                </w:r>
                <w:r>
                  <w:rPr>
                    <w:sz w:val="18"/>
                  </w:rPr>
                  <w:instrText xml:space="preserve"> PAGE </w:instrText>
                </w:r>
                <w:r>
                  <w:fldChar w:fldCharType="separate"/>
                </w:r>
                <w:r>
                  <w:t>1</w:t>
                </w:r>
                <w:r>
                  <w:fldChar w:fldCharType="end"/>
                </w:r>
                <w:r>
                  <w:rPr>
                    <w:sz w:val="18"/>
                  </w:rPr>
                  <w:t xml:space="preserve"> of 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503" w:rsidRDefault="00F94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E3B" w:rsidRDefault="00924E3B">
      <w:r>
        <w:separator/>
      </w:r>
    </w:p>
  </w:footnote>
  <w:footnote w:type="continuationSeparator" w:id="0">
    <w:p w:rsidR="00924E3B" w:rsidRDefault="00924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503" w:rsidRDefault="00F94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503" w:rsidRDefault="00F945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503" w:rsidRDefault="00F94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B3F0A"/>
    <w:multiLevelType w:val="hybridMultilevel"/>
    <w:tmpl w:val="494AF1F2"/>
    <w:lvl w:ilvl="0" w:tplc="88C8C860">
      <w:start w:val="1"/>
      <w:numFmt w:val="lowerLetter"/>
      <w:lvlText w:val="%1)"/>
      <w:lvlJc w:val="left"/>
      <w:pPr>
        <w:ind w:left="2172" w:hanging="361"/>
        <w:jc w:val="left"/>
      </w:pPr>
      <w:rPr>
        <w:rFonts w:ascii="Arial" w:eastAsia="Arial" w:hAnsi="Arial" w:cs="Arial" w:hint="default"/>
        <w:spacing w:val="-1"/>
        <w:w w:val="99"/>
        <w:sz w:val="20"/>
        <w:szCs w:val="20"/>
        <w:lang w:val="en-US" w:eastAsia="en-US" w:bidi="en-US"/>
      </w:rPr>
    </w:lvl>
    <w:lvl w:ilvl="1" w:tplc="A7C6DA0E">
      <w:numFmt w:val="bullet"/>
      <w:lvlText w:val="•"/>
      <w:lvlJc w:val="left"/>
      <w:pPr>
        <w:ind w:left="2990" w:hanging="361"/>
      </w:pPr>
      <w:rPr>
        <w:rFonts w:hint="default"/>
        <w:lang w:val="en-US" w:eastAsia="en-US" w:bidi="en-US"/>
      </w:rPr>
    </w:lvl>
    <w:lvl w:ilvl="2" w:tplc="E96C51B2">
      <w:numFmt w:val="bullet"/>
      <w:lvlText w:val="•"/>
      <w:lvlJc w:val="left"/>
      <w:pPr>
        <w:ind w:left="3801" w:hanging="361"/>
      </w:pPr>
      <w:rPr>
        <w:rFonts w:hint="default"/>
        <w:lang w:val="en-US" w:eastAsia="en-US" w:bidi="en-US"/>
      </w:rPr>
    </w:lvl>
    <w:lvl w:ilvl="3" w:tplc="81DC6A88">
      <w:numFmt w:val="bullet"/>
      <w:lvlText w:val="•"/>
      <w:lvlJc w:val="left"/>
      <w:pPr>
        <w:ind w:left="4611" w:hanging="361"/>
      </w:pPr>
      <w:rPr>
        <w:rFonts w:hint="default"/>
        <w:lang w:val="en-US" w:eastAsia="en-US" w:bidi="en-US"/>
      </w:rPr>
    </w:lvl>
    <w:lvl w:ilvl="4" w:tplc="5D32C406">
      <w:numFmt w:val="bullet"/>
      <w:lvlText w:val="•"/>
      <w:lvlJc w:val="left"/>
      <w:pPr>
        <w:ind w:left="5422" w:hanging="361"/>
      </w:pPr>
      <w:rPr>
        <w:rFonts w:hint="default"/>
        <w:lang w:val="en-US" w:eastAsia="en-US" w:bidi="en-US"/>
      </w:rPr>
    </w:lvl>
    <w:lvl w:ilvl="5" w:tplc="AFFE25B8">
      <w:numFmt w:val="bullet"/>
      <w:lvlText w:val="•"/>
      <w:lvlJc w:val="left"/>
      <w:pPr>
        <w:ind w:left="6233" w:hanging="361"/>
      </w:pPr>
      <w:rPr>
        <w:rFonts w:hint="default"/>
        <w:lang w:val="en-US" w:eastAsia="en-US" w:bidi="en-US"/>
      </w:rPr>
    </w:lvl>
    <w:lvl w:ilvl="6" w:tplc="71B4673E">
      <w:numFmt w:val="bullet"/>
      <w:lvlText w:val="•"/>
      <w:lvlJc w:val="left"/>
      <w:pPr>
        <w:ind w:left="7043" w:hanging="361"/>
      </w:pPr>
      <w:rPr>
        <w:rFonts w:hint="default"/>
        <w:lang w:val="en-US" w:eastAsia="en-US" w:bidi="en-US"/>
      </w:rPr>
    </w:lvl>
    <w:lvl w:ilvl="7" w:tplc="363C04C4">
      <w:numFmt w:val="bullet"/>
      <w:lvlText w:val="•"/>
      <w:lvlJc w:val="left"/>
      <w:pPr>
        <w:ind w:left="7854" w:hanging="361"/>
      </w:pPr>
      <w:rPr>
        <w:rFonts w:hint="default"/>
        <w:lang w:val="en-US" w:eastAsia="en-US" w:bidi="en-US"/>
      </w:rPr>
    </w:lvl>
    <w:lvl w:ilvl="8" w:tplc="40068694">
      <w:numFmt w:val="bullet"/>
      <w:lvlText w:val="•"/>
      <w:lvlJc w:val="left"/>
      <w:pPr>
        <w:ind w:left="8665" w:hanging="361"/>
      </w:pPr>
      <w:rPr>
        <w:rFonts w:hint="default"/>
        <w:lang w:val="en-US" w:eastAsia="en-US" w:bidi="en-US"/>
      </w:rPr>
    </w:lvl>
  </w:abstractNum>
  <w:abstractNum w:abstractNumId="1" w15:restartNumberingAfterBreak="0">
    <w:nsid w:val="14E67175"/>
    <w:multiLevelType w:val="hybridMultilevel"/>
    <w:tmpl w:val="CE88BCDE"/>
    <w:lvl w:ilvl="0" w:tplc="1658707E">
      <w:numFmt w:val="bullet"/>
      <w:lvlText w:val="☐"/>
      <w:lvlJc w:val="left"/>
      <w:pPr>
        <w:ind w:left="416" w:hanging="310"/>
      </w:pPr>
      <w:rPr>
        <w:rFonts w:ascii="MS Gothic" w:eastAsia="MS Gothic" w:hAnsi="MS Gothic" w:cs="MS Gothic" w:hint="default"/>
        <w:b/>
        <w:bCs/>
        <w:w w:val="99"/>
        <w:sz w:val="24"/>
        <w:szCs w:val="24"/>
        <w:lang w:val="en-US" w:eastAsia="en-US" w:bidi="en-US"/>
      </w:rPr>
    </w:lvl>
    <w:lvl w:ilvl="1" w:tplc="EF9E0DAA">
      <w:numFmt w:val="bullet"/>
      <w:lvlText w:val="•"/>
      <w:lvlJc w:val="left"/>
      <w:pPr>
        <w:ind w:left="544" w:hanging="310"/>
      </w:pPr>
      <w:rPr>
        <w:rFonts w:hint="default"/>
        <w:lang w:val="en-US" w:eastAsia="en-US" w:bidi="en-US"/>
      </w:rPr>
    </w:lvl>
    <w:lvl w:ilvl="2" w:tplc="AD0A0D48">
      <w:numFmt w:val="bullet"/>
      <w:lvlText w:val="•"/>
      <w:lvlJc w:val="left"/>
      <w:pPr>
        <w:ind w:left="668" w:hanging="310"/>
      </w:pPr>
      <w:rPr>
        <w:rFonts w:hint="default"/>
        <w:lang w:val="en-US" w:eastAsia="en-US" w:bidi="en-US"/>
      </w:rPr>
    </w:lvl>
    <w:lvl w:ilvl="3" w:tplc="065A2094">
      <w:numFmt w:val="bullet"/>
      <w:lvlText w:val="•"/>
      <w:lvlJc w:val="left"/>
      <w:pPr>
        <w:ind w:left="792" w:hanging="310"/>
      </w:pPr>
      <w:rPr>
        <w:rFonts w:hint="default"/>
        <w:lang w:val="en-US" w:eastAsia="en-US" w:bidi="en-US"/>
      </w:rPr>
    </w:lvl>
    <w:lvl w:ilvl="4" w:tplc="41B891B8">
      <w:numFmt w:val="bullet"/>
      <w:lvlText w:val="•"/>
      <w:lvlJc w:val="left"/>
      <w:pPr>
        <w:ind w:left="916" w:hanging="310"/>
      </w:pPr>
      <w:rPr>
        <w:rFonts w:hint="default"/>
        <w:lang w:val="en-US" w:eastAsia="en-US" w:bidi="en-US"/>
      </w:rPr>
    </w:lvl>
    <w:lvl w:ilvl="5" w:tplc="EA041E46">
      <w:numFmt w:val="bullet"/>
      <w:lvlText w:val="•"/>
      <w:lvlJc w:val="left"/>
      <w:pPr>
        <w:ind w:left="1040" w:hanging="310"/>
      </w:pPr>
      <w:rPr>
        <w:rFonts w:hint="default"/>
        <w:lang w:val="en-US" w:eastAsia="en-US" w:bidi="en-US"/>
      </w:rPr>
    </w:lvl>
    <w:lvl w:ilvl="6" w:tplc="A500A064">
      <w:numFmt w:val="bullet"/>
      <w:lvlText w:val="•"/>
      <w:lvlJc w:val="left"/>
      <w:pPr>
        <w:ind w:left="1164" w:hanging="310"/>
      </w:pPr>
      <w:rPr>
        <w:rFonts w:hint="default"/>
        <w:lang w:val="en-US" w:eastAsia="en-US" w:bidi="en-US"/>
      </w:rPr>
    </w:lvl>
    <w:lvl w:ilvl="7" w:tplc="A8986314">
      <w:numFmt w:val="bullet"/>
      <w:lvlText w:val="•"/>
      <w:lvlJc w:val="left"/>
      <w:pPr>
        <w:ind w:left="1288" w:hanging="310"/>
      </w:pPr>
      <w:rPr>
        <w:rFonts w:hint="default"/>
        <w:lang w:val="en-US" w:eastAsia="en-US" w:bidi="en-US"/>
      </w:rPr>
    </w:lvl>
    <w:lvl w:ilvl="8" w:tplc="8C5C3468">
      <w:numFmt w:val="bullet"/>
      <w:lvlText w:val="•"/>
      <w:lvlJc w:val="left"/>
      <w:pPr>
        <w:ind w:left="1412" w:hanging="310"/>
      </w:pPr>
      <w:rPr>
        <w:rFonts w:hint="default"/>
        <w:lang w:val="en-US" w:eastAsia="en-US" w:bidi="en-US"/>
      </w:rPr>
    </w:lvl>
  </w:abstractNum>
  <w:abstractNum w:abstractNumId="2" w15:restartNumberingAfterBreak="0">
    <w:nsid w:val="265A0247"/>
    <w:multiLevelType w:val="multilevel"/>
    <w:tmpl w:val="18A029CC"/>
    <w:lvl w:ilvl="0">
      <w:start w:val="1"/>
      <w:numFmt w:val="decimal"/>
      <w:lvlText w:val="%1."/>
      <w:lvlJc w:val="left"/>
      <w:pPr>
        <w:ind w:left="692" w:hanging="440"/>
        <w:jc w:val="left"/>
      </w:pPr>
      <w:rPr>
        <w:rFonts w:ascii="Arial" w:eastAsia="Arial" w:hAnsi="Arial" w:cs="Arial" w:hint="default"/>
        <w:spacing w:val="-1"/>
        <w:w w:val="99"/>
        <w:sz w:val="20"/>
        <w:szCs w:val="20"/>
        <w:lang w:val="en-US" w:eastAsia="en-US" w:bidi="en-US"/>
      </w:rPr>
    </w:lvl>
    <w:lvl w:ilvl="1">
      <w:start w:val="1"/>
      <w:numFmt w:val="decimal"/>
      <w:lvlText w:val="%1.%2"/>
      <w:lvlJc w:val="left"/>
      <w:pPr>
        <w:ind w:left="1352" w:hanging="660"/>
        <w:jc w:val="left"/>
      </w:pPr>
      <w:rPr>
        <w:rFonts w:ascii="Arial" w:eastAsia="Arial" w:hAnsi="Arial" w:cs="Arial" w:hint="default"/>
        <w:spacing w:val="-1"/>
        <w:w w:val="99"/>
        <w:sz w:val="20"/>
        <w:szCs w:val="20"/>
        <w:lang w:val="en-US" w:eastAsia="en-US" w:bidi="en-US"/>
      </w:rPr>
    </w:lvl>
    <w:lvl w:ilvl="2">
      <w:numFmt w:val="bullet"/>
      <w:lvlText w:val="•"/>
      <w:lvlJc w:val="left"/>
      <w:pPr>
        <w:ind w:left="2351" w:hanging="660"/>
      </w:pPr>
      <w:rPr>
        <w:rFonts w:hint="default"/>
        <w:lang w:val="en-US" w:eastAsia="en-US" w:bidi="en-US"/>
      </w:rPr>
    </w:lvl>
    <w:lvl w:ilvl="3">
      <w:numFmt w:val="bullet"/>
      <w:lvlText w:val="•"/>
      <w:lvlJc w:val="left"/>
      <w:pPr>
        <w:ind w:left="3343" w:hanging="660"/>
      </w:pPr>
      <w:rPr>
        <w:rFonts w:hint="default"/>
        <w:lang w:val="en-US" w:eastAsia="en-US" w:bidi="en-US"/>
      </w:rPr>
    </w:lvl>
    <w:lvl w:ilvl="4">
      <w:numFmt w:val="bullet"/>
      <w:lvlText w:val="•"/>
      <w:lvlJc w:val="left"/>
      <w:pPr>
        <w:ind w:left="4335" w:hanging="660"/>
      </w:pPr>
      <w:rPr>
        <w:rFonts w:hint="default"/>
        <w:lang w:val="en-US" w:eastAsia="en-US" w:bidi="en-US"/>
      </w:rPr>
    </w:lvl>
    <w:lvl w:ilvl="5">
      <w:numFmt w:val="bullet"/>
      <w:lvlText w:val="•"/>
      <w:lvlJc w:val="left"/>
      <w:pPr>
        <w:ind w:left="5327" w:hanging="660"/>
      </w:pPr>
      <w:rPr>
        <w:rFonts w:hint="default"/>
        <w:lang w:val="en-US" w:eastAsia="en-US" w:bidi="en-US"/>
      </w:rPr>
    </w:lvl>
    <w:lvl w:ilvl="6">
      <w:numFmt w:val="bullet"/>
      <w:lvlText w:val="•"/>
      <w:lvlJc w:val="left"/>
      <w:pPr>
        <w:ind w:left="6319" w:hanging="660"/>
      </w:pPr>
      <w:rPr>
        <w:rFonts w:hint="default"/>
        <w:lang w:val="en-US" w:eastAsia="en-US" w:bidi="en-US"/>
      </w:rPr>
    </w:lvl>
    <w:lvl w:ilvl="7">
      <w:numFmt w:val="bullet"/>
      <w:lvlText w:val="•"/>
      <w:lvlJc w:val="left"/>
      <w:pPr>
        <w:ind w:left="7310" w:hanging="660"/>
      </w:pPr>
      <w:rPr>
        <w:rFonts w:hint="default"/>
        <w:lang w:val="en-US" w:eastAsia="en-US" w:bidi="en-US"/>
      </w:rPr>
    </w:lvl>
    <w:lvl w:ilvl="8">
      <w:numFmt w:val="bullet"/>
      <w:lvlText w:val="•"/>
      <w:lvlJc w:val="left"/>
      <w:pPr>
        <w:ind w:left="8302" w:hanging="660"/>
      </w:pPr>
      <w:rPr>
        <w:rFonts w:hint="default"/>
        <w:lang w:val="en-US" w:eastAsia="en-US" w:bidi="en-US"/>
      </w:rPr>
    </w:lvl>
  </w:abstractNum>
  <w:abstractNum w:abstractNumId="3" w15:restartNumberingAfterBreak="0">
    <w:nsid w:val="30D47FC9"/>
    <w:multiLevelType w:val="multilevel"/>
    <w:tmpl w:val="DC5C4D38"/>
    <w:lvl w:ilvl="0">
      <w:start w:val="1"/>
      <w:numFmt w:val="decimal"/>
      <w:lvlText w:val="%1."/>
      <w:lvlJc w:val="left"/>
      <w:pPr>
        <w:ind w:left="972" w:hanging="720"/>
        <w:jc w:val="left"/>
      </w:pPr>
      <w:rPr>
        <w:rFonts w:ascii="Arial" w:eastAsia="Arial" w:hAnsi="Arial" w:cs="Arial" w:hint="default"/>
        <w:b/>
        <w:bCs/>
        <w:spacing w:val="-1"/>
        <w:w w:val="99"/>
        <w:sz w:val="26"/>
        <w:szCs w:val="26"/>
        <w:lang w:val="en-US" w:eastAsia="en-US" w:bidi="en-US"/>
      </w:rPr>
    </w:lvl>
    <w:lvl w:ilvl="1">
      <w:start w:val="1"/>
      <w:numFmt w:val="decimal"/>
      <w:lvlText w:val="%1.%2"/>
      <w:lvlJc w:val="left"/>
      <w:pPr>
        <w:ind w:left="960" w:hanging="709"/>
        <w:jc w:val="left"/>
      </w:pPr>
      <w:rPr>
        <w:rFonts w:ascii="Arial" w:eastAsia="Arial" w:hAnsi="Arial" w:cs="Arial" w:hint="default"/>
        <w:b/>
        <w:bCs/>
        <w:spacing w:val="-1"/>
        <w:w w:val="99"/>
        <w:sz w:val="20"/>
        <w:szCs w:val="20"/>
        <w:lang w:val="en-US" w:eastAsia="en-US" w:bidi="en-US"/>
      </w:rPr>
    </w:lvl>
    <w:lvl w:ilvl="2">
      <w:start w:val="1"/>
      <w:numFmt w:val="decimal"/>
      <w:lvlText w:val="%1.%2.%3"/>
      <w:lvlJc w:val="left"/>
      <w:pPr>
        <w:ind w:left="1812" w:hanging="852"/>
        <w:jc w:val="left"/>
      </w:pPr>
      <w:rPr>
        <w:rFonts w:ascii="Arial" w:eastAsia="Arial" w:hAnsi="Arial" w:cs="Arial" w:hint="default"/>
        <w:spacing w:val="-1"/>
        <w:w w:val="99"/>
        <w:sz w:val="20"/>
        <w:szCs w:val="20"/>
        <w:lang w:val="en-US" w:eastAsia="en-US" w:bidi="en-US"/>
      </w:rPr>
    </w:lvl>
    <w:lvl w:ilvl="3">
      <w:numFmt w:val="bullet"/>
      <w:lvlText w:val=""/>
      <w:lvlJc w:val="left"/>
      <w:pPr>
        <w:ind w:left="2773" w:hanging="360"/>
      </w:pPr>
      <w:rPr>
        <w:rFonts w:ascii="Symbol" w:eastAsia="Symbol" w:hAnsi="Symbol" w:cs="Symbol" w:hint="default"/>
        <w:w w:val="99"/>
        <w:sz w:val="20"/>
        <w:szCs w:val="20"/>
        <w:lang w:val="en-US" w:eastAsia="en-US" w:bidi="en-US"/>
      </w:rPr>
    </w:lvl>
    <w:lvl w:ilvl="4">
      <w:numFmt w:val="bullet"/>
      <w:lvlText w:val="•"/>
      <w:lvlJc w:val="left"/>
      <w:pPr>
        <w:ind w:left="3852" w:hanging="360"/>
      </w:pPr>
      <w:rPr>
        <w:rFonts w:hint="default"/>
        <w:lang w:val="en-US" w:eastAsia="en-US" w:bidi="en-US"/>
      </w:rPr>
    </w:lvl>
    <w:lvl w:ilvl="5">
      <w:numFmt w:val="bullet"/>
      <w:lvlText w:val="•"/>
      <w:lvlJc w:val="left"/>
      <w:pPr>
        <w:ind w:left="4924" w:hanging="360"/>
      </w:pPr>
      <w:rPr>
        <w:rFonts w:hint="default"/>
        <w:lang w:val="en-US" w:eastAsia="en-US" w:bidi="en-US"/>
      </w:rPr>
    </w:lvl>
    <w:lvl w:ilvl="6">
      <w:numFmt w:val="bullet"/>
      <w:lvlText w:val="•"/>
      <w:lvlJc w:val="left"/>
      <w:pPr>
        <w:ind w:left="5997" w:hanging="360"/>
      </w:pPr>
      <w:rPr>
        <w:rFonts w:hint="default"/>
        <w:lang w:val="en-US" w:eastAsia="en-US" w:bidi="en-US"/>
      </w:rPr>
    </w:lvl>
    <w:lvl w:ilvl="7">
      <w:numFmt w:val="bullet"/>
      <w:lvlText w:val="•"/>
      <w:lvlJc w:val="left"/>
      <w:pPr>
        <w:ind w:left="7069" w:hanging="360"/>
      </w:pPr>
      <w:rPr>
        <w:rFonts w:hint="default"/>
        <w:lang w:val="en-US" w:eastAsia="en-US" w:bidi="en-US"/>
      </w:rPr>
    </w:lvl>
    <w:lvl w:ilvl="8">
      <w:numFmt w:val="bullet"/>
      <w:lvlText w:val="•"/>
      <w:lvlJc w:val="left"/>
      <w:pPr>
        <w:ind w:left="8141" w:hanging="360"/>
      </w:pPr>
      <w:rPr>
        <w:rFonts w:hint="default"/>
        <w:lang w:val="en-US" w:eastAsia="en-US" w:bidi="en-US"/>
      </w:rPr>
    </w:lvl>
  </w:abstractNum>
  <w:abstractNum w:abstractNumId="4" w15:restartNumberingAfterBreak="0">
    <w:nsid w:val="4CA92A51"/>
    <w:multiLevelType w:val="hybridMultilevel"/>
    <w:tmpl w:val="4E36C878"/>
    <w:lvl w:ilvl="0" w:tplc="29BEB8F4">
      <w:numFmt w:val="bullet"/>
      <w:lvlText w:val="☐"/>
      <w:lvlJc w:val="left"/>
      <w:pPr>
        <w:ind w:left="108" w:hanging="298"/>
      </w:pPr>
      <w:rPr>
        <w:rFonts w:ascii="MS Gothic" w:eastAsia="MS Gothic" w:hAnsi="MS Gothic" w:cs="MS Gothic" w:hint="default"/>
        <w:b/>
        <w:bCs/>
        <w:w w:val="99"/>
        <w:sz w:val="24"/>
        <w:szCs w:val="24"/>
        <w:lang w:val="en-US" w:eastAsia="en-US" w:bidi="en-US"/>
      </w:rPr>
    </w:lvl>
    <w:lvl w:ilvl="1" w:tplc="1A5A70C2">
      <w:numFmt w:val="bullet"/>
      <w:lvlText w:val="•"/>
      <w:lvlJc w:val="left"/>
      <w:pPr>
        <w:ind w:left="514" w:hanging="298"/>
      </w:pPr>
      <w:rPr>
        <w:rFonts w:hint="default"/>
        <w:lang w:val="en-US" w:eastAsia="en-US" w:bidi="en-US"/>
      </w:rPr>
    </w:lvl>
    <w:lvl w:ilvl="2" w:tplc="5EB23F7A">
      <w:numFmt w:val="bullet"/>
      <w:lvlText w:val="•"/>
      <w:lvlJc w:val="left"/>
      <w:pPr>
        <w:ind w:left="928" w:hanging="298"/>
      </w:pPr>
      <w:rPr>
        <w:rFonts w:hint="default"/>
        <w:lang w:val="en-US" w:eastAsia="en-US" w:bidi="en-US"/>
      </w:rPr>
    </w:lvl>
    <w:lvl w:ilvl="3" w:tplc="9CAAB2EC">
      <w:numFmt w:val="bullet"/>
      <w:lvlText w:val="•"/>
      <w:lvlJc w:val="left"/>
      <w:pPr>
        <w:ind w:left="1342" w:hanging="298"/>
      </w:pPr>
      <w:rPr>
        <w:rFonts w:hint="default"/>
        <w:lang w:val="en-US" w:eastAsia="en-US" w:bidi="en-US"/>
      </w:rPr>
    </w:lvl>
    <w:lvl w:ilvl="4" w:tplc="8EE8E0B8">
      <w:numFmt w:val="bullet"/>
      <w:lvlText w:val="•"/>
      <w:lvlJc w:val="left"/>
      <w:pPr>
        <w:ind w:left="1756" w:hanging="298"/>
      </w:pPr>
      <w:rPr>
        <w:rFonts w:hint="default"/>
        <w:lang w:val="en-US" w:eastAsia="en-US" w:bidi="en-US"/>
      </w:rPr>
    </w:lvl>
    <w:lvl w:ilvl="5" w:tplc="9E1AD370">
      <w:numFmt w:val="bullet"/>
      <w:lvlText w:val="•"/>
      <w:lvlJc w:val="left"/>
      <w:pPr>
        <w:ind w:left="2170" w:hanging="298"/>
      </w:pPr>
      <w:rPr>
        <w:rFonts w:hint="default"/>
        <w:lang w:val="en-US" w:eastAsia="en-US" w:bidi="en-US"/>
      </w:rPr>
    </w:lvl>
    <w:lvl w:ilvl="6" w:tplc="E890709A">
      <w:numFmt w:val="bullet"/>
      <w:lvlText w:val="•"/>
      <w:lvlJc w:val="left"/>
      <w:pPr>
        <w:ind w:left="2584" w:hanging="298"/>
      </w:pPr>
      <w:rPr>
        <w:rFonts w:hint="default"/>
        <w:lang w:val="en-US" w:eastAsia="en-US" w:bidi="en-US"/>
      </w:rPr>
    </w:lvl>
    <w:lvl w:ilvl="7" w:tplc="499A19C4">
      <w:numFmt w:val="bullet"/>
      <w:lvlText w:val="•"/>
      <w:lvlJc w:val="left"/>
      <w:pPr>
        <w:ind w:left="2998" w:hanging="298"/>
      </w:pPr>
      <w:rPr>
        <w:rFonts w:hint="default"/>
        <w:lang w:val="en-US" w:eastAsia="en-US" w:bidi="en-US"/>
      </w:rPr>
    </w:lvl>
    <w:lvl w:ilvl="8" w:tplc="C6D0BD28">
      <w:numFmt w:val="bullet"/>
      <w:lvlText w:val="•"/>
      <w:lvlJc w:val="left"/>
      <w:pPr>
        <w:ind w:left="3412" w:hanging="298"/>
      </w:pPr>
      <w:rPr>
        <w:rFonts w:hint="default"/>
        <w:lang w:val="en-US" w:eastAsia="en-US" w:bidi="en-US"/>
      </w:rPr>
    </w:lvl>
  </w:abstractNum>
  <w:abstractNum w:abstractNumId="5" w15:restartNumberingAfterBreak="0">
    <w:nsid w:val="4EA6754F"/>
    <w:multiLevelType w:val="hybridMultilevel"/>
    <w:tmpl w:val="76D4FD2C"/>
    <w:lvl w:ilvl="0" w:tplc="27463482">
      <w:start w:val="1"/>
      <w:numFmt w:val="lowerLetter"/>
      <w:lvlText w:val="%1)"/>
      <w:lvlJc w:val="left"/>
      <w:pPr>
        <w:ind w:left="2173" w:hanging="361"/>
        <w:jc w:val="left"/>
      </w:pPr>
      <w:rPr>
        <w:rFonts w:ascii="Arial" w:eastAsia="Arial" w:hAnsi="Arial" w:cs="Arial" w:hint="default"/>
        <w:spacing w:val="-1"/>
        <w:w w:val="99"/>
        <w:sz w:val="20"/>
        <w:szCs w:val="20"/>
        <w:lang w:val="en-US" w:eastAsia="en-US" w:bidi="en-US"/>
      </w:rPr>
    </w:lvl>
    <w:lvl w:ilvl="1" w:tplc="BC92BB7A">
      <w:numFmt w:val="bullet"/>
      <w:lvlText w:val="•"/>
      <w:lvlJc w:val="left"/>
      <w:pPr>
        <w:ind w:left="2990" w:hanging="361"/>
      </w:pPr>
      <w:rPr>
        <w:rFonts w:hint="default"/>
        <w:lang w:val="en-US" w:eastAsia="en-US" w:bidi="en-US"/>
      </w:rPr>
    </w:lvl>
    <w:lvl w:ilvl="2" w:tplc="E654E5C4">
      <w:numFmt w:val="bullet"/>
      <w:lvlText w:val="•"/>
      <w:lvlJc w:val="left"/>
      <w:pPr>
        <w:ind w:left="3801" w:hanging="361"/>
      </w:pPr>
      <w:rPr>
        <w:rFonts w:hint="default"/>
        <w:lang w:val="en-US" w:eastAsia="en-US" w:bidi="en-US"/>
      </w:rPr>
    </w:lvl>
    <w:lvl w:ilvl="3" w:tplc="2E2E2330">
      <w:numFmt w:val="bullet"/>
      <w:lvlText w:val="•"/>
      <w:lvlJc w:val="left"/>
      <w:pPr>
        <w:ind w:left="4611" w:hanging="361"/>
      </w:pPr>
      <w:rPr>
        <w:rFonts w:hint="default"/>
        <w:lang w:val="en-US" w:eastAsia="en-US" w:bidi="en-US"/>
      </w:rPr>
    </w:lvl>
    <w:lvl w:ilvl="4" w:tplc="659A2A94">
      <w:numFmt w:val="bullet"/>
      <w:lvlText w:val="•"/>
      <w:lvlJc w:val="left"/>
      <w:pPr>
        <w:ind w:left="5422" w:hanging="361"/>
      </w:pPr>
      <w:rPr>
        <w:rFonts w:hint="default"/>
        <w:lang w:val="en-US" w:eastAsia="en-US" w:bidi="en-US"/>
      </w:rPr>
    </w:lvl>
    <w:lvl w:ilvl="5" w:tplc="F3BE4EC4">
      <w:numFmt w:val="bullet"/>
      <w:lvlText w:val="•"/>
      <w:lvlJc w:val="left"/>
      <w:pPr>
        <w:ind w:left="6233" w:hanging="361"/>
      </w:pPr>
      <w:rPr>
        <w:rFonts w:hint="default"/>
        <w:lang w:val="en-US" w:eastAsia="en-US" w:bidi="en-US"/>
      </w:rPr>
    </w:lvl>
    <w:lvl w:ilvl="6" w:tplc="2690EFA6">
      <w:numFmt w:val="bullet"/>
      <w:lvlText w:val="•"/>
      <w:lvlJc w:val="left"/>
      <w:pPr>
        <w:ind w:left="7043" w:hanging="361"/>
      </w:pPr>
      <w:rPr>
        <w:rFonts w:hint="default"/>
        <w:lang w:val="en-US" w:eastAsia="en-US" w:bidi="en-US"/>
      </w:rPr>
    </w:lvl>
    <w:lvl w:ilvl="7" w:tplc="5AA266BA">
      <w:numFmt w:val="bullet"/>
      <w:lvlText w:val="•"/>
      <w:lvlJc w:val="left"/>
      <w:pPr>
        <w:ind w:left="7854" w:hanging="361"/>
      </w:pPr>
      <w:rPr>
        <w:rFonts w:hint="default"/>
        <w:lang w:val="en-US" w:eastAsia="en-US" w:bidi="en-US"/>
      </w:rPr>
    </w:lvl>
    <w:lvl w:ilvl="8" w:tplc="5DD8B79A">
      <w:numFmt w:val="bullet"/>
      <w:lvlText w:val="•"/>
      <w:lvlJc w:val="left"/>
      <w:pPr>
        <w:ind w:left="8665" w:hanging="361"/>
      </w:pPr>
      <w:rPr>
        <w:rFonts w:hint="default"/>
        <w:lang w:val="en-US" w:eastAsia="en-US" w:bidi="en-US"/>
      </w:rPr>
    </w:lvl>
  </w:abstractNum>
  <w:abstractNum w:abstractNumId="6" w15:restartNumberingAfterBreak="0">
    <w:nsid w:val="5B407787"/>
    <w:multiLevelType w:val="hybridMultilevel"/>
    <w:tmpl w:val="A9B2BE7A"/>
    <w:lvl w:ilvl="0" w:tplc="F202EB4E">
      <w:numFmt w:val="bullet"/>
      <w:lvlText w:val="☐"/>
      <w:lvlJc w:val="left"/>
      <w:pPr>
        <w:ind w:left="462" w:hanging="353"/>
      </w:pPr>
      <w:rPr>
        <w:rFonts w:ascii="MS Gothic" w:eastAsia="MS Gothic" w:hAnsi="MS Gothic" w:cs="MS Gothic" w:hint="default"/>
        <w:b/>
        <w:bCs/>
        <w:w w:val="99"/>
        <w:sz w:val="24"/>
        <w:szCs w:val="24"/>
        <w:lang w:val="en-US" w:eastAsia="en-US" w:bidi="en-US"/>
      </w:rPr>
    </w:lvl>
    <w:lvl w:ilvl="1" w:tplc="D3D889EE">
      <w:numFmt w:val="bullet"/>
      <w:lvlText w:val="•"/>
      <w:lvlJc w:val="left"/>
      <w:pPr>
        <w:ind w:left="540" w:hanging="353"/>
      </w:pPr>
      <w:rPr>
        <w:rFonts w:hint="default"/>
        <w:lang w:val="en-US" w:eastAsia="en-US" w:bidi="en-US"/>
      </w:rPr>
    </w:lvl>
    <w:lvl w:ilvl="2" w:tplc="D804BA3A">
      <w:numFmt w:val="bullet"/>
      <w:lvlText w:val="•"/>
      <w:lvlJc w:val="left"/>
      <w:pPr>
        <w:ind w:left="621" w:hanging="353"/>
      </w:pPr>
      <w:rPr>
        <w:rFonts w:hint="default"/>
        <w:lang w:val="en-US" w:eastAsia="en-US" w:bidi="en-US"/>
      </w:rPr>
    </w:lvl>
    <w:lvl w:ilvl="3" w:tplc="C08C5864">
      <w:numFmt w:val="bullet"/>
      <w:lvlText w:val="•"/>
      <w:lvlJc w:val="left"/>
      <w:pPr>
        <w:ind w:left="701" w:hanging="353"/>
      </w:pPr>
      <w:rPr>
        <w:rFonts w:hint="default"/>
        <w:lang w:val="en-US" w:eastAsia="en-US" w:bidi="en-US"/>
      </w:rPr>
    </w:lvl>
    <w:lvl w:ilvl="4" w:tplc="57EA1C9E">
      <w:numFmt w:val="bullet"/>
      <w:lvlText w:val="•"/>
      <w:lvlJc w:val="left"/>
      <w:pPr>
        <w:ind w:left="782" w:hanging="353"/>
      </w:pPr>
      <w:rPr>
        <w:rFonts w:hint="default"/>
        <w:lang w:val="en-US" w:eastAsia="en-US" w:bidi="en-US"/>
      </w:rPr>
    </w:lvl>
    <w:lvl w:ilvl="5" w:tplc="26AAA348">
      <w:numFmt w:val="bullet"/>
      <w:lvlText w:val="•"/>
      <w:lvlJc w:val="left"/>
      <w:pPr>
        <w:ind w:left="863" w:hanging="353"/>
      </w:pPr>
      <w:rPr>
        <w:rFonts w:hint="default"/>
        <w:lang w:val="en-US" w:eastAsia="en-US" w:bidi="en-US"/>
      </w:rPr>
    </w:lvl>
    <w:lvl w:ilvl="6" w:tplc="6C9054C0">
      <w:numFmt w:val="bullet"/>
      <w:lvlText w:val="•"/>
      <w:lvlJc w:val="left"/>
      <w:pPr>
        <w:ind w:left="943" w:hanging="353"/>
      </w:pPr>
      <w:rPr>
        <w:rFonts w:hint="default"/>
        <w:lang w:val="en-US" w:eastAsia="en-US" w:bidi="en-US"/>
      </w:rPr>
    </w:lvl>
    <w:lvl w:ilvl="7" w:tplc="B088C7C4">
      <w:numFmt w:val="bullet"/>
      <w:lvlText w:val="•"/>
      <w:lvlJc w:val="left"/>
      <w:pPr>
        <w:ind w:left="1024" w:hanging="353"/>
      </w:pPr>
      <w:rPr>
        <w:rFonts w:hint="default"/>
        <w:lang w:val="en-US" w:eastAsia="en-US" w:bidi="en-US"/>
      </w:rPr>
    </w:lvl>
    <w:lvl w:ilvl="8" w:tplc="52A6FB92">
      <w:numFmt w:val="bullet"/>
      <w:lvlText w:val="•"/>
      <w:lvlJc w:val="left"/>
      <w:pPr>
        <w:ind w:left="1104" w:hanging="353"/>
      </w:pPr>
      <w:rPr>
        <w:rFonts w:hint="default"/>
        <w:lang w:val="en-US" w:eastAsia="en-US" w:bidi="en-US"/>
      </w:rPr>
    </w:lvl>
  </w:abstractNum>
  <w:abstractNum w:abstractNumId="7" w15:restartNumberingAfterBreak="0">
    <w:nsid w:val="6AF201BA"/>
    <w:multiLevelType w:val="hybridMultilevel"/>
    <w:tmpl w:val="EE20CFFC"/>
    <w:lvl w:ilvl="0" w:tplc="805A75FE">
      <w:start w:val="1"/>
      <w:numFmt w:val="lowerLetter"/>
      <w:lvlText w:val="%1)"/>
      <w:lvlJc w:val="left"/>
      <w:pPr>
        <w:ind w:left="2172" w:hanging="361"/>
        <w:jc w:val="left"/>
      </w:pPr>
      <w:rPr>
        <w:rFonts w:ascii="Arial" w:eastAsia="Arial" w:hAnsi="Arial" w:cs="Arial" w:hint="default"/>
        <w:spacing w:val="-1"/>
        <w:w w:val="99"/>
        <w:sz w:val="20"/>
        <w:szCs w:val="20"/>
        <w:lang w:val="en-US" w:eastAsia="en-US" w:bidi="en-US"/>
      </w:rPr>
    </w:lvl>
    <w:lvl w:ilvl="1" w:tplc="16F6310E">
      <w:numFmt w:val="bullet"/>
      <w:lvlText w:val="•"/>
      <w:lvlJc w:val="left"/>
      <w:pPr>
        <w:ind w:left="2990" w:hanging="361"/>
      </w:pPr>
      <w:rPr>
        <w:rFonts w:hint="default"/>
        <w:lang w:val="en-US" w:eastAsia="en-US" w:bidi="en-US"/>
      </w:rPr>
    </w:lvl>
    <w:lvl w:ilvl="2" w:tplc="775206BC">
      <w:numFmt w:val="bullet"/>
      <w:lvlText w:val="•"/>
      <w:lvlJc w:val="left"/>
      <w:pPr>
        <w:ind w:left="3801" w:hanging="361"/>
      </w:pPr>
      <w:rPr>
        <w:rFonts w:hint="default"/>
        <w:lang w:val="en-US" w:eastAsia="en-US" w:bidi="en-US"/>
      </w:rPr>
    </w:lvl>
    <w:lvl w:ilvl="3" w:tplc="D71271C2">
      <w:numFmt w:val="bullet"/>
      <w:lvlText w:val="•"/>
      <w:lvlJc w:val="left"/>
      <w:pPr>
        <w:ind w:left="4611" w:hanging="361"/>
      </w:pPr>
      <w:rPr>
        <w:rFonts w:hint="default"/>
        <w:lang w:val="en-US" w:eastAsia="en-US" w:bidi="en-US"/>
      </w:rPr>
    </w:lvl>
    <w:lvl w:ilvl="4" w:tplc="B7EC8B46">
      <w:numFmt w:val="bullet"/>
      <w:lvlText w:val="•"/>
      <w:lvlJc w:val="left"/>
      <w:pPr>
        <w:ind w:left="5422" w:hanging="361"/>
      </w:pPr>
      <w:rPr>
        <w:rFonts w:hint="default"/>
        <w:lang w:val="en-US" w:eastAsia="en-US" w:bidi="en-US"/>
      </w:rPr>
    </w:lvl>
    <w:lvl w:ilvl="5" w:tplc="7E0E591E">
      <w:numFmt w:val="bullet"/>
      <w:lvlText w:val="•"/>
      <w:lvlJc w:val="left"/>
      <w:pPr>
        <w:ind w:left="6233" w:hanging="361"/>
      </w:pPr>
      <w:rPr>
        <w:rFonts w:hint="default"/>
        <w:lang w:val="en-US" w:eastAsia="en-US" w:bidi="en-US"/>
      </w:rPr>
    </w:lvl>
    <w:lvl w:ilvl="6" w:tplc="3AF2A770">
      <w:numFmt w:val="bullet"/>
      <w:lvlText w:val="•"/>
      <w:lvlJc w:val="left"/>
      <w:pPr>
        <w:ind w:left="7043" w:hanging="361"/>
      </w:pPr>
      <w:rPr>
        <w:rFonts w:hint="default"/>
        <w:lang w:val="en-US" w:eastAsia="en-US" w:bidi="en-US"/>
      </w:rPr>
    </w:lvl>
    <w:lvl w:ilvl="7" w:tplc="00E23D40">
      <w:numFmt w:val="bullet"/>
      <w:lvlText w:val="•"/>
      <w:lvlJc w:val="left"/>
      <w:pPr>
        <w:ind w:left="7854" w:hanging="361"/>
      </w:pPr>
      <w:rPr>
        <w:rFonts w:hint="default"/>
        <w:lang w:val="en-US" w:eastAsia="en-US" w:bidi="en-US"/>
      </w:rPr>
    </w:lvl>
    <w:lvl w:ilvl="8" w:tplc="201048F6">
      <w:numFmt w:val="bullet"/>
      <w:lvlText w:val="•"/>
      <w:lvlJc w:val="left"/>
      <w:pPr>
        <w:ind w:left="8665" w:hanging="361"/>
      </w:pPr>
      <w:rPr>
        <w:rFonts w:hint="default"/>
        <w:lang w:val="en-US" w:eastAsia="en-US" w:bidi="en-US"/>
      </w:rPr>
    </w:lvl>
  </w:abstractNum>
  <w:abstractNum w:abstractNumId="8" w15:restartNumberingAfterBreak="0">
    <w:nsid w:val="76F73DBB"/>
    <w:multiLevelType w:val="hybridMultilevel"/>
    <w:tmpl w:val="E744C418"/>
    <w:lvl w:ilvl="0" w:tplc="745691AC">
      <w:numFmt w:val="bullet"/>
      <w:lvlText w:val=""/>
      <w:lvlJc w:val="left"/>
      <w:pPr>
        <w:ind w:left="827" w:hanging="360"/>
      </w:pPr>
      <w:rPr>
        <w:rFonts w:ascii="Symbol" w:eastAsia="Symbol" w:hAnsi="Symbol" w:cs="Symbol" w:hint="default"/>
        <w:w w:val="99"/>
        <w:sz w:val="20"/>
        <w:szCs w:val="20"/>
        <w:lang w:val="en-US" w:eastAsia="en-US" w:bidi="en-US"/>
      </w:rPr>
    </w:lvl>
    <w:lvl w:ilvl="1" w:tplc="1CF42C36">
      <w:numFmt w:val="bullet"/>
      <w:lvlText w:val="•"/>
      <w:lvlJc w:val="left"/>
      <w:pPr>
        <w:ind w:left="1456" w:hanging="360"/>
      </w:pPr>
      <w:rPr>
        <w:rFonts w:hint="default"/>
        <w:lang w:val="en-US" w:eastAsia="en-US" w:bidi="en-US"/>
      </w:rPr>
    </w:lvl>
    <w:lvl w:ilvl="2" w:tplc="86E0AA72">
      <w:numFmt w:val="bullet"/>
      <w:lvlText w:val="•"/>
      <w:lvlJc w:val="left"/>
      <w:pPr>
        <w:ind w:left="2093" w:hanging="360"/>
      </w:pPr>
      <w:rPr>
        <w:rFonts w:hint="default"/>
        <w:lang w:val="en-US" w:eastAsia="en-US" w:bidi="en-US"/>
      </w:rPr>
    </w:lvl>
    <w:lvl w:ilvl="3" w:tplc="738AE082">
      <w:numFmt w:val="bullet"/>
      <w:lvlText w:val="•"/>
      <w:lvlJc w:val="left"/>
      <w:pPr>
        <w:ind w:left="2730" w:hanging="360"/>
      </w:pPr>
      <w:rPr>
        <w:rFonts w:hint="default"/>
        <w:lang w:val="en-US" w:eastAsia="en-US" w:bidi="en-US"/>
      </w:rPr>
    </w:lvl>
    <w:lvl w:ilvl="4" w:tplc="7C148FF2">
      <w:numFmt w:val="bullet"/>
      <w:lvlText w:val="•"/>
      <w:lvlJc w:val="left"/>
      <w:pPr>
        <w:ind w:left="3366" w:hanging="360"/>
      </w:pPr>
      <w:rPr>
        <w:rFonts w:hint="default"/>
        <w:lang w:val="en-US" w:eastAsia="en-US" w:bidi="en-US"/>
      </w:rPr>
    </w:lvl>
    <w:lvl w:ilvl="5" w:tplc="D43A498A">
      <w:numFmt w:val="bullet"/>
      <w:lvlText w:val="•"/>
      <w:lvlJc w:val="left"/>
      <w:pPr>
        <w:ind w:left="4003" w:hanging="360"/>
      </w:pPr>
      <w:rPr>
        <w:rFonts w:hint="default"/>
        <w:lang w:val="en-US" w:eastAsia="en-US" w:bidi="en-US"/>
      </w:rPr>
    </w:lvl>
    <w:lvl w:ilvl="6" w:tplc="B53EA99C">
      <w:numFmt w:val="bullet"/>
      <w:lvlText w:val="•"/>
      <w:lvlJc w:val="left"/>
      <w:pPr>
        <w:ind w:left="4640" w:hanging="360"/>
      </w:pPr>
      <w:rPr>
        <w:rFonts w:hint="default"/>
        <w:lang w:val="en-US" w:eastAsia="en-US" w:bidi="en-US"/>
      </w:rPr>
    </w:lvl>
    <w:lvl w:ilvl="7" w:tplc="6A42CC62">
      <w:numFmt w:val="bullet"/>
      <w:lvlText w:val="•"/>
      <w:lvlJc w:val="left"/>
      <w:pPr>
        <w:ind w:left="5276" w:hanging="360"/>
      </w:pPr>
      <w:rPr>
        <w:rFonts w:hint="default"/>
        <w:lang w:val="en-US" w:eastAsia="en-US" w:bidi="en-US"/>
      </w:rPr>
    </w:lvl>
    <w:lvl w:ilvl="8" w:tplc="7E6456B4">
      <w:numFmt w:val="bullet"/>
      <w:lvlText w:val="•"/>
      <w:lvlJc w:val="left"/>
      <w:pPr>
        <w:ind w:left="5913" w:hanging="360"/>
      </w:pPr>
      <w:rPr>
        <w:rFonts w:hint="default"/>
        <w:lang w:val="en-US" w:eastAsia="en-US" w:bidi="en-US"/>
      </w:r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A7EFD"/>
    <w:rsid w:val="003A7EFD"/>
    <w:rsid w:val="00924E3B"/>
    <w:rsid w:val="00F94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8E4A16E-B942-4C04-A19A-CF7574DD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972" w:hanging="720"/>
      <w:outlineLvl w:val="0"/>
    </w:pPr>
    <w:rPr>
      <w:b/>
      <w:bCs/>
      <w:sz w:val="24"/>
      <w:szCs w:val="24"/>
    </w:rPr>
  </w:style>
  <w:style w:type="paragraph" w:styleId="Heading2">
    <w:name w:val="heading 2"/>
    <w:basedOn w:val="Normal"/>
    <w:uiPriority w:val="9"/>
    <w:unhideWhenUsed/>
    <w:qFormat/>
    <w:pPr>
      <w:spacing w:before="1"/>
      <w:ind w:left="961" w:hanging="708"/>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692" w:hanging="440"/>
    </w:pPr>
    <w:rPr>
      <w:sz w:val="20"/>
      <w:szCs w:val="20"/>
    </w:rPr>
  </w:style>
  <w:style w:type="paragraph" w:styleId="TOC2">
    <w:name w:val="toc 2"/>
    <w:basedOn w:val="Normal"/>
    <w:uiPriority w:val="1"/>
    <w:qFormat/>
    <w:pPr>
      <w:spacing w:line="229" w:lineRule="exact"/>
      <w:ind w:left="1352" w:hanging="660"/>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772"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F94503"/>
    <w:pPr>
      <w:tabs>
        <w:tab w:val="center" w:pos="4513"/>
        <w:tab w:val="right" w:pos="9026"/>
      </w:tabs>
    </w:pPr>
  </w:style>
  <w:style w:type="character" w:customStyle="1" w:styleId="HeaderChar">
    <w:name w:val="Header Char"/>
    <w:basedOn w:val="DefaultParagraphFont"/>
    <w:link w:val="Header"/>
    <w:uiPriority w:val="99"/>
    <w:rsid w:val="00F94503"/>
    <w:rPr>
      <w:rFonts w:ascii="Arial" w:eastAsia="Arial" w:hAnsi="Arial" w:cs="Arial"/>
      <w:lang w:bidi="en-US"/>
    </w:rPr>
  </w:style>
  <w:style w:type="paragraph" w:styleId="Footer">
    <w:name w:val="footer"/>
    <w:basedOn w:val="Normal"/>
    <w:link w:val="FooterChar"/>
    <w:uiPriority w:val="99"/>
    <w:unhideWhenUsed/>
    <w:rsid w:val="00F94503"/>
    <w:pPr>
      <w:tabs>
        <w:tab w:val="center" w:pos="4513"/>
        <w:tab w:val="right" w:pos="9026"/>
      </w:tabs>
    </w:pPr>
  </w:style>
  <w:style w:type="character" w:customStyle="1" w:styleId="FooterChar">
    <w:name w:val="Footer Char"/>
    <w:basedOn w:val="DefaultParagraphFont"/>
    <w:link w:val="Footer"/>
    <w:uiPriority w:val="99"/>
    <w:rsid w:val="00F94503"/>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gs.unsw.edu.au/policy/itsecuritypolicy.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s.unsw.edu.au/policy/itsecuritystandard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isms.unsw.edu.au/Shared%20Documents/ISMS%20Base%20Document_Final.pdf?Web=1"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gs.unsw.edu.au/policy/datastand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1547</Words>
  <Characters>8821</Characters>
  <Application>Microsoft Office Word</Application>
  <DocSecurity>0</DocSecurity>
  <Lines>73</Lines>
  <Paragraphs>20</Paragraphs>
  <ScaleCrop>false</ScaleCrop>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Security Standard – Logging and Monitoring</dc:title>
  <dc:subject>IT Security Standard – Logging and Monitoring</dc:subject>
  <dc:creator>UNSW IT</dc:creator>
  <cp:keywords>IT Security Standard – Logging and Monitoring, it logging, it monitoring, security event log, event log,</cp:keywords>
  <cp:lastModifiedBy>Agathsya Tech</cp:lastModifiedBy>
  <cp:revision>2</cp:revision>
  <dcterms:created xsi:type="dcterms:W3CDTF">2018-10-12T08:55:00Z</dcterms:created>
  <dcterms:modified xsi:type="dcterms:W3CDTF">2018-10-12T09:09:00Z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2016-07-27T00:00:00Z</vt:filetime>
  </property>
  <property fmtid="{D5CDD505-2E9C-101B-9397-08002B2CF9AE}" pid="3" name="Creator">
    <vt:lpwstr>Acrobat PDFMaker 11 for Word</vt:lpwstr>
  </property>
  <property fmtid="{D5CDD505-2E9C-101B-9397-08002B2CF9AE}" pid="4" name="LastSaved">
    <vt:filetime>2018-10-12T00:00:00Z</vt:filetime>
  </property>
</Properties>
</file>