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roject-palantir---leadership-brief"/>
    <w:p>
      <w:pPr>
        <w:pStyle w:val="Heading1"/>
      </w:pPr>
      <w:r>
        <w:t xml:space="preserve">Project Palantir - Leadership Brief</w:t>
      </w:r>
    </w:p>
    <w:bookmarkStart w:id="20" w:name="one-sentence-summary"/>
    <w:p>
      <w:pPr>
        <w:pStyle w:val="Heading2"/>
      </w:pPr>
      <w:r>
        <w:t xml:space="preserve">One-sentence summary</w:t>
      </w:r>
    </w:p>
    <w:p>
      <w:pPr>
        <w:pStyle w:val="FirstParagraph"/>
      </w:pPr>
      <w:r>
        <w:t xml:space="preserve">Project Palantir is an internal AI collaboration and communications platform that gives every employee a secure digital assistant while centralizing customer communications, project knowledge, reminders, approvals, and workflow coordination.</w:t>
      </w:r>
    </w:p>
    <w:bookmarkEnd w:id="20"/>
    <w:bookmarkStart w:id="21" w:name="why-now"/>
    <w:p>
      <w:pPr>
        <w:pStyle w:val="Heading2"/>
      </w:pPr>
      <w:r>
        <w:t xml:space="preserve">Why now</w:t>
      </w:r>
    </w:p>
    <w:p>
      <w:pPr>
        <w:pStyle w:val="FirstParagraph"/>
      </w:pPr>
      <w:r>
        <w:t xml:space="preserve">Customer communications are spread across personal phones, email, Teams, individual calendars, and project files. This creates missed follow-ups, poor visibility, duplicated effort, and knowledge loss when employees are unavailable or leave.</w:t>
      </w:r>
    </w:p>
    <w:bookmarkEnd w:id="21"/>
    <w:bookmarkStart w:id="22" w:name="what-palantir-changes"/>
    <w:p>
      <w:pPr>
        <w:pStyle w:val="Heading2"/>
      </w:pPr>
      <w:r>
        <w:t xml:space="preserve">What Palantir changes</w:t>
      </w:r>
    </w:p>
    <w:p>
      <w:pPr>
        <w:pStyle w:val="Compact"/>
        <w:numPr>
          <w:ilvl w:val="0"/>
          <w:numId w:val="1001"/>
        </w:numPr>
      </w:pPr>
      <w:r>
        <w:t xml:space="preserve">Customers contact Sable through central company channels instead of personal numbers.</w:t>
      </w:r>
    </w:p>
    <w:p>
      <w:pPr>
        <w:pStyle w:val="Compact"/>
        <w:numPr>
          <w:ilvl w:val="0"/>
          <w:numId w:val="1001"/>
        </w:numPr>
      </w:pPr>
      <w:r>
        <w:t xml:space="preserve">Communications are routed to the right employee or team.</w:t>
      </w:r>
    </w:p>
    <w:p>
      <w:pPr>
        <w:pStyle w:val="Compact"/>
        <w:numPr>
          <w:ilvl w:val="0"/>
          <w:numId w:val="1001"/>
        </w:numPr>
      </w:pPr>
      <w:r>
        <w:t xml:space="preserve">Employees receive AI-generated summaries, suggested replies, and project context.</w:t>
      </w:r>
    </w:p>
    <w:p>
      <w:pPr>
        <w:pStyle w:val="Compact"/>
        <w:numPr>
          <w:ilvl w:val="0"/>
          <w:numId w:val="1001"/>
        </w:numPr>
      </w:pPr>
      <w:r>
        <w:t xml:space="preserve">External sends require approval and are attributed to the responsible employee.</w:t>
      </w:r>
    </w:p>
    <w:p>
      <w:pPr>
        <w:pStyle w:val="Compact"/>
        <w:numPr>
          <w:ilvl w:val="0"/>
          <w:numId w:val="1001"/>
        </w:numPr>
      </w:pPr>
      <w:r>
        <w:t xml:space="preserve">Tasks and reminders can be assigned across the team.</w:t>
      </w:r>
    </w:p>
    <w:p>
      <w:pPr>
        <w:pStyle w:val="Compact"/>
        <w:numPr>
          <w:ilvl w:val="0"/>
          <w:numId w:val="1001"/>
        </w:numPr>
      </w:pPr>
      <w:r>
        <w:t xml:space="preserve">Project and customer knowledge becomes searchable and reusable.</w:t>
      </w:r>
    </w:p>
    <w:bookmarkEnd w:id="22"/>
    <w:bookmarkStart w:id="23" w:name="expected-benefits"/>
    <w:p>
      <w:pPr>
        <w:pStyle w:val="Heading2"/>
      </w:pPr>
      <w:r>
        <w:t xml:space="preserve">Expected benefits</w:t>
      </w:r>
    </w:p>
    <w:p>
      <w:pPr>
        <w:pStyle w:val="Compact"/>
        <w:numPr>
          <w:ilvl w:val="0"/>
          <w:numId w:val="1002"/>
        </w:numPr>
      </w:pPr>
      <w:r>
        <w:t xml:space="preserve">Faster response to customers.</w:t>
      </w:r>
    </w:p>
    <w:p>
      <w:pPr>
        <w:pStyle w:val="Compact"/>
        <w:numPr>
          <w:ilvl w:val="0"/>
          <w:numId w:val="1002"/>
        </w:numPr>
      </w:pPr>
      <w:r>
        <w:t xml:space="preserve">Better handoffs between employees.</w:t>
      </w:r>
    </w:p>
    <w:p>
      <w:pPr>
        <w:pStyle w:val="Compact"/>
        <w:numPr>
          <w:ilvl w:val="0"/>
          <w:numId w:val="1002"/>
        </w:numPr>
      </w:pPr>
      <w:r>
        <w:t xml:space="preserve">Reduced administrative burden.</w:t>
      </w:r>
    </w:p>
    <w:p>
      <w:pPr>
        <w:pStyle w:val="Compact"/>
        <w:numPr>
          <w:ilvl w:val="0"/>
          <w:numId w:val="1002"/>
        </w:numPr>
      </w:pPr>
      <w:r>
        <w:t xml:space="preserve">Reduced dependence on tribal knowledge.</w:t>
      </w:r>
    </w:p>
    <w:p>
      <w:pPr>
        <w:pStyle w:val="Compact"/>
        <w:numPr>
          <w:ilvl w:val="0"/>
          <w:numId w:val="1002"/>
        </w:numPr>
      </w:pPr>
      <w:r>
        <w:t xml:space="preserve">Improved customer communication history.</w:t>
      </w:r>
    </w:p>
    <w:p>
      <w:pPr>
        <w:pStyle w:val="Compact"/>
        <w:numPr>
          <w:ilvl w:val="0"/>
          <w:numId w:val="1002"/>
        </w:numPr>
      </w:pPr>
      <w:r>
        <w:t xml:space="preserve">Better leadership visibility into open issues.</w:t>
      </w:r>
    </w:p>
    <w:p>
      <w:pPr>
        <w:pStyle w:val="Compact"/>
        <w:numPr>
          <w:ilvl w:val="0"/>
          <w:numId w:val="1002"/>
        </w:numPr>
      </w:pPr>
      <w:r>
        <w:t xml:space="preserve">Foundation for future automation.</w:t>
      </w:r>
    </w:p>
    <w:bookmarkEnd w:id="23"/>
    <w:bookmarkStart w:id="24" w:name="proposed-mvp"/>
    <w:p>
      <w:pPr>
        <w:pStyle w:val="Heading2"/>
      </w:pPr>
      <w:r>
        <w:t xml:space="preserve">Proposed MVP</w:t>
      </w:r>
    </w:p>
    <w:p>
      <w:pPr>
        <w:pStyle w:val="Compact"/>
        <w:numPr>
          <w:ilvl w:val="0"/>
          <w:numId w:val="1003"/>
        </w:numPr>
      </w:pPr>
      <w:r>
        <w:t xml:space="preserve">Azure-hosted backend.</w:t>
      </w:r>
    </w:p>
    <w:p>
      <w:pPr>
        <w:pStyle w:val="Compact"/>
        <w:numPr>
          <w:ilvl w:val="0"/>
          <w:numId w:val="1003"/>
        </w:numPr>
      </w:pPr>
      <w:r>
        <w:t xml:space="preserve">Microsoft Entra authentication.</w:t>
      </w:r>
    </w:p>
    <w:p>
      <w:pPr>
        <w:pStyle w:val="Compact"/>
        <w:numPr>
          <w:ilvl w:val="0"/>
          <w:numId w:val="1003"/>
        </w:numPr>
      </w:pPr>
      <w:r>
        <w:t xml:space="preserve">Unified inbox and conversation history.</w:t>
      </w:r>
    </w:p>
    <w:p>
      <w:pPr>
        <w:pStyle w:val="Compact"/>
        <w:numPr>
          <w:ilvl w:val="0"/>
          <w:numId w:val="1003"/>
        </w:numPr>
      </w:pPr>
      <w:r>
        <w:t xml:space="preserve">Tasks, reminders, and approvals.</w:t>
      </w:r>
    </w:p>
    <w:p>
      <w:pPr>
        <w:pStyle w:val="Compact"/>
        <w:numPr>
          <w:ilvl w:val="0"/>
          <w:numId w:val="1003"/>
        </w:numPr>
      </w:pPr>
      <w:r>
        <w:t xml:space="preserve">Outlook and Teams integration.</w:t>
      </w:r>
    </w:p>
    <w:p>
      <w:pPr>
        <w:pStyle w:val="Compact"/>
        <w:numPr>
          <w:ilvl w:val="0"/>
          <w:numId w:val="1003"/>
        </w:numPr>
      </w:pPr>
      <w:r>
        <w:t xml:space="preserve">AI summaries and draft replies.</w:t>
      </w:r>
    </w:p>
    <w:p>
      <w:pPr>
        <w:pStyle w:val="Compact"/>
        <w:numPr>
          <w:ilvl w:val="0"/>
          <w:numId w:val="1003"/>
        </w:numPr>
      </w:pPr>
      <w:r>
        <w:t xml:space="preserve">Leadership dashboard for unresolved communication.</w:t>
      </w:r>
    </w:p>
    <w:bookmarkEnd w:id="24"/>
    <w:bookmarkStart w:id="25" w:name="strategic-value"/>
    <w:p>
      <w:pPr>
        <w:pStyle w:val="Heading2"/>
      </w:pPr>
      <w:r>
        <w:t xml:space="preserve">Strategic value</w:t>
      </w:r>
    </w:p>
    <w:p>
      <w:pPr>
        <w:pStyle w:val="FirstParagraph"/>
      </w:pPr>
      <w:r>
        <w:t xml:space="preserve">Palantir can begin as an internal tool but should be architected as if it may later become a product. Sable operates in industrial automation, where teams often bridge engineering, field service, operations, customer support, and business communications. This creates a product opportunity beyond generic enterprise AI tools.</w:t>
      </w:r>
    </w:p>
    <w:bookmarkEnd w:id="25"/>
    <w:bookmarkStart w:id="26" w:name="X760780dce7764c72c16f785b664b196944e4ea9"/>
    <w:p>
      <w:pPr>
        <w:pStyle w:val="Heading2"/>
      </w:pPr>
      <w:r>
        <w:t xml:space="preserve">Pilot without immediate corporate tenant access</w:t>
      </w:r>
    </w:p>
    <w:p>
      <w:pPr>
        <w:pStyle w:val="FirstParagraph"/>
      </w:pPr>
      <w:r>
        <w:t xml:space="preserve">Palantir can be demonstrated without changing Sable’s corporate Microsoft configuration. The pilot will use a standalone Palantir login system and non-production Microsoft 365 accounts. This allows the team to validate the user experience, AI drafting, approvals, audit trail, and Outlook integration before requesting corporate access.</w:t>
      </w:r>
    </w:p>
    <w:p>
      <w:pPr>
        <w:pStyle w:val="BodyText"/>
      </w:pPr>
      <w:r>
        <w:t xml:space="preserve">When leadership and IT approve the project, existing pilot users can link their corporate Entra identities and Outlook mailboxes. The design avoids recreating accounts or migrating Palantir data.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2026-07-16T16:20:40Z</dcterms:created>
  <dcterms:modified xsi:type="dcterms:W3CDTF">2026-07-16T16:20:40Z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