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SuperSearch Fashion KG Workflow Specification</w:t>
      </w:r>
    </w:p>
    <w:p>
      <w:pPr>
        <w:jc w:val="center"/>
      </w:pPr>
      <w:r>
        <w:t>Rufus-informed query handling, follow-up chips, KG-first cultural logic, deterministic fallbacks</w:t>
      </w:r>
    </w:p>
    <w:p>
      <w:pPr>
        <w:jc w:val="center"/>
      </w:pPr>
      <w:r>
        <w:t>Updated 2026-05-04</w:t>
      </w:r>
    </w:p>
    <w:p>
      <w:pPr>
        <w:pStyle w:val="Heading1"/>
        <w:spacing w:after="80"/>
      </w:pPr>
      <w:r>
        <w:t>Purpose</w:t>
      </w:r>
    </w:p>
    <w:p>
      <w:pPr>
        <w:spacing w:after="80"/>
      </w:pPr>
      <w:r>
        <w:t>This document defines how the knowledge-graph recommendation pipeline should handle user fashion searches. The Rufus query set is used as behavioral coverage: not to copy Rufus, but to ensure our workflows cover real shopping intents such as events, places, activities, vacations, body/health constraints, budgets, and gifting.</w:t>
      </w:r>
    </w:p>
    <w:p>
      <w:pPr>
        <w:pStyle w:val="Heading1"/>
        <w:spacing w:after="80"/>
      </w:pPr>
      <w:r>
        <w:t>Core Product Principle</w:t>
      </w:r>
    </w:p>
    <w:p>
      <w:pPr>
        <w:pStyle w:val="ListBullet"/>
        <w:spacing w:after="80"/>
      </w:pPr>
      <w:r>
        <w:t>Always return recommendations first when enough signal exists. Follow-up prompts are non-blocking refinement chips, not required questions.</w:t>
      </w:r>
    </w:p>
    <w:p>
      <w:pPr>
        <w:pStyle w:val="ListBullet"/>
        <w:spacing w:after="80"/>
      </w:pPr>
      <w:r>
        <w:t>Use the KG as the source of truth for occasion, festival, cultural, color, pattern, material, fit, and avoid rules.</w:t>
      </w:r>
    </w:p>
    <w:p>
      <w:pPr>
        <w:pStyle w:val="ListBullet"/>
        <w:spacing w:after="80"/>
      </w:pPr>
      <w:r>
        <w:t>Use LLM calls for extraction, SQL generation, activity planning, and response formatting, but every stage must have deterministic fallback behavior.</w:t>
      </w:r>
    </w:p>
    <w:p>
      <w:pPr>
        <w:pStyle w:val="ListBullet"/>
        <w:spacing w:after="80"/>
      </w:pPr>
      <w:r>
        <w:t>Hard user constraints must survive every fallback: explicit product_type, avoid_product_type, price_max, price_min, gender, and cultural avoid colors.</w:t>
      </w:r>
    </w:p>
    <w:p>
      <w:pPr>
        <w:pStyle w:val="Heading1"/>
        <w:spacing w:after="80"/>
      </w:pPr>
      <w:r>
        <w:t>Pipeline Overview</w:t>
      </w:r>
    </w:p>
    <w:p>
      <w:pPr>
        <w:pStyle w:val="ListNumber"/>
        <w:spacing w:after="80"/>
      </w:pPr>
      <w:r>
        <w:t>Intent extraction: Codex CLI LLM plus deterministic enrichment from Rufus-covered keywords and regexes.</w:t>
      </w:r>
    </w:p>
    <w:p>
      <w:pPr>
        <w:pStyle w:val="ListNumber"/>
        <w:spacing w:after="80"/>
      </w:pPr>
      <w:r>
        <w:t>Routing: deterministic workflow selection with secondary signals preserved for compound queries.</w:t>
      </w:r>
    </w:p>
    <w:p>
      <w:pPr>
        <w:pStyle w:val="ListNumber"/>
        <w:spacing w:after="80"/>
      </w:pPr>
      <w:r>
        <w:t>KG lookup: entity aliases, gender filter, avoid-wins conflict resolution, category-aware future direction.</w:t>
      </w:r>
    </w:p>
    <w:p>
      <w:pPr>
        <w:pStyle w:val="ListNumber"/>
        <w:spacing w:after="80"/>
      </w:pPr>
      <w:r>
        <w:t>SQL: LLM SQL generation when available, deterministic SQL fallback when unavailable or invalid.</w:t>
      </w:r>
    </w:p>
    <w:p>
      <w:pPr>
        <w:pStyle w:val="ListNumber"/>
        <w:spacing w:after="80"/>
      </w:pPr>
      <w:r>
        <w:t>Outfit builder: rank, diversify, accessories, color coordination, styling notes.</w:t>
      </w:r>
    </w:p>
    <w:p>
      <w:pPr>
        <w:pStyle w:val="ListNumber"/>
        <w:spacing w:after="80"/>
      </w:pPr>
      <w:r>
        <w:t>Response: natural language formatting when LLM is available; terse deterministic fallback otherwise.</w:t>
      </w:r>
    </w:p>
    <w:p>
      <w:pPr>
        <w:pStyle w:val="ListNumber"/>
        <w:spacing w:after="80"/>
      </w:pPr>
      <w:r>
        <w:t>Suggested follow-ups: workflow-specific refinement chips returned alongside results.</w:t>
      </w:r>
    </w:p>
    <w:p>
      <w:pPr>
        <w:pStyle w:val="Heading1"/>
        <w:spacing w:after="80"/>
      </w:pPr>
      <w:r>
        <w:t>Intent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Examples / Notes</w:t>
            </w:r>
          </w:p>
        </w:tc>
      </w:tr>
      <w:tr>
        <w:tc>
          <w:tcPr>
            <w:tcW w:type="dxa" w:w="5112"/>
          </w:tcPr>
          <w:p>
            <w:r>
              <w:t>occasion</w:t>
            </w:r>
          </w:p>
        </w:tc>
        <w:tc>
          <w:tcPr>
            <w:tcW w:type="dxa" w:w="5112"/>
          </w:tcPr>
          <w:p>
            <w:r>
              <w:t>hindu wedding, sangeet, mehendi, haldi, engagement, gala, bachelorette, farewell party, date night, birthday party, baby shower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Diwali, Holi, Onam, Navratri, Christmas, Eid, Pongal, Bihu, Lohri, Ganesh Chaturthi</w:t>
            </w:r>
          </w:p>
        </w:tc>
      </w:tr>
      <w:tr>
        <w:tc>
          <w:tcPr>
            <w:tcW w:type="dxa" w:w="5112"/>
          </w:tcPr>
          <w:p>
            <w:r>
              <w:t>place</w:t>
            </w:r>
          </w:p>
        </w:tc>
        <w:tc>
          <w:tcPr>
            <w:tcW w:type="dxa" w:w="5112"/>
          </w:tcPr>
          <w:p>
            <w:r>
              <w:t>office, temple, airport, museum, beach, restaurant, cafe, mountains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traveling, yoga, hiking, swimming, cycling, dancing</w:t>
            </w:r>
          </w:p>
        </w:tc>
      </w:tr>
      <w:tr>
        <w:tc>
          <w:tcPr>
            <w:tcW w:type="dxa" w:w="5112"/>
          </w:tcPr>
          <w:p>
            <w:r>
              <w:t>product_type</w:t>
            </w:r>
          </w:p>
        </w:tc>
        <w:tc>
          <w:tcPr>
            <w:tcW w:type="dxa" w:w="5112"/>
          </w:tcPr>
          <w:p>
            <w:r>
              <w:t>saree, lehenga, kurta, dress, coord, salwar, kaftan, jacket, sherwani, top, pant, skirt, swimsuit, tracksuit</w:t>
            </w:r>
          </w:p>
        </w:tc>
      </w:tr>
      <w:tr>
        <w:tc>
          <w:tcPr>
            <w:tcW w:type="dxa" w:w="5112"/>
          </w:tcPr>
          <w:p>
            <w:r>
              <w:t>avoid_product_type</w:t>
            </w:r>
          </w:p>
        </w:tc>
        <w:tc>
          <w:tcPr>
            <w:tcW w:type="dxa" w:w="5112"/>
          </w:tcPr>
          <w:p>
            <w:r>
              <w:t>Set when the user says not a saree, anything but lehenga, avoid dresses, etc.</w:t>
            </w:r>
          </w:p>
        </w:tc>
      </w:tr>
      <w:tr>
        <w:tc>
          <w:tcPr>
            <w:tcW w:type="dxa" w:w="5112"/>
          </w:tcPr>
          <w:p>
            <w:r>
              <w:t>price_max / price_min</w:t>
            </w:r>
          </w:p>
        </w:tc>
        <w:tc>
          <w:tcPr>
            <w:tcW w:type="dxa" w:w="5112"/>
          </w:tcPr>
          <w:p>
            <w:r>
              <w:t>Numeric budgets from under 2000, below 5000, above 10000, between X and Y.</w:t>
            </w:r>
          </w:p>
        </w:tc>
      </w:tr>
      <w:tr>
        <w:tc>
          <w:tcPr>
            <w:tcW w:type="dxa" w:w="5112"/>
          </w:tcPr>
          <w:p>
            <w:r>
              <w:t>functional_needs</w:t>
            </w:r>
          </w:p>
        </w:tc>
        <w:tc>
          <w:tcPr>
            <w:tcW w:type="dxa" w:w="5112"/>
          </w:tcPr>
          <w:p>
            <w:r>
              <w:t>breathable, waterproof, haldi-proof, dance-friendly, sweat-proof, lightweight, quick-dry, stretchable, layerable</w:t>
            </w:r>
          </w:p>
        </w:tc>
      </w:tr>
      <w:tr>
        <w:tc>
          <w:tcPr>
            <w:tcW w:type="dxa" w:w="5112"/>
          </w:tcPr>
          <w:p>
            <w:r>
              <w:t>style_goals</w:t>
            </w:r>
          </w:p>
        </w:tc>
        <w:tc>
          <w:tcPr>
            <w:tcW w:type="dxa" w:w="5112"/>
          </w:tcPr>
          <w:p>
            <w:r>
              <w:t>slimming, flattering, modest, trendy, classic, minimalist, bold</w:t>
            </w:r>
          </w:p>
        </w:tc>
      </w:tr>
      <w:tr>
        <w:tc>
          <w:tcPr>
            <w:tcW w:type="dxa" w:w="5112"/>
          </w:tcPr>
          <w:p>
            <w:r>
              <w:t>bodytype / health</w:t>
            </w:r>
          </w:p>
        </w:tc>
        <w:tc>
          <w:tcPr>
            <w:tcW w:type="dxa" w:w="5112"/>
          </w:tcPr>
          <w:p>
            <w:r>
              <w:t>plus size, petite, broad shoulders, back pain, sensitive skin, sweating</w:t>
            </w:r>
          </w:p>
        </w:tc>
      </w:tr>
      <w:tr>
        <w:tc>
          <w:tcPr>
            <w:tcW w:type="dxa" w:w="5112"/>
          </w:tcPr>
          <w:p>
            <w:r>
              <w:t>colour</w:t>
            </w:r>
          </w:p>
        </w:tc>
        <w:tc>
          <w:tcPr>
            <w:tcW w:type="dxa" w:w="5112"/>
          </w:tcPr>
          <w:p>
            <w:r>
              <w:t>Explicit user colors such as white, gold, blue, red. Used as ranking unless a workflow marks it hard.</w:t>
            </w:r>
          </w:p>
        </w:tc>
      </w:tr>
      <w:tr>
        <w:tc>
          <w:tcPr>
            <w:tcW w:type="dxa" w:w="5112"/>
          </w:tcPr>
          <w:p>
            <w:r>
              <w:t>relation / agegroup / gender</w:t>
            </w:r>
          </w:p>
        </w:tc>
        <w:tc>
          <w:tcPr>
            <w:tcW w:type="dxa" w:w="5112"/>
          </w:tcPr>
          <w:p>
            <w:r>
              <w:t>mom, wife, daughter, sister, colleague, teenage girl, women, men.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Deterministic Enrichment Rules</w:t>
      </w:r>
    </w:p>
    <w:p>
      <w:pPr>
        <w:pStyle w:val="ListBullet"/>
        <w:spacing w:after="80"/>
      </w:pPr>
      <w:r>
        <w:t>Rufus budget queries require regex fallback: under/below/within/up to -&gt; price_max; above/over/starting from -&gt; price_min.</w:t>
      </w:r>
    </w:p>
    <w:p>
      <w:pPr>
        <w:pStyle w:val="ListBullet"/>
        <w:spacing w:after="80"/>
      </w:pPr>
      <w:r>
        <w:t>Rufus product-specific queries require hard product_type extraction: white and gold saree, chaniya choli, plus size lehenga, luxury silk saree.</w:t>
      </w:r>
    </w:p>
    <w:p>
      <w:pPr>
        <w:pStyle w:val="ListBullet"/>
        <w:spacing w:after="80"/>
      </w:pPr>
      <w:r>
        <w:t>Negated product queries must not become positive filters. Capture avoid_product_type and continue scanning for the requested garment.</w:t>
      </w:r>
    </w:p>
    <w:p>
      <w:pPr>
        <w:pStyle w:val="ListBullet"/>
        <w:spacing w:after="80"/>
      </w:pPr>
      <w:r>
        <w:t>Use phrase boundaries for keyword matching so chaniya choli does not trigger Holi.</w:t>
      </w:r>
    </w:p>
    <w:p>
      <w:pPr>
        <w:pStyle w:val="ListBullet"/>
        <w:spacing w:after="80"/>
      </w:pPr>
      <w:r>
        <w:t>Hot weather, Indian summer, summer, rainy, waterproof, winter, and cold should set weather when the LLM is unavailable.</w:t>
      </w:r>
    </w:p>
    <w:p>
      <w:pPr>
        <w:pStyle w:val="ListBullet"/>
        <w:spacing w:after="80"/>
      </w:pPr>
      <w:r>
        <w:t>Vacation duration must support 5-day, 5 day, 5 days, 7-night, and similar variants.</w:t>
      </w:r>
    </w:p>
    <w:p>
      <w:pPr>
        <w:pStyle w:val="Heading1"/>
        <w:spacing w:after="80"/>
      </w:pPr>
      <w:r>
        <w:t>Workflow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vacation</w:t>
            </w:r>
          </w:p>
        </w:tc>
        <w:tc>
          <w:tcPr>
            <w:tcW w:type="dxa" w:w="3408"/>
          </w:tcPr>
          <w:p>
            <w:r>
              <w:t>_is_vacation, duration, trip, vacation, wardrobe set, capsule wardrobe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gifting</w:t>
            </w:r>
          </w:p>
        </w:tc>
        <w:tc>
          <w:tcPr>
            <w:tcW w:type="dxa" w:w="3408"/>
          </w:tcPr>
          <w:p>
            <w:r>
              <w:t>_is_gift from gift/buy/for my plus relation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occasion</w:t>
            </w:r>
          </w:p>
        </w:tc>
        <w:tc>
          <w:tcPr>
            <w:tcW w:type="dxa" w:w="3408"/>
          </w:tcPr>
          <w:p>
            <w:r>
              <w:t>occasion or event present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activity</w:t>
            </w:r>
          </w:p>
        </w:tc>
        <w:tc>
          <w:tcPr>
            <w:tcW w:type="dxa" w:w="3408"/>
          </w:tcPr>
          <w:p>
            <w:r>
              <w:t>activity present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health</w:t>
            </w:r>
          </w:p>
        </w:tc>
        <w:tc>
          <w:tcPr>
            <w:tcW w:type="dxa" w:w="3408"/>
          </w:tcPr>
          <w:p>
            <w:r>
              <w:t>health present with no stronger place/occasion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place_profession</w:t>
            </w:r>
          </w:p>
        </w:tc>
        <w:tc>
          <w:tcPr>
            <w:tcW w:type="dxa" w:w="3408"/>
          </w:tcPr>
          <w:p>
            <w:r>
              <w:t>place or profession present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general</w:t>
            </w:r>
          </w:p>
        </w:tc>
        <w:tc>
          <w:tcPr>
            <w:tcW w:type="dxa" w:w="3408"/>
          </w:tcPr>
          <w:p>
            <w:r>
              <w:t>fallback for sparse queries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Secondary Signals</w:t>
      </w:r>
    </w:p>
    <w:p>
      <w:pPr>
        <w:pStyle w:val="ListBullet"/>
        <w:spacing w:after="80"/>
      </w:pPr>
      <w:r>
        <w:t>Compound queries must not lose secondary intent. Example: sweat-proof formal wear should preserve health plus formal setting; waterproof jacket with casual dress for museum should preserve place plus product requirements.</w:t>
      </w:r>
    </w:p>
    <w:p>
      <w:pPr>
        <w:pStyle w:val="ListBullet"/>
        <w:spacing w:after="80"/>
      </w:pPr>
      <w:r>
        <w:t>Secondary signals are passed into workflows as context. Workflows can use them immediately or leave them for future ranking/styling work.</w:t>
      </w:r>
    </w:p>
    <w:p>
      <w:pPr>
        <w:pStyle w:val="Heading1"/>
        <w:spacing w:after="80"/>
      </w:pPr>
      <w:r>
        <w:t>Rufus-Style Follow-Up Chips</w:t>
      </w:r>
    </w:p>
    <w:p>
      <w:pPr>
        <w:spacing w:after="80"/>
      </w:pPr>
      <w:r>
        <w:t>Rufus usually returns results immediately and offers four refinement buttons. Our equivalent is suggested_followups: up to three non-blocking chips generated by workflow and missing intents. These are not blocking clarifying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Useful Chips</w:t>
            </w:r>
          </w:p>
        </w:tc>
      </w:tr>
      <w:tr>
        <w:tc>
          <w:tcPr>
            <w:tcW w:type="dxa" w:w="5112"/>
          </w:tcPr>
          <w:p>
            <w:r>
              <w:t>occasion</w:t>
            </w:r>
          </w:p>
        </w:tc>
        <w:tc>
          <w:tcPr>
            <w:tcW w:type="dxa" w:w="5112"/>
          </w:tcPr>
          <w:p>
            <w:r>
              <w:t>specific ceremony, budget range, body type, only sarees/lehengas/kurta sets</w:t>
            </w:r>
          </w:p>
        </w:tc>
      </w:tr>
      <w:tr>
        <w:tc>
          <w:tcPr>
            <w:tcW w:type="dxa" w:w="5112"/>
          </w:tcPr>
          <w:p>
            <w:r>
              <w:t>vacation</w:t>
            </w:r>
          </w:p>
        </w:tc>
        <w:tc>
          <w:tcPr>
            <w:tcW w:type="dxa" w:w="5112"/>
          </w:tcPr>
          <w:p>
            <w:r>
              <w:t>destination, travel month, planned activities, packing budget</w:t>
            </w:r>
          </w:p>
        </w:tc>
      </w:tr>
      <w:tr>
        <w:tc>
          <w:tcPr>
            <w:tcW w:type="dxa" w:w="5112"/>
          </w:tcPr>
          <w:p>
            <w:r>
              <w:t>place_profession</w:t>
            </w:r>
          </w:p>
        </w:tc>
        <w:tc>
          <w:tcPr>
            <w:tcW w:type="dxa" w:w="5112"/>
          </w:tcPr>
          <w:p>
            <w:r>
              <w:t>weather, budget, comfort level, formal vs casual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comfort or health needs, weather, breathable/quick-dry options</w:t>
            </w:r>
          </w:p>
        </w:tc>
      </w:tr>
      <w:tr>
        <w:tc>
          <w:tcPr>
            <w:tcW w:type="dxa" w:w="5112"/>
          </w:tcPr>
          <w:p>
            <w:r>
              <w:t>health</w:t>
            </w:r>
          </w:p>
        </w:tc>
        <w:tc>
          <w:tcPr>
            <w:tcW w:type="dxa" w:w="5112"/>
          </w:tcPr>
          <w:p>
            <w:r>
              <w:t>occasion or setting, fabric sensitivity, fit preference</w:t>
            </w:r>
          </w:p>
        </w:tc>
      </w:tr>
      <w:tr>
        <w:tc>
          <w:tcPr>
            <w:tcW w:type="dxa" w:w="5112"/>
          </w:tcPr>
          <w:p>
            <w:r>
              <w:t>gifting</w:t>
            </w:r>
          </w:p>
        </w:tc>
        <w:tc>
          <w:tcPr>
            <w:tcW w:type="dxa" w:w="5112"/>
          </w:tcPr>
          <w:p>
            <w:r>
              <w:t>occasion, recipient age/style, budget range</w:t>
            </w:r>
          </w:p>
        </w:tc>
      </w:tr>
      <w:tr>
        <w:tc>
          <w:tcPr>
            <w:tcW w:type="dxa" w:w="5112"/>
          </w:tcPr>
          <w:p>
            <w:r>
              <w:t>general</w:t>
            </w:r>
          </w:p>
        </w:tc>
        <w:tc>
          <w:tcPr>
            <w:tcW w:type="dxa" w:w="5112"/>
          </w:tcPr>
          <w:p>
            <w:r>
              <w:t>occasion/setting, budget range, product category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Occasion / Event Workflow</w:t>
      </w:r>
    </w:p>
    <w:p>
      <w:pPr>
        <w:pStyle w:val="ListBullet"/>
        <w:spacing w:after="80"/>
      </w:pPr>
      <w:r>
        <w:t>If user asks for a specific product_type, SQL must lock that type first. KG still supplies color, material, pattern, and avoid guidance.</w:t>
      </w:r>
    </w:p>
    <w:p>
      <w:pPr>
        <w:pStyle w:val="ListBullet"/>
        <w:spacing w:after="80"/>
      </w:pPr>
      <w:r>
        <w:t>If user asks for a general outfit, KG recommended and acceptable products form the allowed product pool.</w:t>
      </w:r>
    </w:p>
    <w:p>
      <w:pPr>
        <w:pStyle w:val="ListBullet"/>
        <w:spacing w:after="80"/>
      </w:pPr>
      <w:r>
        <w:t>Festival rules belong in Master_Graph.xlsx. Onam, Navratri, Eid, Bihu, Pongal, and Lohri should be first-class KG entries, not prompt-only cultural notes.</w:t>
      </w:r>
    </w:p>
    <w:p>
      <w:pPr>
        <w:pStyle w:val="ListBullet"/>
        <w:spacing w:after="80"/>
      </w:pPr>
      <w:r>
        <w:t>Role-based constraints that KG cannot express, such as wedding guest avoiding bridal red, are applied as hard SQL exclusions.</w:t>
      </w:r>
    </w:p>
    <w:p>
      <w:pPr>
        <w:pStyle w:val="ListBullet"/>
        <w:spacing w:after="80"/>
      </w:pPr>
      <w:r>
        <w:t>Major occasions can form multiple outfit alternatives; standard occasions return one diversified outfit set.</w:t>
      </w:r>
    </w:p>
    <w:p>
      <w:pPr>
        <w:pStyle w:val="Heading1"/>
        <w:spacing w:after="80"/>
      </w:pPr>
      <w:r>
        <w:t>Budget Workflow Behavior</w:t>
      </w:r>
    </w:p>
    <w:p>
      <w:pPr>
        <w:pStyle w:val="ListBullet"/>
        <w:spacing w:after="80"/>
      </w:pPr>
      <w:r>
        <w:t>There is no separate budget workflow. Budget is a hard cross-workflow constraint.</w:t>
      </w:r>
    </w:p>
    <w:p>
      <w:pPr>
        <w:pStyle w:val="ListBullet"/>
        <w:spacing w:after="80"/>
      </w:pPr>
      <w:r>
        <w:t>price_max and price_min must remain in WHERE during LLM SQL, retries, and deterministic fallback.</w:t>
      </w:r>
    </w:p>
    <w:p>
      <w:pPr>
        <w:pStyle w:val="ListBullet"/>
        <w:spacing w:after="80"/>
      </w:pPr>
      <w:r>
        <w:t>Budget descriptors control sorting: affordable/cheap -&gt; price ASC; premium/luxury/designer -&gt; price DESC within any numeric cap.</w:t>
      </w:r>
    </w:p>
    <w:p>
      <w:pPr>
        <w:pStyle w:val="ListBullet"/>
        <w:spacing w:after="80"/>
      </w:pPr>
      <w:r>
        <w:t>Trace output must show SQL, errors, timings, and whether deterministic fallback was used.</w:t>
      </w:r>
    </w:p>
    <w:p>
      <w:pPr>
        <w:pStyle w:val="Heading1"/>
        <w:spacing w:after="80"/>
      </w:pPr>
      <w:r>
        <w:t>Vacation / Capsule Workflow</w:t>
      </w:r>
    </w:p>
    <w:p>
      <w:pPr>
        <w:pStyle w:val="ListBullet"/>
        <w:spacing w:after="80"/>
      </w:pPr>
      <w:r>
        <w:t>Extract location, month, duration, gender, occasion/event, bodytype, and activities.</w:t>
      </w:r>
    </w:p>
    <w:p>
      <w:pPr>
        <w:pStyle w:val="ListBullet"/>
        <w:spacing w:after="80"/>
      </w:pPr>
      <w:r>
        <w:t>Plan daily activities with LLM when available; otherwise use deterministic defaults.</w:t>
      </w:r>
    </w:p>
    <w:p>
      <w:pPr>
        <w:pStyle w:val="ListBullet"/>
        <w:spacing w:after="80"/>
      </w:pPr>
      <w:r>
        <w:t>Build one outfit per day, dedupe products, and report color variety.</w:t>
      </w:r>
    </w:p>
    <w:p>
      <w:pPr>
        <w:pStyle w:val="ListBullet"/>
        <w:spacing w:after="80"/>
      </w:pPr>
      <w:r>
        <w:t>Rufus gap to avoid: do not return a loose product dump for capsule queries. The output should be day-by-day and packable.</w:t>
      </w:r>
    </w:p>
    <w:p>
      <w:pPr>
        <w:pStyle w:val="Heading1"/>
        <w:spacing w:after="80"/>
      </w:pPr>
      <w:r>
        <w:t>Activity / Functional Workflow</w:t>
      </w:r>
    </w:p>
    <w:p>
      <w:pPr>
        <w:pStyle w:val="ListBullet"/>
        <w:spacing w:after="80"/>
      </w:pPr>
      <w:r>
        <w:t>Functional needs are first-class. Breathable, sweat-proof, dance-friendly, lightweight, waterproof, and quick-dry should affect materials, product types, and avoid rules.</w:t>
      </w:r>
    </w:p>
    <w:p>
      <w:pPr>
        <w:pStyle w:val="ListBullet"/>
        <w:spacing w:after="80"/>
      </w:pPr>
      <w:r>
        <w:t>Weather must participate in the KG lookup. Hot-weather hiking should avoid jackets and heavy fabrics when the KG says so.</w:t>
      </w:r>
    </w:p>
    <w:p>
      <w:pPr>
        <w:pStyle w:val="ListBullet"/>
        <w:spacing w:after="80"/>
      </w:pPr>
      <w:r>
        <w:t>If the catalog cannot truly satisfy an activity, return the closest safe options and expose the limitation in trace/styling notes.</w:t>
      </w:r>
    </w:p>
    <w:p>
      <w:pPr>
        <w:pStyle w:val="Heading1"/>
        <w:spacing w:after="80"/>
      </w:pPr>
      <w:r>
        <w:t>Conversation Memory</w:t>
      </w:r>
    </w:p>
    <w:p>
      <w:pPr>
        <w:pStyle w:val="ListBullet"/>
        <w:spacing w:after="80"/>
      </w:pPr>
      <w:r>
        <w:t>Follow-up detection should favor short/deictic messages: in red, cheaper, show more, that one, matching shoes.</w:t>
      </w:r>
    </w:p>
    <w:p>
      <w:pPr>
        <w:pStyle w:val="ListBullet"/>
        <w:spacing w:after="80"/>
      </w:pPr>
      <w:r>
        <w:t>Full new queries after a prior turn should reset context even if they contain words like under. Product plus occasion/event anchors indicate a new query.</w:t>
      </w:r>
    </w:p>
    <w:p>
      <w:pPr>
        <w:pStyle w:val="ListBullet"/>
        <w:spacing w:after="80"/>
      </w:pPr>
      <w:r>
        <w:t>Sticky constraints persist across follow-ups: product_type, gender, occasion, event, bodytype, health, religion, and internal flags.</w:t>
      </w:r>
    </w:p>
    <w:p>
      <w:pPr>
        <w:pStyle w:val="ListBullet"/>
        <w:spacing w:after="80"/>
      </w:pPr>
      <w:r>
        <w:t>New explicit values override old values. Color and budget refinements add or replace relevant filters.</w:t>
      </w:r>
    </w:p>
    <w:p>
      <w:pPr>
        <w:pStyle w:val="Heading1"/>
        <w:spacing w:after="80"/>
      </w:pPr>
      <w:r>
        <w:t>KG Responsibilities</w:t>
      </w:r>
    </w:p>
    <w:p>
      <w:pPr>
        <w:pStyle w:val="ListBullet"/>
        <w:spacing w:after="80"/>
      </w:pPr>
      <w:r>
        <w:t>KG lookup uses avoid-wins conflict resolution: any -1 veto beats positive ranks; otherwise best rank wins.</w:t>
      </w:r>
    </w:p>
    <w:p>
      <w:pPr>
        <w:pStyle w:val="ListBullet"/>
        <w:spacing w:after="80"/>
      </w:pPr>
      <w:r>
        <w:t>Aliases must be case-insensitive. Avoid destructive aliases that erase cultural specificity.</w:t>
      </w:r>
    </w:p>
    <w:p>
      <w:pPr>
        <w:pStyle w:val="ListBullet"/>
        <w:spacing w:after="80"/>
      </w:pPr>
      <w:r>
        <w:t>Prompt-advertised events must either exist in KG or have a safe alias. Add coverage tests for this.</w:t>
      </w:r>
    </w:p>
    <w:p>
      <w:pPr>
        <w:pStyle w:val="ListBullet"/>
        <w:spacing w:after="80"/>
      </w:pPr>
      <w:r>
        <w:t>Future improvement: preserve category during aggregation so shoe closures, jewellery, bags, and clothing attributes do not collide.</w:t>
      </w:r>
    </w:p>
    <w:p>
      <w:pPr>
        <w:pStyle w:val="Heading1"/>
        <w:spacing w:after="80"/>
      </w:pPr>
      <w:r>
        <w:t>Eval and Trace Requirements</w:t>
      </w:r>
    </w:p>
    <w:p>
      <w:pPr>
        <w:pStyle w:val="ListBullet"/>
        <w:spacing w:after="80"/>
      </w:pPr>
      <w:r>
        <w:t>Golden eval currently has 55 queries. Progress output must use the actual job count, and category filters must fail fast on zero matches.</w:t>
      </w:r>
    </w:p>
    <w:p>
      <w:pPr>
        <w:pStyle w:val="ListBullet"/>
        <w:spacing w:after="80"/>
      </w:pPr>
      <w:r>
        <w:t>Eval LLM failures should be explicit. Do not silently score every item as zero without marking the run invalid.</w:t>
      </w:r>
    </w:p>
    <w:p>
      <w:pPr>
        <w:pStyle w:val="ListBullet"/>
        <w:spacing w:after="80"/>
      </w:pPr>
      <w:r>
        <w:t>main.py --trace is the source of truth for debugging. It must show intents, workflow, products, SQL, fallback mode, errors, retries, and timings.</w:t>
      </w:r>
    </w:p>
    <w:p>
      <w:pPr>
        <w:pStyle w:val="ListBullet"/>
        <w:spacing w:after="80"/>
      </w:pPr>
      <w:r>
        <w:t>Legacy trace.py/eval_pipeline.py should be updated or marked legacy to avoid conflicting diagnostics.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