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40" w:lineRule="auto"/>
        <w:ind w:left="0" w:firstLine="0"/>
        <w:rPr>
          <w:rFonts w:ascii="Garamond" w:cs="Garamond" w:eastAsia="Garamond" w:hAnsi="Garamond"/>
          <w:b w:val="1"/>
          <w:color w:val="c00000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400050</wp:posOffset>
            </wp:positionV>
            <wp:extent cx="688658" cy="688658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658" cy="6886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lineRule="auto"/>
        <w:ind w:left="0" w:firstLine="0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color w:val="c00000"/>
          <w:sz w:val="32"/>
          <w:szCs w:val="32"/>
          <w:rtl w:val="0"/>
        </w:rPr>
        <w:tab/>
        <w:t xml:space="preserve">     JADAVPUR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ind w:left="1440" w:firstLine="0"/>
        <w:rPr>
          <w:rFonts w:ascii="Garamond" w:cs="Garamond" w:eastAsia="Garamond" w:hAnsi="Garamond"/>
          <w:b w:val="1"/>
          <w:color w:val="c00000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rtl w:val="0"/>
        </w:rPr>
        <w:t xml:space="preserve">Dept.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ind w:hanging="270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ind w:hanging="270"/>
        <w:rPr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rtl w:val="0"/>
        </w:rPr>
        <w:t xml:space="preserve">Vision: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00" w:lineRule="auto"/>
        <w:jc w:val="both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To provide young undergraduate and postgraduate students a responsive research environment and quality education in Information Technology to contribute in education, industry and society at large.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ind w:hanging="270"/>
        <w:rPr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rtl w:val="0"/>
        </w:rPr>
        <w:t xml:space="preserve">Mission: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80" w:lineRule="auto"/>
        <w:ind w:left="360" w:hanging="450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M1: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To nurture and </w:t>
      </w:r>
      <w:r w:rsidDel="00000000" w:rsidR="00000000" w:rsidRPr="00000000">
        <w:rPr>
          <w:sz w:val="22"/>
          <w:szCs w:val="22"/>
          <w:rtl w:val="0"/>
        </w:rPr>
        <w:t xml:space="preserve">strengthen the professional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potential of undergraduate and postgraduate students to the highest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80" w:lineRule="auto"/>
        <w:ind w:left="360" w:hanging="450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M2: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To provide international standard infrastructure for quality teaching, research and development in Information Technology.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80" w:lineRule="auto"/>
        <w:ind w:left="360" w:hanging="450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M3:</w:t>
      </w: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To </w:t>
      </w:r>
      <w:r w:rsidDel="00000000" w:rsidR="00000000" w:rsidRPr="00000000">
        <w:rPr>
          <w:color w:val="00000a"/>
          <w:sz w:val="22"/>
          <w:szCs w:val="22"/>
          <w:rtl w:val="0"/>
        </w:rPr>
        <w:t xml:space="preserve">undertake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research challenges to explore new vistas of Information and Communication Technology for sustainable development in a value-based society.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after="80" w:lineRule="auto"/>
        <w:ind w:left="360" w:hanging="450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00000a"/>
          <w:sz w:val="22"/>
          <w:szCs w:val="22"/>
          <w:rtl w:val="0"/>
        </w:rPr>
        <w:t xml:space="preserve">M4:</w:t>
      </w:r>
      <w:r w:rsidDel="00000000" w:rsidR="00000000" w:rsidRPr="00000000">
        <w:rPr>
          <w:color w:val="00000a"/>
          <w:sz w:val="22"/>
          <w:szCs w:val="22"/>
          <w:rtl w:val="0"/>
        </w:rPr>
        <w:tab/>
        <w:t xml:space="preserve">To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encourage</w:t>
      </w:r>
      <w:r w:rsidDel="00000000" w:rsidR="00000000" w:rsidRPr="00000000">
        <w:rPr>
          <w:color w:val="00000a"/>
          <w:sz w:val="22"/>
          <w:szCs w:val="22"/>
          <w:rtl w:val="0"/>
        </w:rPr>
        <w:t xml:space="preserve"> teamwork for undertaking real life and global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ind w:hanging="270"/>
        <w:rPr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rtl w:val="0"/>
        </w:rPr>
        <w:t xml:space="preserve">Program Educational Objectives (PEOs):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80" w:lineRule="auto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Graduates should be able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80" w:lineRule="auto"/>
        <w:ind w:left="810" w:hanging="720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00000a"/>
          <w:sz w:val="22"/>
          <w:szCs w:val="22"/>
          <w:rtl w:val="0"/>
        </w:rPr>
        <w:t xml:space="preserve">PEO1:</w:t>
      </w:r>
      <w:r w:rsidDel="00000000" w:rsidR="00000000" w:rsidRPr="00000000">
        <w:rPr>
          <w:color w:val="00000a"/>
          <w:sz w:val="22"/>
          <w:szCs w:val="22"/>
          <w:rtl w:val="0"/>
        </w:rPr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Demonstrate</w:t>
      </w:r>
      <w:r w:rsidDel="00000000" w:rsidR="00000000" w:rsidRPr="00000000">
        <w:rPr>
          <w:color w:val="00000a"/>
          <w:sz w:val="22"/>
          <w:szCs w:val="22"/>
          <w:rtl w:val="0"/>
        </w:rPr>
        <w:t xml:space="preserve"> recognizable expertise</w:t>
      </w:r>
      <w:r w:rsidDel="00000000" w:rsidR="00000000" w:rsidRPr="00000000">
        <w:rPr>
          <w:b w:val="1"/>
          <w:color w:val="00000a"/>
          <w:sz w:val="22"/>
          <w:szCs w:val="22"/>
          <w:rtl w:val="0"/>
        </w:rPr>
        <w:t xml:space="preserve"> </w:t>
      </w:r>
      <w:r w:rsidDel="00000000" w:rsidR="00000000" w:rsidRPr="00000000">
        <w:rPr>
          <w:color w:val="00000a"/>
          <w:sz w:val="22"/>
          <w:szCs w:val="22"/>
          <w:rtl w:val="0"/>
        </w:rPr>
        <w:t xml:space="preserve">to solve problems in the analysis, design, implementation and evaluation of smart, distributed, and secured software systems.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80" w:lineRule="auto"/>
        <w:ind w:left="810" w:hanging="720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00000a"/>
          <w:sz w:val="22"/>
          <w:szCs w:val="22"/>
          <w:rtl w:val="0"/>
        </w:rPr>
        <w:t xml:space="preserve">PEO2:</w:t>
      </w:r>
      <w:r w:rsidDel="00000000" w:rsidR="00000000" w:rsidRPr="00000000">
        <w:rPr>
          <w:color w:val="00000a"/>
          <w:sz w:val="22"/>
          <w:szCs w:val="22"/>
          <w:rtl w:val="0"/>
        </w:rPr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Engage</w:t>
      </w:r>
      <w:r w:rsidDel="00000000" w:rsidR="00000000" w:rsidRPr="00000000">
        <w:rPr>
          <w:b w:val="1"/>
          <w:color w:val="00000a"/>
          <w:sz w:val="22"/>
          <w:szCs w:val="22"/>
          <w:rtl w:val="0"/>
        </w:rPr>
        <w:t xml:space="preserve"> </w:t>
      </w:r>
      <w:r w:rsidDel="00000000" w:rsidR="00000000" w:rsidRPr="00000000">
        <w:rPr>
          <w:color w:val="00000a"/>
          <w:sz w:val="22"/>
          <w:szCs w:val="22"/>
          <w:rtl w:val="0"/>
        </w:rPr>
        <w:t xml:space="preserve">in the engineering profession globally, by contributing to the ethical, competent, and creative practice of theoretical and practical aspects of intelligent data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80" w:lineRule="auto"/>
        <w:ind w:left="810" w:hanging="720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00000a"/>
          <w:sz w:val="22"/>
          <w:szCs w:val="22"/>
          <w:rtl w:val="0"/>
        </w:rPr>
        <w:t xml:space="preserve">PEO3:</w:t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Exhibit</w:t>
      </w:r>
      <w:r w:rsidDel="00000000" w:rsidR="00000000" w:rsidRPr="00000000">
        <w:rPr>
          <w:color w:val="00000a"/>
          <w:sz w:val="22"/>
          <w:szCs w:val="22"/>
          <w:rtl w:val="0"/>
        </w:rPr>
        <w:t xml:space="preserve"> sustained learning capability</w:t>
      </w:r>
      <w:r w:rsidDel="00000000" w:rsidR="00000000" w:rsidRPr="00000000">
        <w:rPr>
          <w:b w:val="1"/>
          <w:color w:val="00000a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a"/>
          <w:sz w:val="22"/>
          <w:szCs w:val="22"/>
          <w:rtl w:val="0"/>
        </w:rPr>
        <w:t xml:space="preserve">and ability to adapt to a constantly changing field of Information Technology through professional development, and self-learning.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80" w:lineRule="auto"/>
        <w:ind w:left="810" w:hanging="720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00000a"/>
          <w:sz w:val="22"/>
          <w:szCs w:val="22"/>
          <w:rtl w:val="0"/>
        </w:rPr>
        <w:t xml:space="preserve">PEO4:</w:t>
        <w:tab/>
      </w:r>
      <w:r w:rsidDel="00000000" w:rsidR="00000000" w:rsidRPr="00000000">
        <w:rPr>
          <w:color w:val="00000a"/>
          <w:sz w:val="22"/>
          <w:szCs w:val="22"/>
          <w:rtl w:val="0"/>
        </w:rPr>
        <w:t xml:space="preserve">Show 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leadership</w:t>
      </w:r>
      <w:r w:rsidDel="00000000" w:rsidR="00000000" w:rsidRPr="00000000">
        <w:rPr>
          <w:color w:val="00000a"/>
          <w:sz w:val="22"/>
          <w:szCs w:val="22"/>
          <w:rtl w:val="0"/>
        </w:rPr>
        <w:t xml:space="preserve"> qualities</w:t>
      </w:r>
      <w:r w:rsidDel="00000000" w:rsidR="00000000" w:rsidRPr="00000000">
        <w:rPr>
          <w:b w:val="1"/>
          <w:color w:val="00000a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a"/>
          <w:sz w:val="22"/>
          <w:szCs w:val="22"/>
          <w:rtl w:val="0"/>
        </w:rPr>
        <w:t xml:space="preserve">and initiative to ethically advance professional and organizational goals through collaboration with others of diverse interdisciplinary backgrounds.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120" w:lineRule="auto"/>
        <w:rPr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rtl w:val="0"/>
        </w:rPr>
        <w:t xml:space="preserve">Mission - PEO matrix: </w:t>
      </w:r>
      <w:r w:rsidDel="00000000" w:rsidR="00000000" w:rsidRPr="00000000">
        <w:rPr>
          <w:rtl w:val="0"/>
        </w:rPr>
      </w:r>
    </w:p>
    <w:tbl>
      <w:tblPr>
        <w:tblStyle w:val="Table1"/>
        <w:tblW w:w="7615.999999999999" w:type="dxa"/>
        <w:jc w:val="center"/>
        <w:tblLayout w:type="fixed"/>
        <w:tblLook w:val="0400"/>
      </w:tblPr>
      <w:tblGrid>
        <w:gridCol w:w="2663"/>
        <w:gridCol w:w="1239"/>
        <w:gridCol w:w="1238"/>
        <w:gridCol w:w="1238"/>
        <w:gridCol w:w="1238"/>
        <w:tblGridChange w:id="0">
          <w:tblGrid>
            <w:gridCol w:w="2663"/>
            <w:gridCol w:w="1239"/>
            <w:gridCol w:w="1238"/>
            <w:gridCol w:w="1238"/>
            <w:gridCol w:w="1238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d5b5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Ms/ PEOs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d5b5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d5b5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d5b5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d5b5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M4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d5b5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PEO1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d5b5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PEO2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d5b5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PEO3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d5b5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PEO4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1"/>
        <w:spacing w:after="200" w:lineRule="auto"/>
        <w:jc w:val="center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(3 – Strong, 2 – Moderate and 1 – Weak)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after="120" w:lineRule="auto"/>
        <w:ind w:hanging="540"/>
        <w:rPr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30"/>
          <w:szCs w:val="30"/>
          <w:rtl w:val="0"/>
        </w:rPr>
        <w:t xml:space="preserve">Program Specific Outcomes (PSOs):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after="80" w:lineRule="auto"/>
        <w:ind w:hanging="54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At the end of the program a student will be able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after="80" w:lineRule="auto"/>
        <w:ind w:left="270" w:hanging="810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00000a"/>
          <w:sz w:val="22"/>
          <w:szCs w:val="22"/>
          <w:rtl w:val="0"/>
        </w:rPr>
        <w:t xml:space="preserve">PSO1:</w:t>
      </w:r>
      <w:r w:rsidDel="00000000" w:rsidR="00000000" w:rsidRPr="00000000">
        <w:rPr>
          <w:color w:val="00000a"/>
          <w:sz w:val="22"/>
          <w:szCs w:val="22"/>
          <w:rtl w:val="0"/>
        </w:rPr>
        <w:t xml:space="preserve"> </w:t>
        <w:tab/>
        <w:t xml:space="preserve">Apply the principles of theoretical and practical aspects of ever evolving Programming &amp; Software Technology in solving real life problems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after="80" w:lineRule="auto"/>
        <w:ind w:left="270" w:hanging="810"/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00000a"/>
          <w:sz w:val="22"/>
          <w:szCs w:val="22"/>
          <w:rtl w:val="0"/>
        </w:rPr>
        <w:t xml:space="preserve">PSO2:</w:t>
      </w:r>
      <w:r w:rsidDel="00000000" w:rsidR="00000000" w:rsidRPr="00000000">
        <w:rPr>
          <w:color w:val="00000a"/>
          <w:sz w:val="22"/>
          <w:szCs w:val="22"/>
          <w:rtl w:val="0"/>
        </w:rPr>
        <w:tab/>
        <w:t xml:space="preserve">Develop secure software systems considering constantly changing paradigms of communication and computation of web enabled distributed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after="80" w:lineRule="auto"/>
        <w:ind w:left="270" w:hanging="810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00000a"/>
          <w:sz w:val="22"/>
          <w:szCs w:val="22"/>
          <w:rtl w:val="0"/>
        </w:rPr>
        <w:t xml:space="preserve">PSO3:</w:t>
      </w:r>
      <w:r w:rsidDel="00000000" w:rsidR="00000000" w:rsidRPr="00000000">
        <w:rPr>
          <w:color w:val="00000a"/>
          <w:sz w:val="22"/>
          <w:szCs w:val="22"/>
          <w:rtl w:val="0"/>
        </w:rPr>
        <w:t xml:space="preserve"> </w:t>
        <w:tab/>
        <w:t xml:space="preserve">Design ethical solutions of global challenges by applying intelligent data science &amp; management techniques on suitable modern computational platforms through interdisciplinary collaboration.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936.0000000000001" w:top="936.0000000000001" w:left="1713.6" w:right="1396.8000000000002" w:header="0" w:footer="0"/>
      <w:pgNumType w:start="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A9X8ptkfUCmOeWSUyBN3Xf5ZNw==">CgMxLjA4AHIhMVF1czdQZGRGYnJOLXBoTkt2THc5LURrbW9DZWM5VFh1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