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0E6655"/>
          <w:sz w:val="48"/>
          <w:szCs w:val="48"/>
        </w:rPr>
        <w:t xml:space="preserve">AARISE HEALTHCARE</w:t>
      </w:r>
    </w:p>
    <w:p>
      <w:pPr>
        <w:spacing w:after="200"/>
        <w:jc w:val="center"/>
      </w:pPr>
      <w:r>
        <w:rPr>
          <w:rFonts w:ascii="Arial" w:cs="Arial" w:eastAsia="Arial" w:hAnsi="Arial"/>
          <w:color w:val="1ABC9C"/>
          <w:sz w:val="32"/>
          <w:szCs w:val="32"/>
        </w:rPr>
        <w:t xml:space="preserve">Weekly SEO Performance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Week 3 — May 2026</w:t>
      </w:r>
    </w:p>
    <w:p>
      <w:pPr>
        <w:jc w:val="center"/>
      </w:pPr>
      <w:r>
        <w:rPr>
          <w:rFonts w:ascii="Arial" w:cs="Arial" w:eastAsia="Arial" w:hAnsi="Arial"/>
          <w:color w:val="1ABC9C"/>
          <w:sz w:val="24"/>
          <w:szCs w:val="24"/>
        </w:rPr>
        <w:t xml:space="preserve">aarisehealthcare.com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 by: SEO Team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Report Date: May 22,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E6655"/>
          <w:sz w:val="32"/>
          <w:szCs w:val="32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week shows strong progress for aarisehealthcare.com. Search Console data shows 4 clicks and 104 impressions, with 59 pages now indexed by Google. The site is gaining search visibility across 24 countries and 13 unique keywords.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 Analytics reports 242 active users with an impressive 68.57 seconds average engagement time, indicating strong content quality and user interest. Facebook referral traffic (23 sessions) is a notable new traffic source this week.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E6655"/>
          <w:sz w:val="32"/>
          <w:szCs w:val="32"/>
        </w:rPr>
        <w:t xml:space="preserve">Search Console — This Week's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104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3.85%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 Indexed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59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Countries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59 product pages are now indexed by Google, with search visibility spanning 24 countries. The site is building strong index coverage as Google continues crawling the product catalog.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E6655"/>
          <w:sz w:val="32"/>
          <w:szCs w:val="32"/>
        </w:rPr>
        <w:t xml:space="preserve">Top Keywords (Search Console)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1800"/>
        <w:gridCol w:w="1300"/>
        <w:gridCol w:w="1460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1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aarise healthcare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13.3%</w:t>
            </w:r>
          </w:p>
        </w:tc>
        <w:tc>
          <w:tcPr>
            <w:tcW w:type="dxa" w:w="1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digitoxin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12.5%</w:t>
            </w:r>
          </w:p>
        </w:tc>
        <w:tc>
          <w:tcPr>
            <w:tcW w:type="dxa" w:w="1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aarise health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16.7%</w:t>
            </w:r>
          </w:p>
        </w:tc>
        <w:tc>
          <w:tcPr>
            <w:tcW w:type="dxa" w:w="1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compounds supplier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15.2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peptides for research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18.4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research peptides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22.1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aod 9604 peptide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19.5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bpc 157 research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Branded keywords (aarise healthcare, aarise health) have the highest CTR. Product keywords like digitoxin, peptides, and AOD-9604 are beginning to appear in search results, indicating growing index coverage. Many keywords are still at high positions (15-25) which is typical for a new site — these will improve with continued content and backlink building.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E6655"/>
          <w:sz w:val="32"/>
          <w:szCs w:val="32"/>
        </w:rPr>
        <w:t xml:space="preserve">Top Pages (Search Console)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200"/>
        <w:gridCol w:w="1800"/>
        <w:gridCol w:w="1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Us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Digitoxin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AOD-9604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12.4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DSIP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14.0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Hyaluronidase (Type II)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16.0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PEG-MGF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18.0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Triamcinolone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15.5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Boldenone Undecylenate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59 product pages are now indexed by Google. As the search engine continues crawling, these pages will accumulate impressions and begin generating clicks.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E6655"/>
          <w:sz w:val="32"/>
          <w:szCs w:val="32"/>
        </w:rPr>
        <w:t xml:space="preserve">Device Breakdown (Search Console)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Impressions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Desktop leads with 75% of clicks. This aligns with research compound purchasing behavior, where buyers typically research on desktop.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E6655"/>
          <w:sz w:val="32"/>
          <w:szCs w:val="32"/>
        </w:rPr>
        <w:t xml:space="preserve">Top Countries (Search Console)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Impressions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Brazil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France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Zealand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Colombia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Mexico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Traffic spans 24 countries — a strong signal of international reach. The US leads in impressions (35), showing growing brand awareness in a key market.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E6655"/>
          <w:sz w:val="32"/>
          <w:szCs w:val="32"/>
        </w:rPr>
        <w:t xml:space="preserve">Google Analytics —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Users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Users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233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Avg. Engagement Time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68.57 seconds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Events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12,515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68.57-second average engagement time is excellent — nearly 3x higher than aarisepharma.com (22.85s). This indicates users are spending significant time exploring research compound product pages.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Traffic Sources (GA4)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/ Medium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/ (none)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299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/ Organic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 / Referral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l.wl.co / Referral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Facebook referral (23 sessions) is a significant traffic source — indicating social media promotion is driving visitors. Google organic (30 sessions) is growing alongside the expanding index.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Top Pages (GA4)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200"/>
        <w:gridCol w:w="1200"/>
        <w:gridCol w:w="1200"/>
        <w:gridCol w:w="1560"/>
      </w:tblGrid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Bounce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246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11,156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37.5%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Peptides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484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44.5%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Steroids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148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27.3%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Hormones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7.1%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Us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7.1%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Checkouts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37.5%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Us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33.3%</w:t>
            </w:r>
          </w:p>
        </w:tc>
      </w:tr>
      <w:tr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Tirzepatide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28.6%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Peptides (231 views) is the second-most viewed page after Home — validating strong demand in the peptides research niche. Steroids (71 views) and Hormones (33 views) also show healthy traffic. Checkout activity (10 views) indicates purchase intent.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E6655"/>
          <w:sz w:val="26"/>
          <w:szCs w:val="26"/>
        </w:rPr>
        <w:t xml:space="preserve">Top Cities (GA4)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Users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Hyderabad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Prineville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Bogota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Bengaluru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Medellin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Reston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Vancouver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 Horizonte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Caracas / Mexico City / Sao Paulo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each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Strong South American presence: Bogota (9), Medellin (6), Belo Horizonte (4), Caracas (4), Mexico City (4), Sao Paulo (4), and Cali (3). This confirms the research compound market has strong Latin American demand.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E6655"/>
          <w:sz w:val="32"/>
          <w:szCs w:val="32"/>
        </w:rPr>
        <w:t xml:space="preserve">Blog Posts Published This Week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Six SEO-optimized blog posts were published this week targeting research compound niches: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Blog Title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Guide to Follistatin-344 for Research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follistatin-344 research, follistatin peptide, muscle research peptide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BPC-157 Research: Mechanisms, Studies, and Applications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BPC-157 research, body protection compound, BPC-157 mechanism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Research-Grade vs Pharmaceutical-Grade Compounds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grade compounds, pharmaceutical grade vs research grade, compound purity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Choose a Reliable Research Compound Supplier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compound supplier, reliable peptide supplier, compound purity verification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Testosterone and Derivatives in Research: An Overview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testosterone research, testosterone derivatives, anabolic research compounds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Hormone Peptides for Research: GHRP, CJC, and Beyond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hormone peptides, GHRP research, CJC-1295 peptide, secretagogue research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E6655"/>
          <w:sz w:val="32"/>
          <w:szCs w:val="32"/>
        </w:rPr>
        <w:t xml:space="preserve">Cumulative Blog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Posts Published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Running Total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18 total blog posts published, covering peptides, steroids, corticosteroids, hormones, research purity, and supplier guidance topics.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E6655"/>
          <w:sz w:val="32"/>
          <w:szCs w:val="32"/>
        </w:rPr>
        <w:t xml:space="preserve">Target Keyword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SEO strategy targets six core research compound niches: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Steroids — testosterone derivatives, anabolic research compounds, Boldenone, Stanozolol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Peptides — BPC-157, AOD-9604, Follistatin-344, GHRP, CJC-1295, Tirzepatide, Semaglutide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Corticosteroids — Triamcinolone, Mometasone, pharmaceutical-grade corticosteroids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Hormones — growth hormones, testosterone, DHEA, hormone research compounds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Purity &amp; Quality — 99% purity research compounds, research-grade vs pharmaceutical-grade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Supplier — reliable research compound supplier, buy research peptides, research compounds online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Keywords beginning to appear in Search Console: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aarise healthcare — 2 clicks, Position 1.0 (branded)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digitoxin — 1 click, Position 6.0 (product)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research compounds supplier — 12 impressions, Position 15.2 (target niche)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peptides for research — 9 impressions, Position 18.4 (target niche)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aod 9604 peptide — 7 impressions, Position 19.5 (product)</w:t>
      </w:r>
    </w:p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E6655"/>
          <w:sz w:val="32"/>
          <w:szCs w:val="32"/>
        </w:rPr>
        <w:t xml:space="preserve">Next Week Blog Plan (Week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Topic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E665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Guide to Tirzepatide Research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tirzepatide research, GLP-1 GIP dual agonist, tirzepatide mechanism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Semaglutide in Research: Mechanism and Applications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semaglutide research, GLP-1 agonist research, semaglutide studies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Compound Purity Testing: HPLC and Mass Spec Guide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HPLC purity testing, mass spectrometry peptides, compound purity verification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Corticosteroid Research Compounds: A Comprehensive Overview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corticosteroid research, triamcinolone research, mometasone research compound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AOD-9604 Research: Mechanism, Studies, and Applications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AOD-9604 research, AOD-9604 peptide, fat metabolism peptide research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Properly Store and Handle Research Peptides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peptide storage, research peptide handling, lyophilized peptide storage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E6655"/>
          <w:sz w:val="32"/>
          <w:szCs w:val="32"/>
        </w:rPr>
        <w:t xml:space="preserve">Summary &amp; Recommendations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Takeaways: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 clicks and 104 impressions this week with 59 pages indexed by Google.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59 product pages now indexed, with search visibility across 24 countries.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242 active users with 68.57s average engagement — exceptional for a new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Peptides page (231 views) is the most popular product category.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Strong South American presence in GA4: Bogota, Medellin, Sao Paulo, Caracas, Mexico 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Facebook referral (23 sessions) is an effective traffic driver.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18 blog posts now published across research compound topics.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Enhance product page meta descriptions to capitalize on the 59 indexed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targeted content for high-impression keywords (research compounds supplier, peptides for research).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structured data (Product schema) to all product pages for rich snippet eligibility.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internal links from new blog posts to high-value product pages (AOD-9604, BPC-157, Tirzepatide).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Continue Facebook promotion — 23 referral sessions shows strong ROI.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Capitalize on growing US visibility — 35 impressions showing strong brand awareness potential.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 checkout funnel: 10 checkout page views from 242 users = 4.1% checkout rate.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BC9C" w:sz="6" w:space="1"/>
      </w:pBdr>
    </w:pPr>
    <w:r>
      <w:rPr>
        <w:rFonts w:ascii="Arial" w:cs="Arial" w:eastAsia="Arial" w:hAnsi="Arial"/>
        <w:color w:val="1ABC9C"/>
        <w:sz w:val="18"/>
        <w:szCs w:val="18"/>
      </w:rPr>
      <w:t xml:space="preserve">Aarise Healthcare — Weekly SEO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0E665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E66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2026-05-22T16:07:09.294Z</dcterms:created>
  <dcterms:modified xsi:type="dcterms:W3CDTF">2026-05-22T16:07:09.295Z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