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jc w:val="center"/>
      </w:pPr>
      <w:r>
        <w:rPr>
          <w:rFonts w:ascii="Arial" w:cs="Arial" w:eastAsia="Arial" w:hAnsi="Arial"/>
          <w:b/>
          <w:bCs/>
          <w:color w:val="1B4F72"/>
          <w:sz w:val="48"/>
          <w:szCs w:val="48"/>
        </w:rPr>
        <w:t xml:space="preserve">AARISE PHARMACEUTICALS</w:t>
      </w:r>
    </w:p>
    <w:p>
      <w:pPr>
        <w:spacing w:after="200"/>
        <w:jc w:val="center"/>
      </w:pPr>
      <w:r>
        <w:rPr>
          <w:rFonts w:ascii="Arial" w:cs="Arial" w:eastAsia="Arial" w:hAnsi="Arial"/>
          <w:color w:val="2E86C1"/>
          <w:sz w:val="32"/>
          <w:szCs w:val="32"/>
        </w:rPr>
        <w:t xml:space="preserve">Weekly SEO Performance Report</w:t>
      </w:r>
    </w:p>
    <w:p>
      <w:pPr>
        <w:spacing w:after="100"/>
        <w:jc w:val="center"/>
      </w:pPr>
      <w:r>
        <w:rPr>
          <w:rFonts w:ascii="Arial" w:cs="Arial" w:eastAsia="Arial" w:hAnsi="Arial"/>
          <w:color w:val="555555"/>
          <w:sz w:val="28"/>
          <w:szCs w:val="28"/>
        </w:rPr>
        <w:t xml:space="preserve">Week 3 — May 2026</w:t>
      </w:r>
    </w:p>
    <w:p>
      <w:pPr>
        <w:jc w:val="center"/>
      </w:pPr>
      <w:r>
        <w:rPr>
          <w:rFonts w:ascii="Arial" w:cs="Arial" w:eastAsia="Arial" w:hAnsi="Arial"/>
          <w:color w:val="2E86C1"/>
          <w:sz w:val="24"/>
          <w:szCs w:val="24"/>
        </w:rPr>
        <w:t xml:space="preserve">aarisepharma.com</w:t>
      </w:r>
    </w:p>
    <w:p>
      <w:pPr>
        <w:spacing w:after="200"/>
      </w:pPr>
    </w:p>
    <w:p>
      <w:pPr>
        <w:spacing w:after="200"/>
      </w:pPr>
    </w:p>
    <w:p>
      <w:pPr>
        <w:spacing w:after="200"/>
      </w:pPr>
    </w:p>
    <w:p>
      <w:pPr>
        <w:spacing w:after="200"/>
      </w:pPr>
    </w:p>
    <w:p>
      <w:pPr>
        <w:jc w:val="center"/>
      </w:pPr>
      <w:r>
        <w:rPr>
          <w:rFonts w:ascii="Arial" w:cs="Arial" w:eastAsia="Arial" w:hAnsi="Arial"/>
          <w:color w:val="888888"/>
          <w:sz w:val="20"/>
          <w:szCs w:val="20"/>
        </w:rPr>
        <w:t xml:space="preserve">Prepared by: SEO Team</w:t>
      </w:r>
    </w:p>
    <w:p>
      <w:pPr>
        <w:jc w:val="center"/>
      </w:pPr>
      <w:r>
        <w:rPr>
          <w:rFonts w:ascii="Arial" w:cs="Arial" w:eastAsia="Arial" w:hAnsi="Arial"/>
          <w:color w:val="888888"/>
          <w:sz w:val="20"/>
          <w:szCs w:val="20"/>
        </w:rPr>
        <w:t xml:space="preserve">Report Date: May 22, 2026</w:t>
      </w:r>
    </w:p>
    <w:p>
      <w:r>
        <w:br w:type="page"/>
      </w:r>
    </w:p>
    <w:p>
      <w:pPr>
        <w:pStyle w:val="Heading1"/>
        <w:spacing w:after="150" w:before="300"/>
      </w:pPr>
      <w:r>
        <w:rPr>
          <w:rFonts w:ascii="Arial" w:cs="Arial" w:eastAsia="Arial" w:hAnsi="Arial"/>
          <w:b/>
          <w:bCs/>
          <w:color w:val="1B4F72"/>
          <w:sz w:val="32"/>
          <w:szCs w:val="32"/>
        </w:rPr>
        <w:t xml:space="preserve">Executive Summary</w:t>
      </w:r>
    </w:p>
    <w:p>
      <w:pPr>
        <w:spacing w:after="120"/>
      </w:pPr>
      <w:r>
        <w:rPr>
          <w:rFonts w:ascii="Arial" w:cs="Arial" w:eastAsia="Arial" w:hAnsi="Arial"/>
          <w:sz w:val="22"/>
          <w:szCs w:val="22"/>
        </w:rPr>
        <w:t xml:space="preserve">This report covers the search performance and analytics for aarisepharma.com during this week (Week 3). The site recorded 130 clicks and approximately 15,454 impressions from Google Search Console, with 637 unique keywords driving traffic. The site maintains strong search visibility and keyword coverage across key target markets.</w:t>
      </w:r>
    </w:p>
    <w:p>
      <w:pPr>
        <w:spacing w:after="120"/>
      </w:pPr>
      <w:r>
        <w:rPr>
          <w:rFonts w:ascii="Arial" w:cs="Arial" w:eastAsia="Arial" w:hAnsi="Arial"/>
          <w:sz w:val="22"/>
          <w:szCs w:val="22"/>
        </w:rPr>
        <w:t xml:space="preserve">Google Analytics shows 1,491 active users with 22.85 seconds average engagement time across the reporting period. Organic search contributes 539 sessions, making it the second-largest traffic source after direct visits.</w:t>
      </w:r>
    </w:p>
    <w:p>
      <w:pPr>
        <w:spacing w:after="200"/>
      </w:pPr>
    </w:p>
    <w:p>
      <w:pPr>
        <w:pStyle w:val="Heading1"/>
        <w:spacing w:after="150" w:before="300"/>
      </w:pPr>
      <w:r>
        <w:rPr>
          <w:rFonts w:ascii="Arial" w:cs="Arial" w:eastAsia="Arial" w:hAnsi="Arial"/>
          <w:b/>
          <w:bCs/>
          <w:color w:val="1B4F72"/>
          <w:sz w:val="32"/>
          <w:szCs w:val="32"/>
        </w:rPr>
        <w:t xml:space="preserve">Search Console — This Week’s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This Week</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Clicks</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130</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Impressions</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15,454</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CTR</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0.84%</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Avg. Position</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5.2</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Keywords</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637</w:t>
            </w:r>
          </w:p>
        </w:tc>
      </w:tr>
    </w:tbl>
    <w:p>
      <w:pPr>
        <w:spacing w:after="120"/>
      </w:pPr>
      <w:r>
        <w:rPr>
          <w:rFonts w:ascii="Arial" w:cs="Arial" w:eastAsia="Arial" w:hAnsi="Arial"/>
          <w:sz w:val="22"/>
          <w:szCs w:val="22"/>
        </w:rPr>
        <w:t xml:space="preserve">The site continues to maintain strong impressions with over 15,000 this week and 637 unique keywords indexed. Branded keywords and the dispersible tablets cluster remain the primary organic drivers.</w:t>
      </w:r>
    </w:p>
    <w:p>
      <w:pPr>
        <w:spacing w:after="200"/>
      </w:pPr>
    </w:p>
    <w:p>
      <w:pPr>
        <w:pStyle w:val="Heading1"/>
        <w:spacing w:after="150" w:before="300"/>
      </w:pPr>
      <w:r>
        <w:rPr>
          <w:rFonts w:ascii="Arial" w:cs="Arial" w:eastAsia="Arial" w:hAnsi="Arial"/>
          <w:b/>
          <w:bCs/>
          <w:color w:val="1B4F72"/>
          <w:sz w:val="32"/>
          <w:szCs w:val="32"/>
        </w:rPr>
        <w:t xml:space="preserve">Top Keywords (Search Console)</w:t>
      </w:r>
    </w:p>
    <w:p>
      <w:pPr>
        <w:spacing w:after="120"/>
      </w:pPr>
      <w:r>
        <w:rPr>
          <w:rFonts w:ascii="Arial" w:cs="Arial" w:eastAsia="Arial" w:hAnsi="Arial"/>
          <w:sz w:val="22"/>
          <w:szCs w:val="22"/>
        </w:rPr>
        <w:t xml:space="preserve">The following keywords drove the most clicks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800"/>
        <w:gridCol w:w="1300"/>
        <w:gridCol w:w="1460"/>
      </w:tblGrid>
      <w:tr>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Keyword</w:t>
            </w:r>
          </w:p>
        </w:tc>
        <w:tc>
          <w:tcPr>
            <w:tcW w:type="dxa" w:w="1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Clicks</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Impressions</w:t>
            </w:r>
          </w:p>
        </w:tc>
        <w:tc>
          <w:tcPr>
            <w:tcW w:type="dxa" w:w="1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CTR</w:t>
            </w:r>
          </w:p>
        </w:tc>
        <w:tc>
          <w:tcPr>
            <w:tcW w:type="dxa" w:w="14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Position</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dispersible tablets</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1,062</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1.22%</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5.8</w:t>
            </w:r>
          </w:p>
        </w:tc>
      </w:tr>
      <w:tr>
        <w:tc>
          <w:tcPr>
            <w:tcW w:type="dxa" w:w="3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aarise pharmaceuticals</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13</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89</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14.6%</w:t>
            </w:r>
          </w:p>
        </w:tc>
        <w:tc>
          <w:tcPr>
            <w:tcW w:type="dxa" w:w="14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1.2</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what is dispersible tablets</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438</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1.83%</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5.3</w:t>
            </w:r>
          </w:p>
        </w:tc>
      </w:tr>
      <w:tr>
        <w:tc>
          <w:tcPr>
            <w:tcW w:type="dxa" w:w="3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dispersible tablet</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373</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1.88%</w:t>
            </w:r>
          </w:p>
        </w:tc>
        <w:tc>
          <w:tcPr>
            <w:tcW w:type="dxa" w:w="14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5.8</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top pharmaceutical api supplier from india</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143</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4.2%</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5.4</w:t>
            </w:r>
          </w:p>
        </w:tc>
      </w:tr>
      <w:tr>
        <w:tc>
          <w:tcPr>
            <w:tcW w:type="dxa" w:w="3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what are dispersible tablets</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245</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2.04%</w:t>
            </w:r>
          </w:p>
        </w:tc>
        <w:tc>
          <w:tcPr>
            <w:tcW w:type="dxa" w:w="14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4.9</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aarise pharma</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52</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9.62%</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1.1</w:t>
            </w:r>
          </w:p>
        </w:tc>
      </w:tr>
      <w:tr>
        <w:tc>
          <w:tcPr>
            <w:tcW w:type="dxa" w:w="3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dispersible tablets meaning</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284</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1.41%</w:t>
            </w:r>
          </w:p>
        </w:tc>
        <w:tc>
          <w:tcPr>
            <w:tcW w:type="dxa" w:w="14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6.3</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dispersible tablets advantages</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107</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3.74%</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4.2</w:t>
            </w:r>
          </w:p>
        </w:tc>
      </w:tr>
      <w:tr>
        <w:tc>
          <w:tcPr>
            <w:tcW w:type="dxa" w:w="3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third party manufacturing</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1,290</w:t>
            </w:r>
          </w:p>
        </w:tc>
        <w:tc>
          <w:tcPr>
            <w:tcW w:type="dxa" w:w="13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0.23%</w:t>
            </w:r>
          </w:p>
        </w:tc>
        <w:tc>
          <w:tcPr>
            <w:tcW w:type="dxa" w:w="14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10.1</w:t>
            </w:r>
          </w:p>
        </w:tc>
      </w:tr>
    </w:tbl>
    <w:p>
      <w:pPr>
        <w:spacing w:after="120"/>
      </w:pPr>
      <w:r>
        <w:rPr>
          <w:rFonts w:ascii="Arial" w:cs="Arial" w:eastAsia="Arial" w:hAnsi="Arial"/>
          <w:sz w:val="22"/>
          <w:szCs w:val="22"/>
        </w:rPr>
        <w:t xml:space="preserve">Branded keywords (aarise pharmaceuticals, aarise pharma) continue performing well with high CTR. The dispersible tablets cluster remains the strongest organic driver. The blog post “Top Pharmaceutical API Supplier from India” is gaining traction with 6 clicks and 143 impressions.</w:t>
      </w:r>
    </w:p>
    <w:p>
      <w:pPr>
        <w:spacing w:after="200"/>
      </w:pPr>
    </w:p>
    <w:p>
      <w:pPr>
        <w:pStyle w:val="Heading1"/>
        <w:spacing w:after="150" w:before="300"/>
      </w:pPr>
      <w:r>
        <w:rPr>
          <w:rFonts w:ascii="Arial" w:cs="Arial" w:eastAsia="Arial" w:hAnsi="Arial"/>
          <w:b/>
          <w:bCs/>
          <w:color w:val="1B4F72"/>
          <w:sz w:val="32"/>
          <w:szCs w:val="32"/>
        </w:rPr>
        <w:t xml:space="preserve">Top Pages (Search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800"/>
        <w:gridCol w:w="1200"/>
        <w:gridCol w:w="1360"/>
      </w:tblGrid>
      <w:tr>
        <w:tc>
          <w:tcPr>
            <w:tcW w:type="dxa" w:w="3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Clicks</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Impressions</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CTR</w:t>
            </w:r>
          </w:p>
        </w:tc>
        <w:tc>
          <w:tcPr>
            <w:tcW w:type="dxa" w:w="1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Position</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What is Dispersible Tablets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2,204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1.36%</w:t>
            </w:r>
          </w:p>
        </w:tc>
        <w:tc>
          <w:tcPr>
            <w:tcW w:type="dxa" w:w="1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5.6</w:t>
            </w:r>
          </w:p>
        </w:tc>
      </w:tr>
      <w:tr>
        <w:tc>
          <w:tcPr>
            <w:tcW w:type="dxa" w:w="3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Homepage</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30</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298</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10.1%</w:t>
            </w:r>
          </w:p>
        </w:tc>
        <w:tc>
          <w:tcPr>
            <w:tcW w:type="dxa" w:w="1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2.1</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Homepage (/white-fox/)</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193</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9.84%</w:t>
            </w:r>
          </w:p>
        </w:tc>
        <w:tc>
          <w:tcPr>
            <w:tcW w:type="dxa" w:w="1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1.8</w:t>
            </w:r>
          </w:p>
        </w:tc>
      </w:tr>
      <w:tr>
        <w:tc>
          <w:tcPr>
            <w:tcW w:type="dxa" w:w="3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Products Page</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14</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3,131</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0.45%</w:t>
            </w:r>
          </w:p>
        </w:tc>
        <w:tc>
          <w:tcPr>
            <w:tcW w:type="dxa" w:w="1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7.8</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Contact Us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296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3.72%</w:t>
            </w:r>
          </w:p>
        </w:tc>
        <w:tc>
          <w:tcPr>
            <w:tcW w:type="dxa" w:w="1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3.4</w:t>
            </w:r>
          </w:p>
        </w:tc>
      </w:tr>
      <w:tr>
        <w:tc>
          <w:tcPr>
            <w:tcW w:type="dxa" w:w="3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Top API Supplier Blog</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143</w:t>
            </w:r>
          </w:p>
        </w:tc>
        <w:tc>
          <w:tcPr>
            <w:tcW w:type="dxa" w:w="1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4.2%</w:t>
            </w:r>
          </w:p>
        </w:tc>
        <w:tc>
          <w:tcPr>
            <w:tcW w:type="dxa" w:w="13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5.4</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Third Party Manufacturing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2,918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0.17%</w:t>
            </w:r>
          </w:p>
        </w:tc>
        <w:tc>
          <w:tcPr>
            <w:tcW w:type="dxa" w:w="1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10.4</w:t>
            </w:r>
          </w:p>
        </w:tc>
      </w:tr>
    </w:tbl>
    <w:p>
      <w:pPr>
        <w:spacing w:after="120"/>
      </w:pPr>
      <w:r>
        <w:rPr>
          <w:rFonts w:ascii="Arial" w:cs="Arial" w:eastAsia="Arial" w:hAnsi="Arial"/>
          <w:sz w:val="22"/>
          <w:szCs w:val="22"/>
        </w:rPr>
        <w:t xml:space="preserve">The “What is Dispersible Tablets” blog post continues to be the top organic traffic driver alongside the homepage. The Products page generates the highest impressions (3,131), showing strong search visibility across the product catalog.</w:t>
      </w:r>
    </w:p>
    <w:p>
      <w:pPr>
        <w:spacing w:after="200"/>
      </w:pPr>
    </w:p>
    <w:p>
      <w:pPr>
        <w:pStyle w:val="Heading1"/>
        <w:spacing w:after="150" w:before="300"/>
      </w:pPr>
      <w:r>
        <w:rPr>
          <w:rFonts w:ascii="Arial" w:cs="Arial" w:eastAsia="Arial" w:hAnsi="Arial"/>
          <w:b/>
          <w:bCs/>
          <w:color w:val="1B4F72"/>
          <w:sz w:val="32"/>
          <w:szCs w:val="32"/>
        </w:rPr>
        <w:t xml:space="preserve">Device Breakdown (Search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Device</w:t>
            </w:r>
          </w:p>
        </w:tc>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Clicks</w:t>
            </w:r>
          </w:p>
        </w:tc>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Impressions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Mobile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90</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11,200+</w:t>
            </w:r>
          </w:p>
        </w:tc>
      </w:tr>
      <w:tr>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Desktop</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40</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4,200+</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Tablet</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54</w:t>
            </w:r>
          </w:p>
        </w:tc>
      </w:tr>
    </w:tbl>
    <w:p>
      <w:pPr>
        <w:spacing w:after="120"/>
      </w:pPr>
      <w:r>
        <w:rPr>
          <w:rFonts w:ascii="Arial" w:cs="Arial" w:eastAsia="Arial" w:hAnsi="Arial"/>
          <w:sz w:val="22"/>
          <w:szCs w:val="22"/>
        </w:rPr>
        <w:t xml:space="preserve">Mobile dominates traffic at 69% of total clicks. Desktop contributes 31%. The site’s mobile-first approach continues to align with user behavior.</w:t>
      </w:r>
    </w:p>
    <w:p>
      <w:pPr>
        <w:spacing w:after="200"/>
      </w:pPr>
    </w:p>
    <w:p>
      <w:pPr>
        <w:pStyle w:val="Heading1"/>
        <w:spacing w:after="150" w:before="300"/>
      </w:pPr>
      <w:r>
        <w:rPr>
          <w:rFonts w:ascii="Arial" w:cs="Arial" w:eastAsia="Arial" w:hAnsi="Arial"/>
          <w:b/>
          <w:bCs/>
          <w:color w:val="1B4F72"/>
          <w:sz w:val="32"/>
          <w:szCs w:val="32"/>
        </w:rPr>
        <w:t xml:space="preserve">Top Countries (Search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Country</w:t>
            </w:r>
          </w:p>
        </w:tc>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Clicks</w:t>
            </w:r>
          </w:p>
        </w:tc>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Impressions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India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103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6,780+</w:t>
            </w:r>
          </w:p>
        </w:tc>
      </w:tr>
      <w:tr>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South Africa</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180+</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Brazil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420+</w:t>
            </w:r>
          </w:p>
        </w:tc>
      </w:tr>
      <w:tr>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United States</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1,350+</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United Kingdom</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580+</w:t>
            </w:r>
          </w:p>
        </w:tc>
      </w:tr>
      <w:tr>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Nigeria</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290+</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Colombia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350+</w:t>
            </w:r>
          </w:p>
        </w:tc>
      </w:tr>
    </w:tbl>
    <w:p>
      <w:pPr>
        <w:spacing w:after="120"/>
      </w:pPr>
      <w:r>
        <w:rPr>
          <w:rFonts w:ascii="Arial" w:cs="Arial" w:eastAsia="Arial" w:hAnsi="Arial"/>
          <w:sz w:val="22"/>
          <w:szCs w:val="22"/>
        </w:rPr>
        <w:t xml:space="preserve">India remains the primary market with 79% of clicks. South American markets (Brazil, Colombia) continue to show growing impressions, validating the geo-targeted blog strategy.</w:t>
      </w:r>
    </w:p>
    <w:p>
      <w:pPr>
        <w:spacing w:after="200"/>
      </w:pPr>
    </w:p>
    <w:p>
      <w:pPr>
        <w:pStyle w:val="Heading1"/>
        <w:spacing w:after="150" w:before="300"/>
      </w:pPr>
      <w:r>
        <w:rPr>
          <w:rFonts w:ascii="Arial" w:cs="Arial" w:eastAsia="Arial" w:hAnsi="Arial"/>
          <w:b/>
          <w:bCs/>
          <w:color w:val="1B4F72"/>
          <w:sz w:val="32"/>
          <w:szCs w:val="32"/>
        </w:rPr>
        <w:t xml:space="preserve">Google Analytics — Overview</w:t>
      </w:r>
    </w:p>
    <w:p>
      <w:pPr>
        <w:spacing w:after="120"/>
      </w:pPr>
      <w:r>
        <w:rPr>
          <w:rFonts w:ascii="Arial" w:cs="Arial" w:eastAsia="Arial" w:hAnsi="Arial"/>
          <w:sz w:val="22"/>
          <w:szCs w:val="22"/>
        </w:rPr>
        <w:t xml:space="preserve">Key GA4 metrics for the reporting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Active Users</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1,491</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New Users</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1,458</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Avg. Engagement Time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22.85 seconds</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Total Events</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7,551</w:t>
            </w:r>
          </w:p>
        </w:tc>
      </w:tr>
    </w:tbl>
    <w:p>
      <w:pPr>
        <w:spacing w:after="200"/>
      </w:pPr>
    </w:p>
    <w:p>
      <w:pPr>
        <w:pStyle w:val="Heading2"/>
        <w:spacing w:after="150" w:before="300"/>
      </w:pPr>
      <w:r>
        <w:rPr>
          <w:rFonts w:ascii="Arial" w:cs="Arial" w:eastAsia="Arial" w:hAnsi="Arial"/>
          <w:b/>
          <w:bCs/>
          <w:color w:val="1B4F72"/>
          <w:sz w:val="26"/>
          <w:szCs w:val="26"/>
        </w:rPr>
        <w:t xml:space="preserve">Traffic Sources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 / Medium</w:t>
            </w:r>
          </w:p>
        </w:tc>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Sessions</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Direct / (none)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979</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Google / Organic</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539</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l.wl.co / Referral</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67</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Instagram / Social</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38</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Facebook / Referral</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17</w:t>
            </w:r>
          </w:p>
        </w:tc>
      </w:tr>
    </w:tbl>
    <w:p>
      <w:pPr>
        <w:spacing w:after="120"/>
      </w:pPr>
      <w:r>
        <w:rPr>
          <w:rFonts w:ascii="Arial" w:cs="Arial" w:eastAsia="Arial" w:hAnsi="Arial"/>
          <w:sz w:val="22"/>
          <w:szCs w:val="22"/>
        </w:rPr>
        <w:t xml:space="preserve">Google organic traffic (539 sessions) is a strong contributor. Direct traffic leads with 979 sessions, which often includes users who bookmarked the site or typed the URL directly.</w:t>
      </w:r>
    </w:p>
    <w:p>
      <w:pPr>
        <w:spacing w:after="200"/>
      </w:pPr>
    </w:p>
    <w:p>
      <w:pPr>
        <w:pStyle w:val="Heading2"/>
        <w:spacing w:after="150" w:before="300"/>
      </w:pPr>
      <w:r>
        <w:rPr>
          <w:rFonts w:ascii="Arial" w:cs="Arial" w:eastAsia="Arial" w:hAnsi="Arial"/>
          <w:b/>
          <w:bCs/>
          <w:color w:val="1B4F72"/>
          <w:sz w:val="26"/>
          <w:szCs w:val="26"/>
        </w:rPr>
        <w:t xml:space="preserve">Top Pages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00"/>
        <w:gridCol w:w="1600"/>
        <w:gridCol w:w="1660"/>
      </w:tblGrid>
      <w:tr>
        <w:tc>
          <w:tcPr>
            <w:tcW w:type="dxa" w:w="4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Views</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Users</w:t>
            </w:r>
          </w:p>
        </w:tc>
        <w:tc>
          <w:tcPr>
            <w:tcW w:type="dxa" w:w="1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Events</w:t>
            </w:r>
          </w:p>
        </w:tc>
      </w:tr>
      <w:tr>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Home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643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478</w:t>
            </w:r>
          </w:p>
        </w:tc>
        <w:tc>
          <w:tcPr>
            <w:tcW w:type="dxa" w:w="1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1,830</w:t>
            </w:r>
          </w:p>
        </w:tc>
      </w:tr>
      <w:tr>
        <w:tc>
          <w:tcPr>
            <w:tcW w:type="dxa" w:w="4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Products</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180</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120</w:t>
            </w:r>
          </w:p>
        </w:tc>
        <w:tc>
          <w:tcPr>
            <w:tcW w:type="dxa" w:w="16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416</w:t>
            </w:r>
          </w:p>
        </w:tc>
      </w:tr>
      <w:tr>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What is Dispersible Tablets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164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133</w:t>
            </w:r>
          </w:p>
        </w:tc>
        <w:tc>
          <w:tcPr>
            <w:tcW w:type="dxa" w:w="1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360</w:t>
            </w:r>
          </w:p>
        </w:tc>
      </w:tr>
      <w:tr>
        <w:tc>
          <w:tcPr>
            <w:tcW w:type="dxa" w:w="4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Contact Us</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106</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82</w:t>
            </w:r>
          </w:p>
        </w:tc>
        <w:tc>
          <w:tcPr>
            <w:tcW w:type="dxa" w:w="16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261</w:t>
            </w:r>
          </w:p>
        </w:tc>
      </w:tr>
      <w:tr>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Third Party Manufacturing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95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72</w:t>
            </w:r>
          </w:p>
        </w:tc>
        <w:tc>
          <w:tcPr>
            <w:tcW w:type="dxa" w:w="1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226</w:t>
            </w:r>
          </w:p>
        </w:tc>
      </w:tr>
      <w:tr>
        <w:tc>
          <w:tcPr>
            <w:tcW w:type="dxa" w:w="45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About Us</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61</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49</w:t>
            </w:r>
          </w:p>
        </w:tc>
        <w:tc>
          <w:tcPr>
            <w:tcW w:type="dxa" w:w="16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148</w:t>
            </w:r>
          </w:p>
        </w:tc>
      </w:tr>
      <w:tr>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Top API Supplier Blog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16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24</w:t>
            </w:r>
          </w:p>
        </w:tc>
      </w:tr>
    </w:tbl>
    <w:p>
      <w:pPr>
        <w:spacing w:after="200"/>
      </w:pPr>
    </w:p>
    <w:p>
      <w:pPr>
        <w:pStyle w:val="Heading2"/>
        <w:spacing w:after="150" w:before="300"/>
      </w:pPr>
      <w:r>
        <w:rPr>
          <w:rFonts w:ascii="Arial" w:cs="Arial" w:eastAsia="Arial" w:hAnsi="Arial"/>
          <w:b/>
          <w:bCs/>
          <w:color w:val="1B4F72"/>
          <w:sz w:val="26"/>
          <w:szCs w:val="26"/>
        </w:rPr>
        <w:t xml:space="preserve">Top Cities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City</w:t>
            </w:r>
          </w:p>
        </w:tc>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Active Users</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Ashburn</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37</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Singapore</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34</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Ahmedabad</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31</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Delhi</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29</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Jaipur</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29</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Bengaluru</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26</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Bogota</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12</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Sao Paulo</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8</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Maracaibo</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8</w:t>
            </w:r>
          </w:p>
        </w:tc>
      </w:tr>
    </w:tbl>
    <w:p>
      <w:pPr>
        <w:spacing w:after="120"/>
      </w:pPr>
      <w:r>
        <w:rPr>
          <w:rFonts w:ascii="Arial" w:cs="Arial" w:eastAsia="Arial" w:hAnsi="Arial"/>
          <w:sz w:val="22"/>
          <w:szCs w:val="22"/>
        </w:rPr>
        <w:t xml:space="preserve">South American cities appearing in GA4 data (Bogota 12, Sao Paulo 8, Maracaibo 8, Medellin 4) confirm that the targeted blog strategy is attracting the intended audience.</w:t>
      </w:r>
    </w:p>
    <w:p>
      <w:pPr>
        <w:spacing w:after="200"/>
      </w:pPr>
    </w:p>
    <w:p>
      <w:pPr>
        <w:pStyle w:val="Heading2"/>
        <w:spacing w:after="150" w:before="300"/>
      </w:pPr>
      <w:r>
        <w:rPr>
          <w:rFonts w:ascii="Arial" w:cs="Arial" w:eastAsia="Arial" w:hAnsi="Arial"/>
          <w:b/>
          <w:bCs/>
          <w:color w:val="1B4F72"/>
          <w:sz w:val="26"/>
          <w:szCs w:val="26"/>
        </w:rPr>
        <w:t xml:space="preserve">Key Events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Event</w:t>
            </w:r>
          </w:p>
        </w:tc>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Count</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page_view</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686</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form_start</w:t>
            </w:r>
          </w:p>
        </w:tc>
        <w:tc>
          <w:tcPr>
            <w:tcW w:type="dxa" w:w="468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16</w:t>
            </w:r>
          </w:p>
        </w:tc>
      </w:tr>
    </w:tbl>
    <w:p>
      <w:pPr>
        <w:spacing w:after="120"/>
      </w:pPr>
      <w:r>
        <w:rPr>
          <w:rFonts w:ascii="Arial" w:cs="Arial" w:eastAsia="Arial" w:hAnsi="Arial"/>
          <w:sz w:val="22"/>
          <w:szCs w:val="22"/>
        </w:rPr>
        <w:t xml:space="preserve">Form starts (16) indicate continued lead generation activity through the contact form.</w:t>
      </w:r>
    </w:p>
    <w:p>
      <w:pPr>
        <w:spacing w:after="200"/>
      </w:pPr>
    </w:p>
    <w:p>
      <w:pPr>
        <w:pStyle w:val="Heading1"/>
        <w:spacing w:after="150" w:before="300"/>
      </w:pPr>
      <w:r>
        <w:rPr>
          <w:rFonts w:ascii="Arial" w:cs="Arial" w:eastAsia="Arial" w:hAnsi="Arial"/>
          <w:b/>
          <w:bCs/>
          <w:color w:val="1B4F72"/>
          <w:sz w:val="32"/>
          <w:szCs w:val="32"/>
        </w:rPr>
        <w:t xml:space="preserve">Blog Posts Published This Week</w:t>
      </w:r>
    </w:p>
    <w:p>
      <w:pPr>
        <w:spacing w:after="120"/>
      </w:pPr>
      <w:r>
        <w:rPr>
          <w:rFonts w:ascii="Arial" w:cs="Arial" w:eastAsia="Arial" w:hAnsi="Arial"/>
          <w:sz w:val="22"/>
          <w:szCs w:val="22"/>
        </w:rPr>
        <w:t xml:space="preserve">Six SEO-optimized blog posts were published this week targeting the South American pharmaceutical API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4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Blog Title</w:t>
            </w:r>
          </w:p>
        </w:tc>
        <w:tc>
          <w:tcPr>
            <w:tcW w:type="dxa" w:w="4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Keywords</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How to Import Pharmaceutical APIs in Ecuador</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pharmaceutical API import Ecuador, ARCSA regulations, API supplier India</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How to Import Pharmaceutical APIs in Bolivia</w:t>
            </w:r>
          </w:p>
        </w:tc>
        <w:tc>
          <w:tcPr>
            <w:tcW w:type="dxa" w:w="47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pharmaceutical API import Bolivia, AGEMED regulations, API supplier India</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How to Import Pharmaceutical APIs in Paraguay</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pharmaceutical API import Paraguay, DINAVISA regulations, API supplier India</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Pharmaceutical API Quality Testing: HPLC, IR, and Mass Spectrometry</w:t>
            </w:r>
          </w:p>
        </w:tc>
        <w:tc>
          <w:tcPr>
            <w:tcW w:type="dxa" w:w="47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API quality testing, HPLC testing pharmaceutical, mass spectrometry API</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GMP Certification for Pharmaceutical API Exports</w:t>
            </w:r>
          </w:p>
        </w:tc>
        <w:tc>
          <w:tcPr>
            <w:tcW w:type="dxa" w:w="4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GMP certification API, pharmaceutical GMP exports, GMP certified supplier India</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40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Top Pharmaceutical APIs Exported from India to South America</w:t>
            </w:r>
          </w:p>
        </w:tc>
        <w:tc>
          <w:tcPr>
            <w:tcW w:type="dxa" w:w="47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pharmaceutical API exports India, top APIs South America, API supplier</w:t>
            </w:r>
          </w:p>
        </w:tc>
      </w:tr>
    </w:tbl>
    <w:p>
      <w:pPr>
        <w:spacing w:after="200"/>
      </w:pPr>
    </w:p>
    <w:p>
      <w:pPr>
        <w:pStyle w:val="Heading1"/>
        <w:spacing w:after="150" w:before="300"/>
      </w:pPr>
      <w:r>
        <w:rPr>
          <w:rFonts w:ascii="Arial" w:cs="Arial" w:eastAsia="Arial" w:hAnsi="Arial"/>
          <w:b/>
          <w:bCs/>
          <w:color w:val="1B4F72"/>
          <w:sz w:val="32"/>
          <w:szCs w:val="32"/>
        </w:rPr>
        <w:t xml:space="preserve">Cumulative Blog Summary</w:t>
      </w:r>
    </w:p>
    <w:p>
      <w:pPr>
        <w:spacing w:after="120"/>
      </w:pPr>
      <w:r>
        <w:rPr>
          <w:rFonts w:ascii="Arial" w:cs="Arial" w:eastAsia="Arial" w:hAnsi="Arial"/>
          <w:sz w:val="22"/>
          <w:szCs w:val="22"/>
        </w:rPr>
        <w:t xml:space="preserve">Total blog posts published across all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Week</w:t>
            </w:r>
          </w:p>
        </w:tc>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Posts Published</w:t>
            </w:r>
          </w:p>
        </w:tc>
        <w:tc>
          <w:tcPr>
            <w:tcW w:type="dxa" w:w="3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Running Total</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Week 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Week 2</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312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12</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Week 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18</w:t>
            </w:r>
          </w:p>
        </w:tc>
      </w:tr>
    </w:tbl>
    <w:p>
      <w:pPr>
        <w:spacing w:after="120"/>
      </w:pPr>
      <w:r>
        <w:rPr>
          <w:rFonts w:ascii="Arial" w:cs="Arial" w:eastAsia="Arial" w:hAnsi="Arial"/>
          <w:sz w:val="22"/>
          <w:szCs w:val="22"/>
        </w:rPr>
        <w:t xml:space="preserve">18 total blog posts have been published, building a strong content foundation targeting dispersible tablets, API supply chain, regulatory guides for South American countries, and quality/GMP topics.</w:t>
      </w:r>
    </w:p>
    <w:p>
      <w:pPr>
        <w:spacing w:after="200"/>
      </w:pPr>
    </w:p>
    <w:p>
      <w:pPr>
        <w:pStyle w:val="Heading1"/>
        <w:spacing w:after="150" w:before="300"/>
      </w:pPr>
      <w:r>
        <w:rPr>
          <w:rFonts w:ascii="Arial" w:cs="Arial" w:eastAsia="Arial" w:hAnsi="Arial"/>
          <w:b/>
          <w:bCs/>
          <w:color w:val="1B4F72"/>
          <w:sz w:val="32"/>
          <w:szCs w:val="32"/>
        </w:rPr>
        <w:t xml:space="preserve">Target Keyword Strategy</w:t>
      </w:r>
    </w:p>
    <w:p>
      <w:pPr>
        <w:spacing w:after="120"/>
      </w:pPr>
      <w:r>
        <w:rPr>
          <w:rFonts w:ascii="Arial" w:cs="Arial" w:eastAsia="Arial" w:hAnsi="Arial"/>
          <w:sz w:val="22"/>
          <w:szCs w:val="22"/>
        </w:rPr>
        <w:t xml:space="preserve">The SEO campaign targets 726 keywords across 12 South American countries organized in 6 clusters:</w:t>
      </w:r>
    </w:p>
    <w:p>
      <w:pPr>
        <w:pStyle w:val="ListParagraph"/>
        <w:numPr>
          <w:ilvl w:val="0"/>
          <w:numId w:val="2"/>
        </w:numPr>
        <w:spacing w:after="80"/>
      </w:pPr>
      <w:r>
        <w:rPr>
          <w:rFonts w:ascii="Arial" w:cs="Arial" w:eastAsia="Arial" w:hAnsi="Arial"/>
          <w:sz w:val="22"/>
          <w:szCs w:val="22"/>
        </w:rPr>
        <w:t xml:space="preserve">Cluster 1: Country-specific pharmaceutical API import guides (Ecuador, Bolivia, Paraguay)</w:t>
      </w:r>
    </w:p>
    <w:p>
      <w:pPr>
        <w:pStyle w:val="ListParagraph"/>
        <w:numPr>
          <w:ilvl w:val="0"/>
          <w:numId w:val="2"/>
        </w:numPr>
        <w:spacing w:after="80"/>
      </w:pPr>
      <w:r>
        <w:rPr>
          <w:rFonts w:ascii="Arial" w:cs="Arial" w:eastAsia="Arial" w:hAnsi="Arial"/>
          <w:sz w:val="22"/>
          <w:szCs w:val="22"/>
        </w:rPr>
        <w:t xml:space="preserve">Cluster 2: API quality and testing (HPLC, IR spectroscopy, mass spectrometry)</w:t>
      </w:r>
    </w:p>
    <w:p>
      <w:pPr>
        <w:pStyle w:val="ListParagraph"/>
        <w:numPr>
          <w:ilvl w:val="0"/>
          <w:numId w:val="2"/>
        </w:numPr>
        <w:spacing w:after="80"/>
      </w:pPr>
      <w:r>
        <w:rPr>
          <w:rFonts w:ascii="Arial" w:cs="Arial" w:eastAsia="Arial" w:hAnsi="Arial"/>
          <w:sz w:val="22"/>
          <w:szCs w:val="22"/>
        </w:rPr>
        <w:t xml:space="preserve">Cluster 3: GMP certification and regulatory compliance</w:t>
      </w:r>
    </w:p>
    <w:p>
      <w:pPr>
        <w:pStyle w:val="ListParagraph"/>
        <w:numPr>
          <w:ilvl w:val="0"/>
          <w:numId w:val="2"/>
        </w:numPr>
        <w:spacing w:after="80"/>
      </w:pPr>
      <w:r>
        <w:rPr>
          <w:rFonts w:ascii="Arial" w:cs="Arial" w:eastAsia="Arial" w:hAnsi="Arial"/>
          <w:sz w:val="22"/>
          <w:szCs w:val="22"/>
        </w:rPr>
        <w:t xml:space="preserve">Cluster 4: Top API exports from India to South America</w:t>
      </w:r>
    </w:p>
    <w:p>
      <w:pPr>
        <w:pStyle w:val="ListParagraph"/>
        <w:numPr>
          <w:ilvl w:val="0"/>
          <w:numId w:val="2"/>
        </w:numPr>
        <w:spacing w:after="80"/>
      </w:pPr>
      <w:r>
        <w:rPr>
          <w:rFonts w:ascii="Arial" w:cs="Arial" w:eastAsia="Arial" w:hAnsi="Arial"/>
          <w:sz w:val="22"/>
          <w:szCs w:val="22"/>
        </w:rPr>
        <w:t xml:space="preserve">Cluster 5: Dispersible tablets and dosage forms</w:t>
      </w:r>
    </w:p>
    <w:p>
      <w:pPr>
        <w:pStyle w:val="ListParagraph"/>
        <w:numPr>
          <w:ilvl w:val="0"/>
          <w:numId w:val="2"/>
        </w:numPr>
        <w:spacing w:after="80"/>
      </w:pPr>
      <w:r>
        <w:rPr>
          <w:rFonts w:ascii="Arial" w:cs="Arial" w:eastAsia="Arial" w:hAnsi="Arial"/>
          <w:sz w:val="22"/>
          <w:szCs w:val="22"/>
        </w:rPr>
        <w:t xml:space="preserve">Cluster 6: Third-party manufacturing and contract pharma</w:t>
      </w:r>
    </w:p>
    <w:p>
      <w:pPr>
        <w:spacing w:after="200"/>
      </w:pPr>
    </w:p>
    <w:p>
      <w:pPr>
        <w:spacing w:after="120"/>
      </w:pPr>
      <w:r>
        <w:rPr>
          <w:rFonts w:ascii="Arial" w:cs="Arial" w:eastAsia="Arial" w:hAnsi="Arial"/>
          <w:sz w:val="22"/>
          <w:szCs w:val="22"/>
        </w:rPr>
        <w:t xml:space="preserve">Key target keywords gaining traction this week:</w:t>
      </w:r>
    </w:p>
    <w:p>
      <w:pPr>
        <w:pStyle w:val="ListParagraph"/>
        <w:numPr>
          <w:ilvl w:val="0"/>
          <w:numId w:val="2"/>
        </w:numPr>
        <w:spacing w:after="80"/>
      </w:pPr>
      <w:r>
        <w:rPr>
          <w:rFonts w:ascii="Arial" w:cs="Arial" w:eastAsia="Arial" w:hAnsi="Arial"/>
          <w:sz w:val="22"/>
          <w:szCs w:val="22"/>
        </w:rPr>
        <w:t xml:space="preserve">dispersible tablets — 13 clicks, 1,062 impressions (Position 5.8)</w:t>
      </w:r>
    </w:p>
    <w:p>
      <w:pPr>
        <w:pStyle w:val="ListParagraph"/>
        <w:numPr>
          <w:ilvl w:val="0"/>
          <w:numId w:val="2"/>
        </w:numPr>
        <w:spacing w:after="80"/>
      </w:pPr>
      <w:r>
        <w:rPr>
          <w:rFonts w:ascii="Arial" w:cs="Arial" w:eastAsia="Arial" w:hAnsi="Arial"/>
          <w:sz w:val="22"/>
          <w:szCs w:val="22"/>
        </w:rPr>
        <w:t xml:space="preserve">top pharmaceutical api supplier from india — 6 clicks, 143 impressions (Position 5.4)</w:t>
      </w:r>
    </w:p>
    <w:p>
      <w:pPr>
        <w:pStyle w:val="ListParagraph"/>
        <w:numPr>
          <w:ilvl w:val="0"/>
          <w:numId w:val="2"/>
        </w:numPr>
        <w:spacing w:after="80"/>
      </w:pPr>
      <w:r>
        <w:rPr>
          <w:rFonts w:ascii="Arial" w:cs="Arial" w:eastAsia="Arial" w:hAnsi="Arial"/>
          <w:sz w:val="22"/>
          <w:szCs w:val="22"/>
        </w:rPr>
        <w:t xml:space="preserve">third party manufacturing — 3 clicks, 1,290 impressions (Position 10.1)</w:t>
      </w:r>
    </w:p>
    <w:p>
      <w:pPr>
        <w:pStyle w:val="ListParagraph"/>
        <w:numPr>
          <w:ilvl w:val="0"/>
          <w:numId w:val="2"/>
        </w:numPr>
        <w:spacing w:after="80"/>
      </w:pPr>
      <w:r>
        <w:rPr>
          <w:rFonts w:ascii="Arial" w:cs="Arial" w:eastAsia="Arial" w:hAnsi="Arial"/>
          <w:sz w:val="22"/>
          <w:szCs w:val="22"/>
        </w:rPr>
        <w:t xml:space="preserve">pharmaceutical api — 1 click, 340+ impressions</w:t>
      </w:r>
    </w:p>
    <w:p>
      <w:pPr>
        <w:spacing w:after="200"/>
      </w:pPr>
    </w:p>
    <w:p>
      <w:pPr>
        <w:pStyle w:val="Heading1"/>
        <w:spacing w:after="150" w:before="300"/>
      </w:pPr>
      <w:r>
        <w:rPr>
          <w:rFonts w:ascii="Arial" w:cs="Arial" w:eastAsia="Arial" w:hAnsi="Arial"/>
          <w:b/>
          <w:bCs/>
          <w:color w:val="1B4F72"/>
          <w:sz w:val="32"/>
          <w:szCs w:val="32"/>
        </w:rPr>
        <w:t xml:space="preserve">Next Week Blog Plan (Week 4)</w:t>
      </w:r>
    </w:p>
    <w:p>
      <w:pPr>
        <w:spacing w:after="120"/>
      </w:pPr>
      <w:r>
        <w:rPr>
          <w:rFonts w:ascii="Arial" w:cs="Arial" w:eastAsia="Arial" w:hAnsi="Arial"/>
          <w:sz w:val="22"/>
          <w:szCs w:val="22"/>
        </w:rPr>
        <w:t xml:space="preserve">Planned topics for next week continue expanding South American market coverage and building topical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Planned Topic</w:t>
            </w:r>
          </w:p>
        </w:tc>
        <w:tc>
          <w:tcPr>
            <w:tcW w:type="dxa" w:w="4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Keywords</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How to Import Pharmaceutical APIs in Uruguay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API import Uruguay, MSP regulations, pharma supplier India</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How to Import Pharmaceutical APIs in Venezuela</w:t>
            </w:r>
          </w:p>
        </w:tc>
        <w:tc>
          <w:tcPr>
            <w:tcW w:type="dxa" w:w="45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API import Venezuela, INHRR regulations, pharmaceutical supplier</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Pharmaceutical API Storage and Stability Testing</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API stability testing, pharmaceutical storage, ICH guidelines API</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API Impurity Profiling: Methods and Best Practices</w:t>
            </w:r>
          </w:p>
        </w:tc>
        <w:tc>
          <w:tcPr>
            <w:tcW w:type="dxa" w:w="45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API impurity profiling, pharmaceutical impurity testing, ICH Q3</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WHO Prequalification for Pharmaceutical APIs</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WHO prequalification API, pharmaceutical API WHO approved, GMP WHO</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42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Indian Pharmaceutical API Industry: Growth and Export Trends</w:t>
            </w:r>
          </w:p>
        </w:tc>
        <w:tc>
          <w:tcPr>
            <w:tcW w:type="dxa" w:w="45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20"/>
                <w:szCs w:val="20"/>
              </w:rPr>
              <w:t xml:space="preserve">Indian pharma API industry, API export trends, pharmaceutical manufacturing India</w:t>
            </w:r>
          </w:p>
        </w:tc>
      </w:tr>
    </w:tbl>
    <w:p>
      <w:pPr>
        <w:spacing w:after="200"/>
      </w:pPr>
    </w:p>
    <w:p>
      <w:pPr>
        <w:pStyle w:val="Heading2"/>
        <w:spacing w:after="150" w:before="300"/>
      </w:pPr>
      <w:r>
        <w:rPr>
          <w:rFonts w:ascii="Arial" w:cs="Arial" w:eastAsia="Arial" w:hAnsi="Arial"/>
          <w:b/>
          <w:bCs/>
          <w:color w:val="1B4F72"/>
          <w:sz w:val="26"/>
          <w:szCs w:val="26"/>
        </w:rPr>
        <w:t xml:space="preserve">Technical Fixes This Week</w:t>
      </w:r>
    </w:p>
    <w:p>
      <w:pPr>
        <w:pStyle w:val="ListParagraph"/>
        <w:numPr>
          <w:ilvl w:val="0"/>
          <w:numId w:val="2"/>
        </w:numPr>
        <w:spacing w:after="80"/>
      </w:pPr>
      <w:r>
        <w:rPr>
          <w:rFonts w:ascii="Arial" w:cs="Arial" w:eastAsia="Arial" w:hAnsi="Arial"/>
          <w:sz w:val="22"/>
          <w:szCs w:val="22"/>
        </w:rPr>
        <w:t xml:space="preserve">Removed broken Instagram widget from Woodmart theme sidebar (expired token). This improves page load speed and eliminates console errors.</w:t>
      </w:r>
    </w:p>
    <w:p>
      <w:pPr>
        <w:spacing w:after="200"/>
      </w:pPr>
    </w:p>
    <w:p>
      <w:pPr>
        <w:pStyle w:val="Heading1"/>
        <w:spacing w:after="150" w:before="300"/>
      </w:pPr>
      <w:r>
        <w:rPr>
          <w:rFonts w:ascii="Arial" w:cs="Arial" w:eastAsia="Arial" w:hAnsi="Arial"/>
          <w:b/>
          <w:bCs/>
          <w:color w:val="1B4F72"/>
          <w:sz w:val="32"/>
          <w:szCs w:val="32"/>
        </w:rPr>
        <w:t xml:space="preserve">Summary &amp; Recommendations</w:t>
      </w:r>
    </w:p>
    <w:p>
      <w:pPr>
        <w:spacing w:after="120"/>
      </w:pPr>
      <w:r>
        <w:rPr>
          <w:rFonts w:ascii="Arial" w:cs="Arial" w:eastAsia="Arial" w:hAnsi="Arial"/>
          <w:b/>
          <w:bCs/>
          <w:sz w:val="22"/>
          <w:szCs w:val="22"/>
        </w:rPr>
        <w:t xml:space="preserve">Key Takeaways:</w:t>
      </w:r>
    </w:p>
    <w:p>
      <w:pPr>
        <w:pStyle w:val="ListParagraph"/>
        <w:numPr>
          <w:ilvl w:val="0"/>
          <w:numId w:val="2"/>
        </w:numPr>
        <w:spacing w:after="80"/>
      </w:pPr>
      <w:r>
        <w:rPr>
          <w:rFonts w:ascii="Arial" w:cs="Arial" w:eastAsia="Arial" w:hAnsi="Arial"/>
          <w:sz w:val="22"/>
          <w:szCs w:val="22"/>
        </w:rPr>
        <w:t xml:space="preserve">Search visibility remains strong with 15,454 impressions and 637 keywords indexed.</w:t>
      </w:r>
    </w:p>
    <w:p>
      <w:pPr>
        <w:pStyle w:val="ListParagraph"/>
        <w:numPr>
          <w:ilvl w:val="0"/>
          <w:numId w:val="2"/>
        </w:numPr>
        <w:spacing w:after="80"/>
      </w:pPr>
      <w:r>
        <w:rPr>
          <w:rFonts w:ascii="Arial" w:cs="Arial" w:eastAsia="Arial" w:hAnsi="Arial"/>
          <w:sz w:val="22"/>
          <w:szCs w:val="22"/>
        </w:rPr>
        <w:t xml:space="preserve">The dispersible tablets content cluster continues to be the primary organic driver.</w:t>
      </w:r>
    </w:p>
    <w:p>
      <w:pPr>
        <w:pStyle w:val="ListParagraph"/>
        <w:numPr>
          <w:ilvl w:val="0"/>
          <w:numId w:val="2"/>
        </w:numPr>
        <w:spacing w:after="80"/>
      </w:pPr>
      <w:r>
        <w:rPr>
          <w:rFonts w:ascii="Arial" w:cs="Arial" w:eastAsia="Arial" w:hAnsi="Arial"/>
          <w:sz w:val="22"/>
          <w:szCs w:val="22"/>
        </w:rPr>
        <w:t xml:space="preserve">South American markets (Brazil, Colombia) are showing growing Search Console impressions.</w:t>
      </w:r>
    </w:p>
    <w:p>
      <w:pPr>
        <w:pStyle w:val="ListParagraph"/>
        <w:numPr>
          <w:ilvl w:val="0"/>
          <w:numId w:val="2"/>
        </w:numPr>
        <w:spacing w:after="80"/>
      </w:pPr>
      <w:r>
        <w:rPr>
          <w:rFonts w:ascii="Arial" w:cs="Arial" w:eastAsia="Arial" w:hAnsi="Arial"/>
          <w:sz w:val="22"/>
          <w:szCs w:val="22"/>
        </w:rPr>
        <w:t xml:space="preserve">GA4 confirms visitors from Bogota (12), Sao Paulo (8), Maracaibo (8), and Medellin (4).</w:t>
      </w:r>
    </w:p>
    <w:p>
      <w:pPr>
        <w:pStyle w:val="ListParagraph"/>
        <w:numPr>
          <w:ilvl w:val="0"/>
          <w:numId w:val="2"/>
        </w:numPr>
        <w:spacing w:after="80"/>
      </w:pPr>
      <w:r>
        <w:rPr>
          <w:rFonts w:ascii="Arial" w:cs="Arial" w:eastAsia="Arial" w:hAnsi="Arial"/>
          <w:sz w:val="22"/>
          <w:szCs w:val="22"/>
        </w:rPr>
        <w:t xml:space="preserve">18 blog posts are now live, building topical authority across API supply chain topics.</w:t>
      </w:r>
    </w:p>
    <w:p>
      <w:pPr>
        <w:spacing w:after="200"/>
      </w:pPr>
    </w:p>
    <w:p>
      <w:pPr>
        <w:spacing w:after="120"/>
      </w:pPr>
      <w:r>
        <w:rPr>
          <w:rFonts w:ascii="Arial" w:cs="Arial" w:eastAsia="Arial" w:hAnsi="Arial"/>
          <w:b/>
          <w:bCs/>
          <w:sz w:val="22"/>
          <w:szCs w:val="22"/>
        </w:rPr>
        <w:t xml:space="preserve">Recommendations:</w:t>
      </w:r>
    </w:p>
    <w:p>
      <w:pPr>
        <w:pStyle w:val="ListParagraph"/>
        <w:numPr>
          <w:ilvl w:val="0"/>
          <w:numId w:val="2"/>
        </w:numPr>
        <w:spacing w:after="80"/>
      </w:pPr>
      <w:r>
        <w:rPr>
          <w:rFonts w:ascii="Arial" w:cs="Arial" w:eastAsia="Arial" w:hAnsi="Arial"/>
          <w:sz w:val="22"/>
          <w:szCs w:val="22"/>
        </w:rPr>
        <w:t xml:space="preserve">Enhance the Products page meta description and title to maximize the strong 3,131 impressions.</w:t>
      </w:r>
    </w:p>
    <w:p>
      <w:pPr>
        <w:pStyle w:val="ListParagraph"/>
        <w:numPr>
          <w:ilvl w:val="0"/>
          <w:numId w:val="2"/>
        </w:numPr>
        <w:spacing w:after="80"/>
      </w:pPr>
      <w:r>
        <w:rPr>
          <w:rFonts w:ascii="Arial" w:cs="Arial" w:eastAsia="Arial" w:hAnsi="Arial"/>
          <w:sz w:val="22"/>
          <w:szCs w:val="22"/>
        </w:rPr>
        <w:t xml:space="preserve">Add internal links from high-traffic dispersible tablets blog to product pages.</w:t>
      </w:r>
    </w:p>
    <w:p>
      <w:pPr>
        <w:pStyle w:val="ListParagraph"/>
        <w:numPr>
          <w:ilvl w:val="0"/>
          <w:numId w:val="2"/>
        </w:numPr>
        <w:spacing w:after="80"/>
      </w:pPr>
      <w:r>
        <w:rPr>
          <w:rFonts w:ascii="Arial" w:cs="Arial" w:eastAsia="Arial" w:hAnsi="Arial"/>
          <w:sz w:val="22"/>
          <w:szCs w:val="22"/>
        </w:rPr>
        <w:t xml:space="preserve">Continue the South American import guide series to cover remaining countries.</w:t>
      </w:r>
    </w:p>
    <w:p>
      <w:pPr>
        <w:pStyle w:val="ListParagraph"/>
        <w:numPr>
          <w:ilvl w:val="0"/>
          <w:numId w:val="2"/>
        </w:numPr>
        <w:spacing w:after="80"/>
      </w:pPr>
      <w:r>
        <w:rPr>
          <w:rFonts w:ascii="Arial" w:cs="Arial" w:eastAsia="Arial" w:hAnsi="Arial"/>
          <w:sz w:val="22"/>
          <w:szCs w:val="22"/>
        </w:rPr>
        <w:t xml:space="preserve">Consider adding FAQ schema to top-performing blog posts for enhanced SERP visibility.</w:t>
      </w:r>
    </w:p>
    <w:p>
      <w:pPr>
        <w:pStyle w:val="ListParagraph"/>
        <w:numPr>
          <w:ilvl w:val="0"/>
          <w:numId w:val="2"/>
        </w:numPr>
        <w:spacing w:after="80"/>
      </w:pPr>
      <w:r>
        <w:rPr>
          <w:rFonts w:ascii="Arial" w:cs="Arial" w:eastAsia="Arial" w:hAnsi="Arial"/>
          <w:sz w:val="22"/>
          <w:szCs w:val="22"/>
        </w:rPr>
        <w:t xml:space="preserve">Monitor the third-party manufacturing keyword (1,290 impressions) — create a dedicated landing page.</w:t>
      </w:r>
    </w:p>
    <w:p>
      <w:pPr>
        <w:pStyle w:val="ListParagraph"/>
        <w:numPr>
          <w:ilvl w:val="0"/>
          <w:numId w:val="2"/>
        </w:numPr>
        <w:spacing w:after="80"/>
      </w:pPr>
      <w:r>
        <w:rPr>
          <w:rFonts w:ascii="Arial" w:cs="Arial" w:eastAsia="Arial" w:hAnsi="Arial"/>
          <w:sz w:val="22"/>
          <w:szCs w:val="22"/>
        </w:rPr>
        <w:t xml:space="preserve">Track form_start to form_submit conversion rate for lead quality insights.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pPr>
    <w:r>
      <w:rPr>
        <w:rFonts w:ascii="Arial" w:cs="Arial" w:eastAsia="Arial" w:hAnsi="Arial"/>
        <w:color w:val="2E86C1"/>
        <w:sz w:val="18"/>
        <w:szCs w:val="18"/>
      </w:rPr>
      <w:t xml:space="preserve">Aarise Pharmaceuticals — Weekly SEO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Arial" w:cs="Arial" w:eastAsia="Arial" w:hAnsi="Arial"/>
      <w:b/>
      <w:bCs/>
      <w:color w:val="1B4F72"/>
      <w:sz w:val="32"/>
      <w:szCs w:val="32"/>
    </w:rPr>
  </w:style>
  <w:style w:type="paragraph" w:styleId="Heading2">
    <w:name w:val="Heading 2"/>
    <w:basedOn w:val="Normal"/>
    <w:next w:val="Normal"/>
    <w:qFormat/>
    <w:pPr>
      <w:spacing w:after="120" w:before="240"/>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2026-05-22T16:07:09.104Z</dcterms:created>
  <dcterms:modified xsi:type="dcterms:W3CDTF">2026-05-22T16:07:09.110Z</dcterms:modified>
</cp:coreProperties>
</file>

<file path=docProps/custom.xml><?xml version="1.0" encoding="utf-8"?>
<Properties xmlns="http://schemas.openxmlformats.org/officeDocument/2006/custom-properties" xmlns:vt="http://schemas.openxmlformats.org/officeDocument/2006/docPropsVTypes"/>
</file>