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b/>
          <w:color w:val="6B7A8D"/>
          <w:sz w:val="16"/>
        </w:rPr>
        <w:t>AANYA LABS · SEO REPORT</w:t>
      </w:r>
    </w:p>
    <w:p>
      <w:pPr>
        <w:spacing w:before="80" w:after="40"/>
      </w:pPr>
      <w:r>
        <w:rPr>
          <w:b/>
          <w:color w:val="0D1B2A"/>
          <w:sz w:val="44"/>
        </w:rPr>
        <w:t>Aarise SEO — Combined Monthly Report</w:t>
      </w:r>
    </w:p>
    <w:p>
      <w:pPr>
        <w:spacing w:before="0" w:after="80"/>
      </w:pPr>
      <w:r>
        <w:rPr>
          <w:b/>
          <w:color w:val="0D1B2A"/>
          <w:sz w:val="28"/>
        </w:rPr>
        <w:t>20 Jun – 23 Jul 2026</w:t>
      </w:r>
    </w:p>
    <w:p>
      <w:pPr>
        <w:spacing w:before="0" w:after="320"/>
      </w:pPr>
      <w:r>
        <w:rPr>
          <w:b w:val="0"/>
          <w:color w:val="6B7A8D"/>
          <w:sz w:val="22"/>
        </w:rPr>
        <w:t>aarisepharma.com + aarisehealthcare.com</w:t>
      </w:r>
    </w:p>
    <w:p>
      <w:pPr>
        <w:spacing w:before="40" w:after="40"/>
        <w:pBdr>
          <w:bottom w:val="single" w:sz="6" w:color="CCCCCC"/>
        </w:pBdr>
      </w:pPr>
    </w:p>
    <w:p>
      <w:pPr>
        <w:spacing w:before="60" w:after="60"/>
      </w:pPr>
      <w:r>
        <w:rPr>
          <w:b/>
          <w:color w:val="6B7A8D"/>
          <w:sz w:val="20"/>
        </w:rPr>
        <w:t xml:space="preserve">Prepared by:  </w:t>
      </w:r>
      <w:r>
        <w:rPr>
          <w:b w:val="0"/>
          <w:color w:val="3D4A5C"/>
          <w:sz w:val="20"/>
        </w:rPr>
        <w:t>Aanya Labs</w:t>
      </w:r>
    </w:p>
    <w:p>
      <w:pPr>
        <w:spacing w:before="60" w:after="60"/>
      </w:pPr>
      <w:r>
        <w:rPr>
          <w:b/>
          <w:color w:val="6B7A8D"/>
          <w:sz w:val="20"/>
        </w:rPr>
        <w:t xml:space="preserve">Period:  </w:t>
      </w:r>
      <w:r>
        <w:rPr>
          <w:b w:val="0"/>
          <w:color w:val="3D4A5C"/>
          <w:sz w:val="20"/>
        </w:rPr>
        <w:t>20 Jun – 23 Jul 2026</w:t>
      </w:r>
    </w:p>
    <w:p>
      <w:pPr>
        <w:spacing w:before="60" w:after="60"/>
      </w:pPr>
      <w:r>
        <w:rPr>
          <w:b/>
          <w:color w:val="6B7A8D"/>
          <w:sz w:val="20"/>
        </w:rPr>
        <w:t xml:space="preserve">Compared to:  </w:t>
      </w:r>
      <w:r>
        <w:rPr>
          <w:b w:val="0"/>
          <w:color w:val="3D4A5C"/>
          <w:sz w:val="20"/>
        </w:rPr>
        <w:t>20 May – 20 Jun 2026</w:t>
      </w:r>
    </w:p>
    <w:p>
      <w:pPr>
        <w:spacing w:before="60" w:after="60"/>
      </w:pPr>
      <w:r>
        <w:rPr>
          <w:b/>
          <w:color w:val="6B7A8D"/>
          <w:sz w:val="20"/>
        </w:rPr>
        <w:t xml:space="preserve">Client:  </w:t>
      </w:r>
      <w:r>
        <w:rPr>
          <w:b w:val="0"/>
          <w:color w:val="3D4A5C"/>
          <w:sz w:val="20"/>
        </w:rPr>
        <w:t>LynqLeads / Rishikesh Sawant</w:t>
      </w:r>
    </w:p>
    <w:p>
      <w:pPr>
        <w:spacing w:before="60" w:after="60"/>
      </w:pPr>
      <w:r>
        <w:rPr>
          <w:b/>
          <w:color w:val="6B7A8D"/>
          <w:sz w:val="20"/>
        </w:rPr>
        <w:t xml:space="preserve">Contact:  </w:t>
      </w:r>
      <w:r>
        <w:rPr>
          <w:b w:val="0"/>
          <w:color w:val="3D4A5C"/>
          <w:sz w:val="20"/>
        </w:rPr>
        <w:t>Sabhya</w:t>
      </w: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1. Leads &amp; Enquiries</w:t>
      </w:r>
    </w:p>
    <w:p>
      <w:pPr>
        <w:spacing w:before="120" w:after="160"/>
        <w:ind w:left="216"/>
        <w:pBdr>
          <w:left w:val="single" w:sz="18" w:color="B8860A"/>
        </w:pBdr>
      </w:pPr>
      <w:r>
        <w:rPr>
          <w:b/>
          <w:color w:val="B8860A"/>
          <w:sz w:val="19"/>
        </w:rPr>
        <w:t xml:space="preserve">DATA PENDING — </w:t>
      </w:r>
      <w:r>
        <w:rPr>
          <w:color w:val="3D4A5C"/>
          <w:sz w:val="19"/>
        </w:rPr>
        <w:t>GA4 Key Events (form_start, form_submit, enquiry submissions) require a live GA4 Data API pull — the static exports in gsc-data/ don't include this breakdown. This section will populate automatically once the GA4 service account credentials are wired into an automated pull (the service account already has access to both properties — see repo README/plan for details). Until then: do not omit this section silently, and do not estimate a number here — leave it marked pending, as done above, until a real pull is run.</w:t>
      </w:r>
    </w:p>
    <w:p>
      <w:pPr>
        <w:spacing w:before="40" w:after="80"/>
      </w:pPr>
      <w:r>
        <w:rPr>
          <w:b w:val="0"/>
          <w:color w:val="6B7A8D"/>
          <w:sz w:val="18"/>
        </w:rPr>
        <w:t>What this section will show once connected: total enquiries/form submissions this period, period-over-period change, and enquiry source (organic/direct/AI-assistant/referral).</w:t>
      </w: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2. Search Performance — aarisepharma.com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Metric</w:t>
            </w:r>
          </w:p>
        </w:tc>
        <w:tc>
          <w:tcPr>
            <w:tcW w:type="dxa" w:w="316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This Period (20 Jun – 23 Jul 2026)</w:t>
            </w:r>
          </w:p>
        </w:tc>
        <w:tc>
          <w:tcPr>
            <w:tcW w:type="dxa" w:w="316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Previous (20 May – 20 Jun 2026)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Clicks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983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749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Impressions</w:t>
            </w:r>
          </w:p>
        </w:tc>
        <w:tc>
          <w:tcPr>
            <w:tcW w:type="dxa" w:w="316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102,171</w:t>
            </w:r>
          </w:p>
        </w:tc>
        <w:tc>
          <w:tcPr>
            <w:tcW w:type="dxa" w:w="316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76,616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CTR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0.96%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0.98%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DEVICE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Device</w:t>
            </w:r>
          </w:p>
        </w:tc>
        <w:tc>
          <w:tcPr>
            <w:tcW w:type="dxa" w:w="187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584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Avg. Position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Mobile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665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80,569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0.83%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4.7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Desktop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314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21,020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1.49%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12.2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Tablet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582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0.69%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6.8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COUNTRIES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Country</w:t>
            </w:r>
          </w:p>
        </w:tc>
        <w:tc>
          <w:tcPr>
            <w:tcW w:type="dxa" w:w="1584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201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44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Avg. Position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India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754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64,954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1.16%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5.0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United States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33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7,385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0.45%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12.5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South Africa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31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3,335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0.93%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5.6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Pakistan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19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1,219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1.56%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6.5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Bangladesh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1,192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0.92%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6.0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United Kingdom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3,359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0.30%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9.8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Venezuela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741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1.21%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4.1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Nigeria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1,232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0.65%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Mexico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644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0.93%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7.5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Canada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638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0.94%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8.8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744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Query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172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144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Position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aarise pharmaceuticals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235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50.64%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1.0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tablets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43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10,762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0.40%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4.0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arise pharmaceuticals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77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29.87%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1.4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arise pharma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74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20.27%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3.2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misolux kit uses in hindi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14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270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5.19%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1.9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3,915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0.28%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5.0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tablets meaning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1,390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0.65%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2.7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misolux kit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43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20.93%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1.3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arise pharmaceuticals haridwar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32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28.12%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1.1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2,929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0.24%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6.8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Page</w:t>
            </w:r>
          </w:p>
        </w:tc>
        <w:tc>
          <w:tcPr>
            <w:tcW w:type="dxa" w:w="115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1584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15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Position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https://aarisepharma.com/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206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2,812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7.33%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7.5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https://aarisepharma.com/what-is-dispersible-tablets/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166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41,606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0.40%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https://www.aarisepharma.com/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108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5,720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1.89%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4.9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https://aarisepharma.com/contact-us/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38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989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3.84%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https://aarisepharma.com/product/misolux-kit-mifepristone-misoprostol-tablet/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800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4.38%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3.4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https://aarisepharma.com/understanding-dispersible-tablets-types-benefits-manufacturing/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33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16,360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0.20%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7.4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https://aarisepharma.com/products/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27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876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3.08%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2.8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https://aarisepharma.com/product/dextro-dm/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18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5,381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0.33%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2. Search Performance — aarisehealthcare.com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Metric</w:t>
            </w:r>
          </w:p>
        </w:tc>
        <w:tc>
          <w:tcPr>
            <w:tcW w:type="dxa" w:w="316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This Period (20 Jun – 23 Jul 2026)</w:t>
            </w:r>
          </w:p>
        </w:tc>
        <w:tc>
          <w:tcPr>
            <w:tcW w:type="dxa" w:w="316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Previous (20 May – 20 Jun 2026)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Clicks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20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13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Impressions</w:t>
            </w:r>
          </w:p>
        </w:tc>
        <w:tc>
          <w:tcPr>
            <w:tcW w:type="dxa" w:w="316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1,500</w:t>
            </w:r>
          </w:p>
        </w:tc>
        <w:tc>
          <w:tcPr>
            <w:tcW w:type="dxa" w:w="316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1,043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CTR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1.33%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6B7A8D"/>
                <w:sz w:val="18"/>
              </w:rPr>
              <w:t>1.25%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DEVICE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Device</w:t>
            </w:r>
          </w:p>
        </w:tc>
        <w:tc>
          <w:tcPr>
            <w:tcW w:type="dxa" w:w="187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584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Avg. Position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Desktop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1,170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1.20%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34.9</w:t>
            </w:r>
          </w:p>
        </w:tc>
      </w:tr>
      <w:tr>
        <w:tc>
          <w:tcPr>
            <w:tcW w:type="dxa" w:w="230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Mobile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328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1.83%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14.2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Tablet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7.0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COUNTRIES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Country</w:t>
            </w:r>
          </w:p>
        </w:tc>
        <w:tc>
          <w:tcPr>
            <w:tcW w:type="dxa" w:w="1584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201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44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Avg. Position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United States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733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1.09%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34.2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India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171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4.09%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19.0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United Kingdom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0.98%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46.5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Sri Lanka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12.50%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7.8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China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20.00%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47.8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Poland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50.00%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Estonia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100.00%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5.0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Germany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46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41.8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Netherlands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201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44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24.0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Pakistan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201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36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8.5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QUERIES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744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Query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172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144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Position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research compounds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179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15.3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laboratory research compounds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36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50.0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subtilisin market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35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62.9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compound research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31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32.4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compounds for research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24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12.6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serine elastase kit market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75.6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hcg receptor antibody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58.9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daptomycin market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67.6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arise healthcare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18.4</w:t>
            </w:r>
          </w:p>
        </w:tc>
      </w:tr>
      <w:tr>
        <w:tc>
          <w:tcPr>
            <w:tcW w:type="dxa" w:w="3744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peptide research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0.00%</w:t>
            </w:r>
          </w:p>
        </w:tc>
        <w:tc>
          <w:tcPr>
            <w:tcW w:type="dxa" w:w="144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94.4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Page</w:t>
            </w:r>
          </w:p>
        </w:tc>
        <w:tc>
          <w:tcPr>
            <w:tcW w:type="dxa" w:w="115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Clicks</w:t>
            </w:r>
          </w:p>
        </w:tc>
        <w:tc>
          <w:tcPr>
            <w:tcW w:type="dxa" w:w="1584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Impressions</w:t>
            </w:r>
          </w:p>
        </w:tc>
        <w:tc>
          <w:tcPr>
            <w:tcW w:type="dxa" w:w="115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CTR</w:t>
            </w:r>
          </w:p>
        </w:tc>
        <w:tc>
          <w:tcPr>
            <w:tcW w:type="dxa" w:w="12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Position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64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4.69%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14.6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https://aarisehealthcare.com/research-peptides-us-bpc157-semaglutide-supplier-guide/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26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11.54%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80.4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https://aarisehealthcare.com/what-are-research-compounds-why-purity-matters/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372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0.27%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19.9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https://aarisehealthcare.com/shipping-research-compounds-internationally-regulations-tips/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46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2.17%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14.7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https://aarisehealthcare.com/about-us/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34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2.94%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40.6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https://aarisehealthcare.com/cjc-1295-with-dac-vs-without-dac-differences/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29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3.45%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76.6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https://aarisehealthcare.com/boldenone-undecylenate-research-guide/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17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5.88%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12.5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https://aarisehealthcare.com/research-peptides-paraguay-bpc157-semaglutide-supplier-guide/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  <w:tc>
          <w:tcPr>
            <w:tcW w:type="dxa" w:w="1584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</w:t>
            </w:r>
          </w:p>
        </w:tc>
        <w:tc>
          <w:tcPr>
            <w:tcW w:type="dxa" w:w="115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10.00%</w:t>
            </w:r>
          </w:p>
        </w:tc>
        <w:tc>
          <w:tcPr>
            <w:tcW w:type="dxa" w:w="12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21.1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3. Country Expansion Tracker</w:t>
      </w:r>
    </w:p>
    <w:p>
      <w:pPr>
        <w:spacing w:before="40" w:after="80"/>
      </w:pPr>
      <w:r>
        <w:rPr>
          <w:b w:val="0"/>
          <w:color w:val="6B7A8D"/>
          <w:sz w:val="19"/>
        </w:rPr>
        <w:t>Status of the 18-country expansion initiative, tracked separately from overall site performance above. Newly published pages show no GSC data yet — impressions typically take several days to a few weeks to appear after Google crawls a new URL.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AARISEPHARMA.COM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Country</w:t>
            </w:r>
          </w:p>
        </w:tc>
        <w:tc>
          <w:tcPr>
            <w:tcW w:type="dxa" w:w="57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Status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USA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full depth (tier 1-3)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Mexico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full depth (tier 1-3)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Peru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full depth (tier 1-3)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Brazil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full depth (tier 1-3, published this period)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Colombia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full depth (tier 1-3, published this period)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Chile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full depth (tier 1-3, published this period)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Argentina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full depth (tier 1-3, published this period)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Guatemala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Ecuador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full depth (tier 1-3, published this period)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Spain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Germany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Poland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Turkey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South Korea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Vietnam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Canada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Russia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Netherlands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Live — hub only (tier 1), depth queued next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1A5FA8"/>
        </w:pBdr>
      </w:pPr>
    </w:p>
    <w:p>
      <w:pPr>
        <w:spacing w:before="40" w:after="120"/>
      </w:pPr>
      <w:r>
        <w:rPr>
          <w:b/>
          <w:color w:val="1A5FA8"/>
          <w:sz w:val="16"/>
        </w:rPr>
        <w:t>AARISEHEALTHCARE.COM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Country</w:t>
            </w:r>
          </w:p>
        </w:tc>
        <w:tc>
          <w:tcPr>
            <w:tcW w:type="dxa" w:w="57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Status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Brazil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Colombia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Chile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Argentina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Guatemala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Ecuador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Spain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Germany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Poland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Turkey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South Korea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Vietnam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Canada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Russia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Netherlands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hub (tier 1), RUO-compliant, published this period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Mexico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full depth (tier 1-4)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Peru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full depth (tier 1-4)</w:t>
            </w:r>
          </w:p>
        </w:tc>
      </w:tr>
      <w:tr>
        <w:tc>
          <w:tcPr>
            <w:tcW w:type="dxa" w:w="360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USA</w:t>
            </w:r>
          </w:p>
        </w:tc>
        <w:tc>
          <w:tcPr>
            <w:tcW w:type="dxa" w:w="57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Live — full depth (tier 1-4)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4. GA4 Detail — aarisepharma.com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Metric</w:t>
            </w:r>
          </w:p>
        </w:tc>
        <w:tc>
          <w:tcPr>
            <w:tcW w:type="dxa" w:w="432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Value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Active Users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7,562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New Users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7,548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Avg. Engagement / User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33.6s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Event Count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44,068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TRAFFIC BY SOURCE/MEDIUM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Source / Medium</w:t>
            </w:r>
          </w:p>
        </w:tc>
        <w:tc>
          <w:tcPr>
            <w:tcW w:type="dxa" w:w="288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Sessions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(direct) / (none)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6,057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google / organic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1,843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l.wl.co / referral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165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ig / social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81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facebook.com / referral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53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(not set) / Scamadviser.com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instagram.com / referral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bing / organic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PAGES (GA4)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Page</w:t>
            </w:r>
          </w:p>
        </w:tc>
        <w:tc>
          <w:tcPr>
            <w:tcW w:type="dxa" w:w="172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Views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Active Users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Home - Aarise Pharmaceuticals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4,689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4,111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Products - Aarise Pharmaceuticals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657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407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What is Dispersible Tablets? - Aarise Pharmaceuticals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461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396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Contact us - Aarise Pharmaceuticals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364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276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Third Party Manufacturing - Aarise Pharmaceuticals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256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210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Steroids - Aarise Pharmaceuticals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232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153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Dispersible Tablets vs Normal Tablets — Key Differences, Benefits &amp; When to Use - Aarise Pharmaceuticals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225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225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Third Party Pharmaceutical Manufacturing in India — Complete Guide for Pharma Businesses - Aarise Pharmaceuticals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219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219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CITIES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City</w:t>
            </w:r>
          </w:p>
        </w:tc>
        <w:tc>
          <w:tcPr>
            <w:tcW w:type="dxa" w:w="288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Active Users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Singapore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324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Jaipur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126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Ashburn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111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Delhi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111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Mexico City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101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Hong Kong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99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Agra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83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Chiclayo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4. GA4 Detail — aarisehealthcare.com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Metric</w:t>
            </w:r>
          </w:p>
        </w:tc>
        <w:tc>
          <w:tcPr>
            <w:tcW w:type="dxa" w:w="432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Value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Active Users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0D1B2A"/>
                <w:sz w:val="18"/>
              </w:rPr>
              <w:t>536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New Users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519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Avg. Engagement / User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75.4s</w:t>
            </w:r>
          </w:p>
        </w:tc>
      </w:tr>
      <w:tr>
        <w:tc>
          <w:tcPr>
            <w:tcW w:type="dxa" w:w="504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Event Count</w:t>
            </w:r>
          </w:p>
        </w:tc>
        <w:tc>
          <w:tcPr>
            <w:tcW w:type="dxa" w:w="432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23,948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TRAFFIC BY SOURCE/MEDIUM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Source / Medium</w:t>
            </w:r>
          </w:p>
        </w:tc>
        <w:tc>
          <w:tcPr>
            <w:tcW w:type="dxa" w:w="288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Sessions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(direct) / (none)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717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facebook.com / referral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85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google / organic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56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l.wl.co / referral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14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m.facebook.com / referral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6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search.google.com / referral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yahoo / organic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bing / organic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PAGES (GA4)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Page</w:t>
            </w:r>
          </w:p>
        </w:tc>
        <w:tc>
          <w:tcPr>
            <w:tcW w:type="dxa" w:w="172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Views</w:t>
            </w:r>
          </w:p>
        </w:tc>
        <w:tc>
          <w:tcPr>
            <w:tcW w:type="dxa" w:w="216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Active Users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Home - aarisehealthcare.com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544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292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Peptides - aarisehealthcare.com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483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132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Steroids - aarisehealthcare.com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222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73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Shop - aarisehealthcare.com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118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39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Hormones - aarisehealthcare.com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117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44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Pharma - aarisehealthcare.com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57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32</w:t>
            </w:r>
          </w:p>
        </w:tc>
      </w:tr>
      <w:tr>
        <w:tc>
          <w:tcPr>
            <w:tcW w:type="dxa" w:w="57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About Us - aarisehealthcare.com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34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25</w:t>
            </w:r>
          </w:p>
        </w:tc>
      </w:tr>
      <w:tr>
        <w:tc>
          <w:tcPr>
            <w:tcW w:type="dxa" w:w="576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Tirzepatide - aarisehealthcare.com</w:t>
            </w:r>
          </w:p>
        </w:tc>
        <w:tc>
          <w:tcPr>
            <w:tcW w:type="dxa" w:w="172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25</w:t>
            </w:r>
          </w:p>
        </w:tc>
        <w:tc>
          <w:tcPr>
            <w:tcW w:type="dxa" w:w="216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13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TOP CITIES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City</w:t>
            </w:r>
          </w:p>
        </w:tc>
        <w:tc>
          <w:tcPr>
            <w:tcW w:type="dxa" w:w="2880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Active Users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Prineville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42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Hyderabad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21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Bogota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Forest City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Bengaluru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12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Dublin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11</w:t>
            </w:r>
          </w:p>
        </w:tc>
      </w:tr>
      <w:tr>
        <w:tc>
          <w:tcPr>
            <w:tcW w:type="dxa" w:w="64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Toronto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</w:t>
            </w:r>
          </w:p>
        </w:tc>
      </w:tr>
      <w:tr>
        <w:tc>
          <w:tcPr>
            <w:tcW w:type="dxa" w:w="64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Caracas</w:t>
            </w:r>
          </w:p>
        </w:tc>
        <w:tc>
          <w:tcPr>
            <w:tcW w:type="dxa" w:w="2880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9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5. Competitor Snapshot</w:t>
      </w:r>
    </w:p>
    <w:p>
      <w:pPr>
        <w:spacing w:before="40" w:after="80"/>
      </w:pPr>
      <w:r>
        <w:rPr>
          <w:b w:val="0"/>
          <w:color w:val="3D4A5C"/>
          <w:sz w:val="20"/>
        </w:rPr>
        <w:t>Directory/listing gap identified this engagement:</w:t>
      </w:r>
    </w:p>
    <w:p>
      <w:pPr>
        <w:pStyle w:val="ListBullet"/>
        <w:spacing w:before="20" w:after="40"/>
      </w:pPr>
      <w:r>
        <w:rPr>
          <w:b/>
          <w:color w:val="0D1B2A"/>
          <w:sz w:val="20"/>
        </w:rPr>
        <w:t xml:space="preserve">Pharmacompass gap: </w:t>
      </w:r>
      <w:r>
        <w:rPr>
          <w:color w:val="3D4A5C"/>
          <w:sz w:val="20"/>
        </w:rPr>
        <w:t>Searched "dispersible tablet API manufacturer India" on Pharmacompass — only 8 results returned, Aarise not among them. Free listing, fastest available lead channel. Still pending on Sabhya's side.</w:t>
      </w:r>
    </w:p>
    <w:p>
      <w:pPr>
        <w:spacing w:before="120" w:after="160"/>
        <w:ind w:left="216"/>
        <w:pBdr>
          <w:left w:val="single" w:sz="18" w:color="B8860A"/>
        </w:pBdr>
      </w:pPr>
      <w:r>
        <w:rPr>
          <w:b/>
          <w:color w:val="B8860A"/>
          <w:sz w:val="19"/>
        </w:rPr>
        <w:t xml:space="preserve">DATA PENDING — </w:t>
      </w:r>
      <w:r>
        <w:rPr>
          <w:color w:val="3D4A5C"/>
          <w:sz w:val="19"/>
        </w:rPr>
        <w:t>A proper keyword-level share-of-voice comparison against the 31 named competitors (Dr. Reddy's, Aurobindo, Sun Pharma, Divi's, Laurus, Neuland, Hetero, Granules, Concord Biotech, and others) requires a SERP rank-tracking tool, which is not yet set up. Recommend adding this as a monthly line item once a tool (e.g. a rank tracker with competitor tracking) is in place — do not estimate competitor rankings without a real tool pull.</w:t>
      </w: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6. Work Completed This Period</w:t>
      </w:r>
    </w:p>
    <w:p>
      <w:pPr>
        <w:spacing w:before="40" w:after="40"/>
        <w:pBdr>
          <w:bottom w:val="single" w:sz="6" w:color="0A7A70"/>
        </w:pBdr>
      </w:pPr>
    </w:p>
    <w:p>
      <w:pPr>
        <w:spacing w:before="40" w:after="120"/>
      </w:pPr>
      <w:r>
        <w:rPr>
          <w:b/>
          <w:color w:val="0A7A70"/>
          <w:sz w:val="16"/>
        </w:rPr>
        <w:t>AARISEPHARMA.COM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Fix</w:t>
            </w:r>
          </w:p>
        </w:tc>
        <w:tc>
          <w:tcPr>
            <w:tcW w:type="dxa" w:w="187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Scope</w:t>
            </w:r>
          </w:p>
        </w:tc>
        <w:tc>
          <w:tcPr>
            <w:tcW w:type="dxa" w:w="460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Detail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Rewrote wrong-angle country posts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5 posts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Brazil, Argentina, Chile, Colombia, Ecuador — importer-angle rewritten to supplier/export angle, FAQ schema added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Resolved Peru/Paraguay cannibalization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 posts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301 redirect into correct-angle pages via Code Snippets; old posts set to draft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Rebuilt dispersible-tablets page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 page, 27K+ impressions/mo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Found and fixed broken WPBakery shortcode markup rendering as literal text to visitors; added FAQ schema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Fixed content-corruption bug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16 posts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"Active [Pharmaceutical Ingredients]" truncation from a prior find-replace error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A7A70"/>
                <w:sz w:val="18"/>
              </w:rPr>
              <w:t>llms.txt shipped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sitewide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Live at aarisepharma.com/llms.txt, content corrected to remove dead paths/over-claims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Sitemap cleanup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14→8 child sitemaps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Removed 106 product-tag URLs plus slider/testimonial/brand/author bloat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1A7A4A"/>
                <w:sz w:val="18"/>
              </w:rPr>
              <w:t>New country hub pages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10 countries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Guatemala, Spain, Germany, Poland, Turkey, South Korea, Vietnam, Canada, Russia, Netherlands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1A7A4A"/>
                <w:sz w:val="18"/>
              </w:rPr>
              <w:t>New tier-2/3 depth pages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40 posts, 5 countries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Buy + Catalog pages (Steroid/Peptide/Pharma/Hormone) for Ecuador, Colombia, Chile, Brazil, Argentina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color="1A5FA8"/>
        </w:pBdr>
      </w:pPr>
    </w:p>
    <w:p>
      <w:pPr>
        <w:spacing w:before="40" w:after="120"/>
      </w:pPr>
      <w:r>
        <w:rPr>
          <w:b/>
          <w:color w:val="1A5FA8"/>
          <w:sz w:val="16"/>
        </w:rPr>
        <w:t>AARISEHEALTHCARE.COM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Fix</w:t>
            </w:r>
          </w:p>
        </w:tc>
        <w:tc>
          <w:tcPr>
            <w:tcW w:type="dxa" w:w="1872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Scope</w:t>
            </w:r>
          </w:p>
        </w:tc>
        <w:tc>
          <w:tcPr>
            <w:tcW w:type="dxa" w:w="4608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Detail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Fixed doubled-word bug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24 posts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"Research Research Steroid/Peptide/Hormone Compound" typo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0D1B2A"/>
                <w:sz w:val="18"/>
              </w:rPr>
              <w:t>RankMath meta backfill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48 posts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Focus keyword, SEO title, meta description set on all existing country posts (previously unset)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llms.txt content corrected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sitewide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Removed references to non-existent paths, stopped over-claiming country coverage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pPr>
              <w:spacing w:before="40" w:after="40"/>
            </w:pPr>
            <w:r>
              <w:rPr>
                <w:b/>
                <w:color w:val="1A7A4A"/>
                <w:sz w:val="18"/>
              </w:rPr>
              <w:t>New country hub pages</w:t>
            </w:r>
          </w:p>
        </w:tc>
        <w:tc>
          <w:tcPr>
            <w:tcW w:type="dxa" w:w="1872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15 countries</w:t>
            </w:r>
          </w:p>
        </w:tc>
        <w:tc>
          <w:tcPr>
            <w:tcW w:type="dxa" w:w="4608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 w:val="0"/>
                <w:color w:val="3D4A5C"/>
                <w:sz w:val="18"/>
              </w:rPr>
              <w:t>Brazil, Colombia, Chile, Argentina, Guatemala, Ecuador, Spain, Germany, Poland, Turkey, South Korea, Vietnam, Canada, Russia, Netherlands — RUO-hardened compliance language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7. Promise Tracker</w:t>
      </w:r>
    </w:p>
    <w:p>
      <w:pPr>
        <w:spacing w:before="40" w:after="80"/>
      </w:pPr>
      <w:r>
        <w:rPr>
          <w:b w:val="0"/>
          <w:color w:val="6B7A8D"/>
          <w:sz w:val="19"/>
        </w:rPr>
        <w:t>Every recommendation carried forward from prior reports, with an honest status — nothing gets silently re-recommended.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val="clear" w:color="auto" w:fill="E8ECF2"/>
          </w:tcPr>
          <w:p>
            <w:pPr>
              <w:spacing w:before="40" w:after="40"/>
            </w:pPr>
            <w:r>
              <w:rPr>
                <w:b/>
                <w:color w:val="6B7A8D"/>
                <w:sz w:val="17"/>
              </w:rPr>
              <w:t>Recommendation (from prior report)</w:t>
            </w:r>
          </w:p>
        </w:tc>
        <w:tc>
          <w:tcPr>
            <w:tcW w:type="dxa" w:w="4896"/>
            <w:shd w:val="clear" w:color="auto" w:fill="E8ECF2"/>
          </w:tcPr>
          <w:p>
            <w:pPr>
              <w:spacing w:before="40" w:after="40"/>
              <w:jc w:val="right"/>
            </w:pPr>
            <w:r>
              <w:rPr>
                <w:b/>
                <w:color w:val="6B7A8D"/>
                <w:sz w:val="17"/>
              </w:rPr>
              <w:t>Status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Improve meta title on dispersible-tablets page for CTR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Done this period — page rebuilt with real content + FAQ schema</w:t>
            </w:r>
          </w:p>
        </w:tc>
      </w:tr>
      <w:tr>
        <w:tc>
          <w:tcPr>
            <w:tcW w:type="dxa" w:w="5472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Install Code Snippets plugin on aarisepharma.com for llms.txt</w:t>
            </w:r>
          </w:p>
        </w:tc>
        <w:tc>
          <w:tcPr>
            <w:tcW w:type="dxa" w:w="48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Done — installed, llms.txt live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Add FAQ schema to dispersible-tablets post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1A7A4A"/>
                <w:sz w:val="18"/>
              </w:rPr>
              <w:t>Done this period</w:t>
            </w:r>
          </w:p>
        </w:tc>
      </w:tr>
      <w:tr>
        <w:tc>
          <w:tcPr>
            <w:tcW w:type="dxa" w:w="5472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Create dedicated Third Party Manufacturing landing page</w:t>
            </w:r>
          </w:p>
        </w:tc>
        <w:tc>
          <w:tcPr>
            <w:tcW w:type="dxa" w:w="48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B8860A"/>
                <w:sz w:val="18"/>
              </w:rPr>
              <w:t>Not started — carrying forward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Healthcare: request re-indexing for country pages via GSC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B83030"/>
                <w:sz w:val="18"/>
              </w:rPr>
              <w:t>Blocked on GSC access — carrying forward</w:t>
            </w:r>
          </w:p>
        </w:tc>
      </w:tr>
      <w:tr>
        <w:tc>
          <w:tcPr>
            <w:tcW w:type="dxa" w:w="5472"/>
            <w:shd w:val="clear" w:color="auto" w:fill="F7F8FA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Healthcare: remove footer Recent Products widget</w:t>
            </w:r>
          </w:p>
        </w:tc>
        <w:tc>
          <w:tcPr>
            <w:tcW w:type="dxa" w:w="4896"/>
            <w:shd w:val="clear" w:color="auto" w:fill="F7F8FA"/>
          </w:tcPr>
          <w:p>
            <w:pPr>
              <w:spacing w:before="40" w:after="40"/>
              <w:jc w:val="right"/>
            </w:pPr>
            <w:r>
              <w:rPr>
                <w:b/>
                <w:color w:val="B83030"/>
                <w:sz w:val="18"/>
              </w:rPr>
              <w:t>Blocked on Sabhya/WP-admin — carrying forward, see Waiting on You</w:t>
            </w:r>
          </w:p>
        </w:tc>
      </w:tr>
      <w:tr>
        <w:tc>
          <w:tcPr>
            <w:tcW w:type="dxa" w:w="5472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color w:val="3D4A5C"/>
                <w:sz w:val="18"/>
              </w:rPr>
              <w:t>Healthcare: turn off pingbacks, fix author display name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40" w:after="40"/>
              <w:jc w:val="right"/>
            </w:pPr>
            <w:r>
              <w:rPr>
                <w:b/>
                <w:color w:val="B8860A"/>
                <w:sz w:val="18"/>
              </w:rPr>
              <w:t>Verify still needed — pending comments count showed 0 on last check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8. Next Period Plan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1. Pharma depth, batch 2: </w:t>
      </w:r>
      <w:r>
        <w:rPr>
          <w:color w:val="3D4A5C"/>
          <w:sz w:val="20"/>
        </w:rPr>
        <w:t>Build tier-2/3 (Buy/Catalog) depth pages for the remaining 10 pharma countries (Guatemala, Spain, Germany, Poland, Turkey, South Korea, Vietnam, Canada, Russia, Netherlands).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2. Healthcare depth (data-gated): </w:t>
      </w:r>
      <w:r>
        <w:rPr>
          <w:color w:val="3D4A5C"/>
          <w:sz w:val="20"/>
        </w:rPr>
        <w:t>Reassess GSC data on the 15 new Healthcare country hub pages; add tier-2/3 depth only to the countries showing real movement.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3. Close the leads-data gap: </w:t>
      </w:r>
      <w:r>
        <w:rPr>
          <w:color w:val="3D4A5C"/>
          <w:sz w:val="20"/>
        </w:rPr>
        <w:t>Wire up a live GA4 Data API pull so Leads &amp; Enquiries populates automatically next report.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4. Close the competitor-data gap: </w:t>
      </w:r>
      <w:r>
        <w:rPr>
          <w:color w:val="3D4A5C"/>
          <w:sz w:val="20"/>
        </w:rPr>
        <w:t>Set up a SERP rank-tracking tool for the competitor snapshot section.</w:t>
      </w:r>
    </w:p>
    <w:p>
      <w:pPr>
        <w:pStyle w:val="ListNumber"/>
        <w:spacing w:before="20" w:after="40"/>
      </w:pPr>
      <w:r>
        <w:rPr>
          <w:b/>
          <w:color w:val="0D1B2A"/>
          <w:sz w:val="20"/>
        </w:rPr>
        <w:t xml:space="preserve">5. Mega-menu bug: </w:t>
      </w:r>
      <w:r>
        <w:rPr>
          <w:color w:val="3D4A5C"/>
          <w:sz w:val="20"/>
        </w:rPr>
        <w:t>Fix the sitewide Woodmart mega-menu content showing broken shortcode text — needs wp-admin access.</w:t>
      </w:r>
    </w:p>
    <w:p>
      <w:r>
        <w:br w:type="page"/>
      </w:r>
    </w:p>
    <w:p>
      <w:pPr>
        <w:spacing w:before="160" w:after="80"/>
      </w:pPr>
      <w:r>
        <w:rPr>
          <w:b/>
          <w:color w:val="0D1B2A"/>
          <w:sz w:val="28"/>
        </w:rPr>
        <w:t>9. Waiting on You</w:t>
      </w:r>
    </w:p>
    <w:p>
      <w:pPr>
        <w:spacing w:before="40" w:after="80"/>
      </w:pPr>
      <w:r>
        <w:rPr>
          <w:b w:val="0"/>
          <w:color w:val="6B7A8D"/>
          <w:sz w:val="19"/>
        </w:rPr>
        <w:t>Client/Sabhya-side actions — kept separate from the agency's own work above.</w:t>
      </w:r>
    </w:p>
    <w:p>
      <w:pPr>
        <w:pStyle w:val="ListBullet"/>
        <w:spacing w:before="20" w:after="40"/>
      </w:pPr>
      <w:r>
        <w:rPr>
          <w:color w:val="3D4A5C"/>
          <w:sz w:val="20"/>
        </w:rPr>
        <w:t>Create the Pharmacompass listing for aarisepharma.com — free, fastest available lead channel, not yet done.</w:t>
      </w:r>
    </w:p>
    <w:p>
      <w:pPr>
        <w:pStyle w:val="ListBullet"/>
        <w:spacing w:before="20" w:after="40"/>
      </w:pPr>
      <w:r>
        <w:rPr>
          <w:color w:val="3D4A5C"/>
          <w:sz w:val="20"/>
        </w:rPr>
        <w:t>Remove the footer Recent Products widget on aarisehealthcare.com (WP Admin → Appearance → Widgets).</w:t>
      </w:r>
    </w:p>
    <w:p>
      <w:pPr>
        <w:pStyle w:val="ListBullet"/>
        <w:spacing w:before="20" w:after="40"/>
      </w:pPr>
      <w:r>
        <w:rPr>
          <w:color w:val="3D4A5C"/>
          <w:sz w:val="20"/>
        </w:rPr>
        <w:t>Fix the sitewide broken mega-menu content on aarisepharma.com (WP Admin → Appearance → Menus) — or grant a real wp-admin login so we can fix it directly.</w:t>
      </w:r>
    </w:p>
    <w:p>
      <w:pPr>
        <w:pStyle w:val="ListBullet"/>
        <w:spacing w:before="20" w:after="40"/>
      </w:pPr>
      <w:r>
        <w:rPr>
          <w:color w:val="3D4A5C"/>
          <w:sz w:val="20"/>
        </w:rPr>
        <w:t>Confirm the GSC/GA4 service account (search-console@level-district-353301.iam.gserviceaccount.com) still has active access on both properties — needed to automate future reports.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