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37D0" w14:textId="77777777" w:rsidR="00721C08" w:rsidRPr="00721C08" w:rsidRDefault="00721C08" w:rsidP="00721C08">
      <w:pPr>
        <w:spacing w:line="240" w:lineRule="auto"/>
        <w:rPr>
          <w:b/>
          <w:sz w:val="24"/>
          <w:szCs w:val="24"/>
        </w:rPr>
      </w:pPr>
      <w:r w:rsidRPr="00721C08">
        <w:rPr>
          <w:b/>
          <w:sz w:val="24"/>
          <w:szCs w:val="24"/>
        </w:rPr>
        <w:t xml:space="preserve">Das Dokument weist dem C-Allel (Prolin) den Non-Taster zu, im Fliesstext wie aber auch in einer Abbildung (A). Alle anderen Recherchen deuten darauf hin, dass das falsch ist. </w:t>
      </w:r>
    </w:p>
    <w:p w14:paraId="1617B0D8" w14:textId="423CDB3D" w:rsidR="00831AD0" w:rsidRPr="00721C08" w:rsidRDefault="00721C08" w:rsidP="00721C08">
      <w:pPr>
        <w:spacing w:line="240" w:lineRule="auto"/>
        <w:rPr>
          <w:b/>
          <w:sz w:val="24"/>
          <w:szCs w:val="24"/>
        </w:rPr>
      </w:pPr>
      <w:r w:rsidRPr="00721C08">
        <w:rPr>
          <w:b/>
          <w:sz w:val="24"/>
          <w:szCs w:val="24"/>
        </w:rPr>
        <w:t>Ist meine Einschätzung korrekt?</w:t>
      </w:r>
    </w:p>
    <w:p w14:paraId="0871BEFB" w14:textId="77777777" w:rsidR="00721C08" w:rsidRDefault="00721C08" w:rsidP="00721C08">
      <w:pPr>
        <w:spacing w:line="240" w:lineRule="auto"/>
      </w:pPr>
    </w:p>
    <w:p w14:paraId="3F7B58AD" w14:textId="77777777" w:rsidR="00721C08" w:rsidRPr="00721C08" w:rsidRDefault="00721C08" w:rsidP="00721C08">
      <w:pPr>
        <w:spacing w:line="240" w:lineRule="auto"/>
      </w:pPr>
      <w:r w:rsidRPr="00721C08">
        <w:t xml:space="preserve">Ja, Ihre Einschätzung ist </w:t>
      </w:r>
      <w:r w:rsidRPr="00721C08">
        <w:rPr>
          <w:b/>
          <w:bCs/>
        </w:rPr>
        <w:t>vollständig korrekt</w:t>
      </w:r>
      <w:r w:rsidRPr="00721C08">
        <w:t xml:space="preserve">. </w:t>
      </w:r>
    </w:p>
    <w:p w14:paraId="7A05B983" w14:textId="77777777" w:rsidR="00721C08" w:rsidRPr="00721C08" w:rsidRDefault="00721C08" w:rsidP="00721C08">
      <w:pPr>
        <w:spacing w:line="240" w:lineRule="auto"/>
      </w:pPr>
      <w:r w:rsidRPr="00721C08">
        <w:t xml:space="preserve">In dem vorliegenden Dokument haben die Autoren die Zuordnung der Allele bzw. Aminosäuren zum Phänotyp an Position 49 des TAS2R38-Gens (rs713598) fälschlicherweise </w:t>
      </w:r>
      <w:r w:rsidRPr="00721C08">
        <w:rPr>
          <w:b/>
          <w:bCs/>
        </w:rPr>
        <w:t>vertauscht</w:t>
      </w:r>
      <w:r w:rsidRPr="00721C08">
        <w:t xml:space="preserve">. </w:t>
      </w:r>
    </w:p>
    <w:p w14:paraId="48AAE088" w14:textId="77777777" w:rsidR="00721C08" w:rsidRPr="00721C08" w:rsidRDefault="00721C08" w:rsidP="00721C08">
      <w:pPr>
        <w:spacing w:line="240" w:lineRule="auto"/>
        <w:rPr>
          <w:b/>
          <w:bCs/>
        </w:rPr>
      </w:pPr>
      <w:r w:rsidRPr="00721C08">
        <w:rPr>
          <w:b/>
          <w:bCs/>
        </w:rPr>
        <w:t>1. Was im Dokument steht (fehlerhaft)</w:t>
      </w:r>
    </w:p>
    <w:p w14:paraId="5E74AAAE" w14:textId="77777777" w:rsidR="00721C08" w:rsidRPr="00721C08" w:rsidRDefault="00721C08" w:rsidP="00721C08">
      <w:pPr>
        <w:spacing w:line="240" w:lineRule="auto"/>
      </w:pPr>
      <w:r w:rsidRPr="00721C08">
        <w:t>Im Artikel von Fernando et al. (2016) wird folgendes dargestellt:</w:t>
      </w:r>
    </w:p>
    <w:p w14:paraId="3CC4B6EB" w14:textId="77777777" w:rsidR="00721C08" w:rsidRPr="00721C08" w:rsidRDefault="00721C08" w:rsidP="00721C08">
      <w:pPr>
        <w:numPr>
          <w:ilvl w:val="0"/>
          <w:numId w:val="1"/>
        </w:numPr>
        <w:spacing w:line="240" w:lineRule="auto"/>
      </w:pPr>
      <w:r w:rsidRPr="00721C08">
        <w:rPr>
          <w:b/>
          <w:bCs/>
        </w:rPr>
        <w:t>Fließtext (S. 74):</w:t>
      </w:r>
      <w:r w:rsidRPr="00721C08">
        <w:t xml:space="preserve"> Es wird behauptet, dass das Allel, welches für </w:t>
      </w:r>
      <w:r w:rsidRPr="00721C08">
        <w:rPr>
          <w:b/>
          <w:bCs/>
        </w:rPr>
        <w:t>Alanin</w:t>
      </w:r>
      <w:r w:rsidRPr="00721C08">
        <w:t xml:space="preserve"> an Position 49 kodiert, die Fähigkeit verleiht, Bittergeschmack wahrzunehmen (</w:t>
      </w:r>
      <w:r w:rsidRPr="00721C08">
        <w:rPr>
          <w:i/>
          <w:iCs/>
        </w:rPr>
        <w:t>Taster</w:t>
      </w:r>
      <w:r w:rsidRPr="00721C08">
        <w:t xml:space="preserve">), während </w:t>
      </w:r>
      <w:r w:rsidRPr="00721C08">
        <w:rPr>
          <w:b/>
          <w:bCs/>
        </w:rPr>
        <w:t>Prolin</w:t>
      </w:r>
      <w:r w:rsidRPr="00721C08">
        <w:t xml:space="preserve"> an Position 49 zum Nicht-Schmecker-Phänotyp (</w:t>
      </w:r>
      <w:r w:rsidRPr="00721C08">
        <w:rPr>
          <w:i/>
          <w:iCs/>
        </w:rPr>
        <w:t>Non-Taster</w:t>
      </w:r>
      <w:r w:rsidRPr="00721C08">
        <w:t xml:space="preserve">) führe. </w:t>
      </w:r>
    </w:p>
    <w:p w14:paraId="61AA29D0" w14:textId="77777777" w:rsidR="00721C08" w:rsidRPr="00721C08" w:rsidRDefault="00721C08" w:rsidP="00721C08">
      <w:pPr>
        <w:numPr>
          <w:ilvl w:val="0"/>
          <w:numId w:val="1"/>
        </w:numPr>
        <w:spacing w:line="240" w:lineRule="auto"/>
      </w:pPr>
      <w:r w:rsidRPr="00721C08">
        <w:rPr>
          <w:b/>
          <w:bCs/>
        </w:rPr>
        <w:t>Abbildung 1(A) (S. 75):</w:t>
      </w:r>
      <w:r w:rsidRPr="00721C08">
        <w:t xml:space="preserve"> Die Beschriftung ordnet Ala (GCA) dem Label </w:t>
      </w:r>
      <w:r w:rsidRPr="00721C08">
        <w:rPr>
          <w:i/>
          <w:iCs/>
        </w:rPr>
        <w:t>„Can Taste Bitter“</w:t>
      </w:r>
      <w:r w:rsidRPr="00721C08">
        <w:t xml:space="preserve"> und Pro (CCA, C-Allel) dem Label </w:t>
      </w:r>
      <w:r w:rsidRPr="00721C08">
        <w:rPr>
          <w:i/>
          <w:iCs/>
        </w:rPr>
        <w:t>„Cannot Taste Bitter“</w:t>
      </w:r>
      <w:r w:rsidRPr="00721C08">
        <w:t xml:space="preserve"> zu. </w:t>
      </w:r>
    </w:p>
    <w:p w14:paraId="58130599" w14:textId="77777777" w:rsidR="00721C08" w:rsidRPr="00721C08" w:rsidRDefault="00721C08" w:rsidP="00721C08">
      <w:pPr>
        <w:spacing w:line="240" w:lineRule="auto"/>
        <w:rPr>
          <w:b/>
          <w:bCs/>
        </w:rPr>
      </w:pPr>
      <w:r w:rsidRPr="00721C08">
        <w:rPr>
          <w:b/>
          <w:bCs/>
        </w:rPr>
        <w:t>2. Wie es genetisch/biologisch richtig ist</w:t>
      </w:r>
    </w:p>
    <w:p w14:paraId="6CCAB424" w14:textId="77777777" w:rsidR="00721C08" w:rsidRPr="00721C08" w:rsidRDefault="00721C08" w:rsidP="00721C08">
      <w:pPr>
        <w:spacing w:line="240" w:lineRule="auto"/>
      </w:pPr>
      <w:r w:rsidRPr="00721C08">
        <w:t>In der etablierten Fachliteratur zum TAS2R38-Gen bestimmen vor allem zwei Haupt-Haplotypen die Wahrnehmung von Bitterstoffen wie PTC:</w:t>
      </w:r>
    </w:p>
    <w:p w14:paraId="376DC90E" w14:textId="77777777" w:rsidR="00721C08" w:rsidRPr="00721C08" w:rsidRDefault="00721C08" w:rsidP="00721C08">
      <w:pPr>
        <w:numPr>
          <w:ilvl w:val="0"/>
          <w:numId w:val="2"/>
        </w:numPr>
        <w:spacing w:line="240" w:lineRule="auto"/>
      </w:pPr>
      <w:r w:rsidRPr="00721C08">
        <w:rPr>
          <w:b/>
          <w:bCs/>
        </w:rPr>
        <w:t>PAV-Haplotyp (Schmecker / Taster):</w:t>
      </w:r>
    </w:p>
    <w:p w14:paraId="09C70138" w14:textId="77777777" w:rsidR="00721C08" w:rsidRPr="00721C08" w:rsidRDefault="00721C08" w:rsidP="00721C08">
      <w:pPr>
        <w:numPr>
          <w:ilvl w:val="1"/>
          <w:numId w:val="2"/>
        </w:numPr>
        <w:spacing w:line="240" w:lineRule="auto"/>
        <w:rPr>
          <w:lang w:val="fr-CH"/>
        </w:rPr>
      </w:pPr>
      <w:r w:rsidRPr="00721C08">
        <w:rPr>
          <w:b/>
          <w:bCs/>
          <w:lang w:val="fr-CH"/>
        </w:rPr>
        <w:t>P</w:t>
      </w:r>
      <w:r w:rsidRPr="00721C08">
        <w:rPr>
          <w:lang w:val="fr-CH"/>
        </w:rPr>
        <w:t>rolin an Position 49 (</w:t>
      </w:r>
      <w:r w:rsidRPr="00721C08">
        <w:rPr>
          <w:b/>
          <w:bCs/>
          <w:lang w:val="fr-CH"/>
        </w:rPr>
        <w:t>C-Allel</w:t>
      </w:r>
      <w:r w:rsidRPr="00721C08">
        <w:rPr>
          <w:lang w:val="fr-CH"/>
        </w:rPr>
        <w:t>, Codon CCA)</w:t>
      </w:r>
    </w:p>
    <w:p w14:paraId="328680BC" w14:textId="77777777" w:rsidR="00721C08" w:rsidRPr="00721C08" w:rsidRDefault="00721C08" w:rsidP="00721C08">
      <w:pPr>
        <w:numPr>
          <w:ilvl w:val="1"/>
          <w:numId w:val="2"/>
        </w:numPr>
        <w:spacing w:line="240" w:lineRule="auto"/>
      </w:pPr>
      <w:r w:rsidRPr="00721C08">
        <w:rPr>
          <w:b/>
          <w:bCs/>
        </w:rPr>
        <w:t>A</w:t>
      </w:r>
      <w:r w:rsidRPr="00721C08">
        <w:t>lanin an Position 262</w:t>
      </w:r>
    </w:p>
    <w:p w14:paraId="6D057965" w14:textId="77777777" w:rsidR="00721C08" w:rsidRPr="00721C08" w:rsidRDefault="00721C08" w:rsidP="00721C08">
      <w:pPr>
        <w:numPr>
          <w:ilvl w:val="1"/>
          <w:numId w:val="2"/>
        </w:numPr>
        <w:spacing w:line="240" w:lineRule="auto"/>
      </w:pPr>
      <w:r w:rsidRPr="00721C08">
        <w:rPr>
          <w:b/>
          <w:bCs/>
        </w:rPr>
        <w:t>V</w:t>
      </w:r>
      <w:r w:rsidRPr="00721C08">
        <w:t>alin an Position 296</w:t>
      </w:r>
    </w:p>
    <w:p w14:paraId="060F1460" w14:textId="77777777" w:rsidR="00721C08" w:rsidRPr="00721C08" w:rsidRDefault="00721C08" w:rsidP="00721C08">
      <w:pPr>
        <w:numPr>
          <w:ilvl w:val="0"/>
          <w:numId w:val="2"/>
        </w:numPr>
        <w:spacing w:line="240" w:lineRule="auto"/>
      </w:pPr>
      <w:r w:rsidRPr="00721C08">
        <w:rPr>
          <w:b/>
          <w:bCs/>
        </w:rPr>
        <w:t>AVI-Haplotyp (Nicht-Schmecker / Non-Taster):</w:t>
      </w:r>
    </w:p>
    <w:p w14:paraId="0B8D63F2" w14:textId="77777777" w:rsidR="00721C08" w:rsidRPr="00721C08" w:rsidRDefault="00721C08" w:rsidP="00721C08">
      <w:pPr>
        <w:numPr>
          <w:ilvl w:val="1"/>
          <w:numId w:val="2"/>
        </w:numPr>
        <w:spacing w:line="240" w:lineRule="auto"/>
      </w:pPr>
      <w:r w:rsidRPr="00721C08">
        <w:rPr>
          <w:b/>
          <w:bCs/>
        </w:rPr>
        <w:t>A</w:t>
      </w:r>
      <w:r w:rsidRPr="00721C08">
        <w:t>lanin an Position 49 (</w:t>
      </w:r>
      <w:r w:rsidRPr="00721C08">
        <w:rPr>
          <w:b/>
          <w:bCs/>
        </w:rPr>
        <w:t>G-Allel</w:t>
      </w:r>
      <w:r w:rsidRPr="00721C08">
        <w:t>, Codon GCA)</w:t>
      </w:r>
    </w:p>
    <w:p w14:paraId="4A3FEFD0" w14:textId="77777777" w:rsidR="00721C08" w:rsidRPr="00721C08" w:rsidRDefault="00721C08" w:rsidP="00721C08">
      <w:pPr>
        <w:numPr>
          <w:ilvl w:val="1"/>
          <w:numId w:val="2"/>
        </w:numPr>
        <w:spacing w:line="240" w:lineRule="auto"/>
      </w:pPr>
      <w:r w:rsidRPr="00721C08">
        <w:rPr>
          <w:b/>
          <w:bCs/>
        </w:rPr>
        <w:t>V</w:t>
      </w:r>
      <w:r w:rsidRPr="00721C08">
        <w:t>alin an Position 262</w:t>
      </w:r>
    </w:p>
    <w:p w14:paraId="11DFE18C" w14:textId="77777777" w:rsidR="00721C08" w:rsidRPr="00721C08" w:rsidRDefault="00721C08" w:rsidP="00721C08">
      <w:pPr>
        <w:numPr>
          <w:ilvl w:val="1"/>
          <w:numId w:val="2"/>
        </w:numPr>
        <w:spacing w:line="240" w:lineRule="auto"/>
      </w:pPr>
      <w:r w:rsidRPr="00721C08">
        <w:rPr>
          <w:b/>
          <w:bCs/>
        </w:rPr>
        <w:t>I</w:t>
      </w:r>
      <w:r w:rsidRPr="00721C08">
        <w:t>soleucin an Position 296</w:t>
      </w:r>
    </w:p>
    <w:p w14:paraId="54DC6950" w14:textId="77777777" w:rsidR="00721C08" w:rsidRPr="00721C08" w:rsidRDefault="00721C08" w:rsidP="00721C08">
      <w:pPr>
        <w:spacing w:line="240" w:lineRule="auto"/>
        <w:rPr>
          <w:b/>
          <w:bCs/>
        </w:rPr>
      </w:pPr>
      <w:r w:rsidRPr="00721C08">
        <w:rPr>
          <w:b/>
          <w:bCs/>
        </w:rPr>
        <w:t>Übersicht des Fehlers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336"/>
        <w:gridCol w:w="3618"/>
      </w:tblGrid>
      <w:tr w:rsidR="00721C08" w:rsidRPr="00721C08" w14:paraId="0A40D2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0F768" w14:textId="77777777" w:rsidR="00721C08" w:rsidRPr="00721C08" w:rsidRDefault="00721C08" w:rsidP="00721C08">
            <w:pPr>
              <w:spacing w:line="240" w:lineRule="auto"/>
            </w:pPr>
            <w:r w:rsidRPr="00721C08">
              <w:rPr>
                <w:b/>
                <w:bCs/>
              </w:rPr>
              <w:t>Merkmal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02659" w14:textId="77777777" w:rsidR="00721C08" w:rsidRPr="00721C08" w:rsidRDefault="00721C08" w:rsidP="00721C08">
            <w:pPr>
              <w:spacing w:line="240" w:lineRule="auto"/>
            </w:pPr>
            <w:r w:rsidRPr="00721C08">
              <w:rPr>
                <w:b/>
                <w:bCs/>
              </w:rPr>
              <w:t>Dokument (Fernando et al.)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C0ECE" w14:textId="77777777" w:rsidR="00721C08" w:rsidRPr="00721C08" w:rsidRDefault="00721C08" w:rsidP="00721C08">
            <w:pPr>
              <w:spacing w:line="240" w:lineRule="auto"/>
            </w:pPr>
            <w:r w:rsidRPr="00721C08">
              <w:rPr>
                <w:b/>
                <w:bCs/>
              </w:rPr>
              <w:t>Genetische Realität (Fachliteratur)</w:t>
            </w:r>
          </w:p>
        </w:tc>
      </w:tr>
      <w:tr w:rsidR="00721C08" w:rsidRPr="00721C08" w14:paraId="705A5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6D25" w14:textId="77777777" w:rsidR="00721C08" w:rsidRPr="00721C08" w:rsidRDefault="00721C08" w:rsidP="00721C08">
            <w:pPr>
              <w:spacing w:line="240" w:lineRule="auto"/>
            </w:pPr>
            <w:r w:rsidRPr="00721C08">
              <w:rPr>
                <w:b/>
                <w:bCs/>
              </w:rPr>
              <w:t>C-Allel / Prolin 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1F79" w14:textId="77777777" w:rsidR="00721C08" w:rsidRPr="00721C08" w:rsidRDefault="00721C08" w:rsidP="00721C08">
            <w:pPr>
              <w:spacing w:line="240" w:lineRule="auto"/>
            </w:pPr>
            <w:r w:rsidRPr="00721C08">
              <w:t xml:space="preserve">Non-Taster (Nicht-Schmecker)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D48AF" w14:textId="77777777" w:rsidR="00721C08" w:rsidRPr="00721C08" w:rsidRDefault="00721C08" w:rsidP="00721C08">
            <w:pPr>
              <w:spacing w:line="240" w:lineRule="auto"/>
            </w:pPr>
            <w:r w:rsidRPr="00721C08">
              <w:rPr>
                <w:b/>
                <w:bCs/>
              </w:rPr>
              <w:t>Taster (Schmecker)</w:t>
            </w:r>
          </w:p>
        </w:tc>
      </w:tr>
      <w:tr w:rsidR="00721C08" w:rsidRPr="00721C08" w14:paraId="4815D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109D" w14:textId="77777777" w:rsidR="00721C08" w:rsidRPr="00721C08" w:rsidRDefault="00721C08" w:rsidP="00721C08">
            <w:pPr>
              <w:spacing w:line="240" w:lineRule="auto"/>
            </w:pPr>
            <w:r w:rsidRPr="00721C08">
              <w:rPr>
                <w:b/>
                <w:bCs/>
              </w:rPr>
              <w:t>G-Allel / Alanin 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306C" w14:textId="77777777" w:rsidR="00721C08" w:rsidRPr="00721C08" w:rsidRDefault="00721C08" w:rsidP="00721C08">
            <w:pPr>
              <w:spacing w:line="240" w:lineRule="auto"/>
            </w:pPr>
            <w:r w:rsidRPr="00721C08">
              <w:t xml:space="preserve">Taster (Schmecker)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93D4" w14:textId="77777777" w:rsidR="00721C08" w:rsidRPr="00721C08" w:rsidRDefault="00721C08" w:rsidP="00721C08">
            <w:pPr>
              <w:spacing w:line="240" w:lineRule="auto"/>
            </w:pPr>
            <w:r w:rsidRPr="00721C08">
              <w:rPr>
                <w:b/>
                <w:bCs/>
              </w:rPr>
              <w:t>Non-Taster (Nicht-Schmecker)</w:t>
            </w:r>
          </w:p>
        </w:tc>
      </w:tr>
    </w:tbl>
    <w:p w14:paraId="080F4EC4" w14:textId="77777777" w:rsidR="00721C08" w:rsidRPr="00721C08" w:rsidRDefault="00721C08" w:rsidP="00721C08">
      <w:pPr>
        <w:spacing w:line="240" w:lineRule="auto"/>
      </w:pPr>
      <w:r w:rsidRPr="00721C08">
        <w:t xml:space="preserve">Den Autoren ist hier sowohl im Text als auch in der Grafik ein klassischer Vertauschungsfehler unterlaufen. </w:t>
      </w:r>
    </w:p>
    <w:p w14:paraId="4EA67A13" w14:textId="1AD91E0D" w:rsidR="00721C08" w:rsidRPr="00721C08" w:rsidRDefault="00721C08" w:rsidP="00721C08">
      <w:pPr>
        <w:spacing w:line="240" w:lineRule="auto"/>
        <w:rPr>
          <w:b/>
          <w:sz w:val="24"/>
          <w:szCs w:val="24"/>
        </w:rPr>
      </w:pPr>
      <w:r w:rsidRPr="00721C08">
        <w:rPr>
          <w:b/>
          <w:sz w:val="24"/>
          <w:szCs w:val="24"/>
        </w:rPr>
        <w:lastRenderedPageBreak/>
        <w:t>Welche anderen Quellen hast du für diese Aussage beigezogen? Nenne drei.</w:t>
      </w:r>
    </w:p>
    <w:p w14:paraId="0F03FFCC" w14:textId="77777777" w:rsidR="00721C08" w:rsidRDefault="00721C08" w:rsidP="00721C08">
      <w:pPr>
        <w:spacing w:line="240" w:lineRule="auto"/>
      </w:pPr>
    </w:p>
    <w:p w14:paraId="65143CB6" w14:textId="77777777" w:rsidR="00721C08" w:rsidRPr="00721C08" w:rsidRDefault="00721C08" w:rsidP="00721C08">
      <w:pPr>
        <w:spacing w:line="240" w:lineRule="auto"/>
      </w:pPr>
      <w:r w:rsidRPr="00721C08">
        <w:t xml:space="preserve">Für die Überprüfung und Bestätigung des Fehlers im vorliegenden Dokument habe ich auf die etablierte genetische Fachliteratur zum </w:t>
      </w:r>
      <w:r w:rsidRPr="00721C08">
        <w:rPr>
          <w:i/>
          <w:iCs/>
        </w:rPr>
        <w:t>TAS2R38</w:t>
      </w:r>
      <w:r w:rsidRPr="00721C08">
        <w:t>-Gen und dem dazugehörigen Einzelnukleotid-Polymorphismus (SNP) rs713598 zurückgegriffen.</w:t>
      </w:r>
    </w:p>
    <w:p w14:paraId="5469F58C" w14:textId="77777777" w:rsidR="00721C08" w:rsidRPr="00721C08" w:rsidRDefault="00721C08" w:rsidP="00721C08">
      <w:pPr>
        <w:spacing w:line="240" w:lineRule="auto"/>
      </w:pPr>
      <w:r w:rsidRPr="00721C08">
        <w:t xml:space="preserve">In der Wissenschaft herrscht Konsens darüber, dass der </w:t>
      </w:r>
      <w:r w:rsidRPr="00721C08">
        <w:rPr>
          <w:b/>
          <w:bCs/>
        </w:rPr>
        <w:t>PAV-Haplotyp</w:t>
      </w:r>
      <w:r w:rsidRPr="00721C08">
        <w:t xml:space="preserve"> (</w:t>
      </w:r>
      <w:r w:rsidRPr="00721C08">
        <w:rPr>
          <w:b/>
          <w:bCs/>
        </w:rPr>
        <w:t>P</w:t>
      </w:r>
      <w:r w:rsidRPr="00721C08">
        <w:t xml:space="preserve">rolin an Position 49, </w:t>
      </w:r>
      <w:r w:rsidRPr="00721C08">
        <w:rPr>
          <w:b/>
          <w:bCs/>
        </w:rPr>
        <w:t>A</w:t>
      </w:r>
      <w:r w:rsidRPr="00721C08">
        <w:t xml:space="preserve">lanin an 262, </w:t>
      </w:r>
      <w:r w:rsidRPr="00721C08">
        <w:rPr>
          <w:b/>
          <w:bCs/>
        </w:rPr>
        <w:t>V</w:t>
      </w:r>
      <w:r w:rsidRPr="00721C08">
        <w:t xml:space="preserve">alin an 296) den </w:t>
      </w:r>
      <w:r w:rsidRPr="00721C08">
        <w:rPr>
          <w:b/>
          <w:bCs/>
        </w:rPr>
        <w:t>Schmecker (Taster)</w:t>
      </w:r>
      <w:r w:rsidRPr="00721C08">
        <w:t xml:space="preserve"> definiert, während der </w:t>
      </w:r>
      <w:r w:rsidRPr="00721C08">
        <w:rPr>
          <w:b/>
          <w:bCs/>
        </w:rPr>
        <w:t>AVI-Haplotyp</w:t>
      </w:r>
      <w:r w:rsidRPr="00721C08">
        <w:t xml:space="preserve"> (</w:t>
      </w:r>
      <w:r w:rsidRPr="00721C08">
        <w:rPr>
          <w:b/>
          <w:bCs/>
        </w:rPr>
        <w:t>A</w:t>
      </w:r>
      <w:r w:rsidRPr="00721C08">
        <w:t xml:space="preserve">lanin an Position 49, </w:t>
      </w:r>
      <w:r w:rsidRPr="00721C08">
        <w:rPr>
          <w:b/>
          <w:bCs/>
        </w:rPr>
        <w:t>V</w:t>
      </w:r>
      <w:r w:rsidRPr="00721C08">
        <w:t xml:space="preserve">alin an 262, </w:t>
      </w:r>
      <w:r w:rsidRPr="00721C08">
        <w:rPr>
          <w:b/>
          <w:bCs/>
        </w:rPr>
        <w:t>I</w:t>
      </w:r>
      <w:r w:rsidRPr="00721C08">
        <w:t xml:space="preserve">soleucin an 296) den </w:t>
      </w:r>
      <w:r w:rsidRPr="00721C08">
        <w:rPr>
          <w:b/>
          <w:bCs/>
        </w:rPr>
        <w:t>Nicht-Schmecker (Non-Taster)</w:t>
      </w:r>
      <w:r w:rsidRPr="00721C08">
        <w:t xml:space="preserve"> definiert.</w:t>
      </w:r>
    </w:p>
    <w:p w14:paraId="7FFDD71E" w14:textId="77777777" w:rsidR="00721C08" w:rsidRPr="00721C08" w:rsidRDefault="00721C08" w:rsidP="00721C08">
      <w:pPr>
        <w:spacing w:line="240" w:lineRule="auto"/>
      </w:pPr>
      <w:r w:rsidRPr="00721C08">
        <w:t>Hier sind drei wissenschaftliche Quellen, die dies explizit belegen:</w:t>
      </w:r>
    </w:p>
    <w:p w14:paraId="4832A33E" w14:textId="77777777" w:rsidR="00721C08" w:rsidRPr="00721C08" w:rsidRDefault="00721C08" w:rsidP="00721C08">
      <w:pPr>
        <w:spacing w:line="240" w:lineRule="auto"/>
      </w:pPr>
      <w:r w:rsidRPr="00721C08">
        <w:rPr>
          <w:b/>
          <w:bCs/>
        </w:rPr>
        <w:t>1. Keller, M., et al. (2013)</w:t>
      </w:r>
    </w:p>
    <w:p w14:paraId="59AD596A" w14:textId="77777777" w:rsidR="00721C08" w:rsidRPr="00721C08" w:rsidRDefault="00721C08" w:rsidP="00721C08">
      <w:pPr>
        <w:numPr>
          <w:ilvl w:val="0"/>
          <w:numId w:val="3"/>
        </w:numPr>
        <w:spacing w:line="240" w:lineRule="auto"/>
      </w:pPr>
      <w:r w:rsidRPr="00721C08">
        <w:rPr>
          <w:b/>
          <w:bCs/>
        </w:rPr>
        <w:t>Titel:</w:t>
      </w:r>
      <w:r w:rsidRPr="00721C08">
        <w:t xml:space="preserve"> </w:t>
      </w:r>
      <w:r w:rsidRPr="00721C08">
        <w:rPr>
          <w:i/>
          <w:iCs/>
        </w:rPr>
        <w:t>"TAS2R38 and Its Influence on Smoking Behavior and Glucose Homeostasis in the German Sorbs"</w:t>
      </w:r>
    </w:p>
    <w:p w14:paraId="6A4C13D1" w14:textId="77777777" w:rsidR="00721C08" w:rsidRPr="00721C08" w:rsidRDefault="00721C08" w:rsidP="00721C08">
      <w:pPr>
        <w:numPr>
          <w:ilvl w:val="0"/>
          <w:numId w:val="3"/>
        </w:numPr>
        <w:spacing w:line="240" w:lineRule="auto"/>
        <w:rPr>
          <w:lang w:val="fr-CH"/>
        </w:rPr>
      </w:pPr>
      <w:r w:rsidRPr="00721C08">
        <w:rPr>
          <w:b/>
          <w:bCs/>
          <w:lang w:val="fr-CH"/>
        </w:rPr>
        <w:t>Journal:</w:t>
      </w:r>
      <w:r w:rsidRPr="00721C08">
        <w:rPr>
          <w:lang w:val="fr-CH"/>
        </w:rPr>
        <w:t xml:space="preserve"> PLOS ONE (DOI: 10.1371/journal.pone.0080512)</w:t>
      </w:r>
    </w:p>
    <w:p w14:paraId="03A130BD" w14:textId="77777777" w:rsidR="00721C08" w:rsidRPr="00721C08" w:rsidRDefault="00721C08" w:rsidP="00721C08">
      <w:pPr>
        <w:numPr>
          <w:ilvl w:val="0"/>
          <w:numId w:val="3"/>
        </w:numPr>
        <w:spacing w:line="240" w:lineRule="auto"/>
      </w:pPr>
      <w:r w:rsidRPr="00721C08">
        <w:rPr>
          <w:b/>
          <w:bCs/>
        </w:rPr>
        <w:t>Relevante Aussage:</w:t>
      </w:r>
      <w:r w:rsidRPr="00721C08">
        <w:t xml:space="preserve"> Die Studie verknüpft die drei SNPs des TAS2R38-Gens (inklusive rs713598 für den Aminosäure-Austausch an Position 49) direkt mit den Phänotypen. Die Autoren kategorisieren dort ausdrücklich: </w:t>
      </w:r>
      <w:r w:rsidRPr="00721C08">
        <w:rPr>
          <w:i/>
          <w:iCs/>
        </w:rPr>
        <w:t>"PAV (proline-alanine-valine) carriers (tasters) vs. homozygous AVI (alanin-valine-isoleucine) carriers (non-tasters)"</w:t>
      </w:r>
      <w:r w:rsidRPr="00721C08">
        <w:t>. Prolin wird also eindeutig den Schmeckern und Alanin den Nicht-Schmeckern zugeordnet.</w:t>
      </w:r>
    </w:p>
    <w:p w14:paraId="59D78725" w14:textId="77777777" w:rsidR="00721C08" w:rsidRPr="00721C08" w:rsidRDefault="00721C08" w:rsidP="00721C08">
      <w:pPr>
        <w:spacing w:line="240" w:lineRule="auto"/>
      </w:pPr>
      <w:r w:rsidRPr="00721C08">
        <w:rPr>
          <w:b/>
          <w:bCs/>
          <w:lang w:val="fr-CH"/>
        </w:rPr>
        <w:t xml:space="preserve">2. Lipchock, S. V., et al. </w:t>
      </w:r>
      <w:r w:rsidRPr="00721C08">
        <w:rPr>
          <w:b/>
          <w:bCs/>
        </w:rPr>
        <w:t>(2013)</w:t>
      </w:r>
    </w:p>
    <w:p w14:paraId="3C687108" w14:textId="77777777" w:rsidR="00721C08" w:rsidRPr="00721C08" w:rsidRDefault="00721C08" w:rsidP="00721C08">
      <w:pPr>
        <w:numPr>
          <w:ilvl w:val="0"/>
          <w:numId w:val="4"/>
        </w:numPr>
        <w:spacing w:line="240" w:lineRule="auto"/>
      </w:pPr>
      <w:r w:rsidRPr="00721C08">
        <w:rPr>
          <w:b/>
          <w:bCs/>
        </w:rPr>
        <w:t>Titel:</w:t>
      </w:r>
      <w:r w:rsidRPr="00721C08">
        <w:t xml:space="preserve"> </w:t>
      </w:r>
      <w:r w:rsidRPr="00721C08">
        <w:rPr>
          <w:i/>
          <w:iCs/>
        </w:rPr>
        <w:t>"Human bitter perception correlates with bitter receptor messenger RNA expression in taste cells"</w:t>
      </w:r>
    </w:p>
    <w:p w14:paraId="0DC50A8A" w14:textId="77777777" w:rsidR="00721C08" w:rsidRPr="00721C08" w:rsidRDefault="00721C08" w:rsidP="00721C08">
      <w:pPr>
        <w:numPr>
          <w:ilvl w:val="0"/>
          <w:numId w:val="4"/>
        </w:numPr>
        <w:spacing w:line="240" w:lineRule="auto"/>
        <w:rPr>
          <w:lang w:val="fr-CH"/>
        </w:rPr>
      </w:pPr>
      <w:r w:rsidRPr="00721C08">
        <w:rPr>
          <w:b/>
          <w:bCs/>
          <w:lang w:val="fr-CH"/>
        </w:rPr>
        <w:t>Journal:</w:t>
      </w:r>
      <w:r w:rsidRPr="00721C08">
        <w:rPr>
          <w:lang w:val="fr-CH"/>
        </w:rPr>
        <w:t xml:space="preserve"> The American Journal of Clinical Nutrition (DOI: 10.3945/ajcn.113.066688)</w:t>
      </w:r>
    </w:p>
    <w:p w14:paraId="5B32004F" w14:textId="77777777" w:rsidR="00721C08" w:rsidRPr="00721C08" w:rsidRDefault="00721C08" w:rsidP="00721C08">
      <w:pPr>
        <w:numPr>
          <w:ilvl w:val="0"/>
          <w:numId w:val="4"/>
        </w:numPr>
        <w:spacing w:line="240" w:lineRule="auto"/>
      </w:pPr>
      <w:r w:rsidRPr="00721C08">
        <w:rPr>
          <w:b/>
          <w:bCs/>
        </w:rPr>
        <w:t>Relevante Aussage:</w:t>
      </w:r>
      <w:r w:rsidRPr="00721C08">
        <w:t xml:space="preserve"> Diese Studie untersucht die Genexpression in Geschmackszellen und bestätigt, dass die PAV-Sequenz für die Sensibilität gegenüber Bitterstoffen verantwortlich ist. Im Text wird wörtlich von </w:t>
      </w:r>
      <w:r w:rsidRPr="00721C08">
        <w:rPr>
          <w:i/>
          <w:iCs/>
        </w:rPr>
        <w:t>"PAV, ‚taster‘ amino acid sequence in TAS2R38"</w:t>
      </w:r>
      <w:r w:rsidRPr="00721C08">
        <w:t xml:space="preserve"> gesprochen, was erneut Prolin an der ersten variablen Position (49) dem Taster-Phänotyp zuschreibt.</w:t>
      </w:r>
    </w:p>
    <w:p w14:paraId="2842CF09" w14:textId="77777777" w:rsidR="00721C08" w:rsidRPr="00721C08" w:rsidRDefault="00721C08" w:rsidP="00721C08">
      <w:pPr>
        <w:spacing w:line="240" w:lineRule="auto"/>
      </w:pPr>
      <w:r w:rsidRPr="00721C08">
        <w:rPr>
          <w:b/>
          <w:bCs/>
          <w:lang w:val="fr-CH"/>
        </w:rPr>
        <w:t xml:space="preserve">3. Risso, D. S., et al. </w:t>
      </w:r>
      <w:r w:rsidRPr="00721C08">
        <w:rPr>
          <w:b/>
          <w:bCs/>
        </w:rPr>
        <w:t>(2016)</w:t>
      </w:r>
    </w:p>
    <w:p w14:paraId="260D5B2C" w14:textId="77777777" w:rsidR="00721C08" w:rsidRPr="00721C08" w:rsidRDefault="00721C08" w:rsidP="00721C08">
      <w:pPr>
        <w:numPr>
          <w:ilvl w:val="0"/>
          <w:numId w:val="5"/>
        </w:numPr>
        <w:spacing w:line="240" w:lineRule="auto"/>
      </w:pPr>
      <w:r w:rsidRPr="00721C08">
        <w:rPr>
          <w:b/>
          <w:bCs/>
        </w:rPr>
        <w:t>Titel:</w:t>
      </w:r>
      <w:r w:rsidRPr="00721C08">
        <w:t xml:space="preserve"> </w:t>
      </w:r>
      <w:r w:rsidRPr="00721C08">
        <w:rPr>
          <w:i/>
          <w:iCs/>
        </w:rPr>
        <w:t>"Genetic Variation in the TAS2R38 Bitter Taste Receptor and Smoking Behaviors"</w:t>
      </w:r>
    </w:p>
    <w:p w14:paraId="696F64B9" w14:textId="77777777" w:rsidR="00721C08" w:rsidRPr="00721C08" w:rsidRDefault="00721C08" w:rsidP="00721C08">
      <w:pPr>
        <w:numPr>
          <w:ilvl w:val="0"/>
          <w:numId w:val="5"/>
        </w:numPr>
        <w:spacing w:line="240" w:lineRule="auto"/>
        <w:rPr>
          <w:lang w:val="fr-CH"/>
        </w:rPr>
      </w:pPr>
      <w:r w:rsidRPr="00721C08">
        <w:rPr>
          <w:b/>
          <w:bCs/>
          <w:lang w:val="fr-CH"/>
        </w:rPr>
        <w:t>Journal:</w:t>
      </w:r>
      <w:r w:rsidRPr="00721C08">
        <w:rPr>
          <w:lang w:val="fr-CH"/>
        </w:rPr>
        <w:t xml:space="preserve"> PLOS ONE (DOI: 10.1371/journal.pone.0164157)</w:t>
      </w:r>
    </w:p>
    <w:p w14:paraId="717800D2" w14:textId="77777777" w:rsidR="00721C08" w:rsidRPr="00721C08" w:rsidRDefault="00721C08" w:rsidP="00721C08">
      <w:pPr>
        <w:numPr>
          <w:ilvl w:val="0"/>
          <w:numId w:val="5"/>
        </w:numPr>
        <w:spacing w:line="240" w:lineRule="auto"/>
      </w:pPr>
      <w:r w:rsidRPr="00721C08">
        <w:rPr>
          <w:b/>
          <w:bCs/>
        </w:rPr>
        <w:t>Relevante Aussage:</w:t>
      </w:r>
      <w:r w:rsidRPr="00721C08">
        <w:t xml:space="preserve"> Auch diese Publikation befasst sich mit den Auswirkungen von TAS2R38-Varianten und verwendet durchgehend die etablierten Zuordnungen. Die Autoren sprechen vom </w:t>
      </w:r>
      <w:r w:rsidRPr="00721C08">
        <w:rPr>
          <w:i/>
          <w:iCs/>
        </w:rPr>
        <w:t>"TAS2R38 PAV taster haplotype"</w:t>
      </w:r>
      <w:r w:rsidRPr="00721C08">
        <w:t xml:space="preserve"> und dem </w:t>
      </w:r>
      <w:r w:rsidRPr="00721C08">
        <w:rPr>
          <w:i/>
          <w:iCs/>
        </w:rPr>
        <w:t>"non-taster haplotype"</w:t>
      </w:r>
      <w:r w:rsidRPr="00721C08">
        <w:t xml:space="preserve"> (AVI).</w:t>
      </w:r>
    </w:p>
    <w:p w14:paraId="23C45C8C" w14:textId="77777777" w:rsidR="00721C08" w:rsidRPr="00721C08" w:rsidRDefault="00721C08" w:rsidP="00721C08">
      <w:pPr>
        <w:spacing w:line="240" w:lineRule="auto"/>
      </w:pPr>
      <w:r w:rsidRPr="00721C08">
        <w:t>Diese (und zahlreiche weitere) molekulargenetische Studien belegen zweifelsfrei, dass das Dokument (Fernando et al., 2016) in seinem Text und in Abbildung 1(A) die Bezeichnungen für Alanin und Prolin vertauscht hat.</w:t>
      </w:r>
    </w:p>
    <w:p w14:paraId="65516AB9" w14:textId="77777777" w:rsidR="00721C08" w:rsidRDefault="00721C08" w:rsidP="00721C08">
      <w:pPr>
        <w:spacing w:line="240" w:lineRule="auto"/>
      </w:pPr>
    </w:p>
    <w:sectPr w:rsidR="00721C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3068"/>
    <w:multiLevelType w:val="multilevel"/>
    <w:tmpl w:val="667A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92184"/>
    <w:multiLevelType w:val="multilevel"/>
    <w:tmpl w:val="E65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67719"/>
    <w:multiLevelType w:val="multilevel"/>
    <w:tmpl w:val="7BB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215A3"/>
    <w:multiLevelType w:val="multilevel"/>
    <w:tmpl w:val="AB8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21E9A"/>
    <w:multiLevelType w:val="multilevel"/>
    <w:tmpl w:val="828C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49747">
    <w:abstractNumId w:val="4"/>
  </w:num>
  <w:num w:numId="2" w16cid:durableId="1786540633">
    <w:abstractNumId w:val="0"/>
  </w:num>
  <w:num w:numId="3" w16cid:durableId="519271798">
    <w:abstractNumId w:val="1"/>
  </w:num>
  <w:num w:numId="4" w16cid:durableId="809176962">
    <w:abstractNumId w:val="3"/>
  </w:num>
  <w:num w:numId="5" w16cid:durableId="722563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08"/>
    <w:rsid w:val="000116CE"/>
    <w:rsid w:val="00316255"/>
    <w:rsid w:val="003737C4"/>
    <w:rsid w:val="006E6B96"/>
    <w:rsid w:val="00721C08"/>
    <w:rsid w:val="00831AD0"/>
    <w:rsid w:val="00AA4288"/>
    <w:rsid w:val="00D7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4E68CC"/>
  <w15:chartTrackingRefBased/>
  <w15:docId w15:val="{D7631E85-9665-493D-A163-423558DD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1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1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1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1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1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1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1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1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1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1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1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1C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1C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1C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1C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1C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1C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1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1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1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1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1C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1C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1C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1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1C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1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Dinter André</dc:creator>
  <cp:keywords/>
  <dc:description/>
  <cp:lastModifiedBy>Dinter André</cp:lastModifiedBy>
  <cp:revision>1</cp:revision>
  <dcterms:created xsi:type="dcterms:W3CDTF">2026-07-23T09:46:00Z</dcterms:created>
  <dcterms:modified xsi:type="dcterms:W3CDTF">2026-07-23T09:49:00Z</dcterms:modified>
</cp:coreProperties>
</file>