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sz w:val="28"/>
        </w:rPr>
        <w:t>МИФИ</w:t>
      </w:r>
    </w:p>
    <w:p>
      <w:pPr>
        <w:spacing w:line="360" w:lineRule="auto"/>
        <w:jc w:val="center"/>
      </w:pPr>
      <w:r>
        <w:rPr>
          <w:rFonts w:ascii="Times New Roman" w:hAnsi="Times New Roman" w:eastAsia="Times New Roman"/>
          <w:sz w:val="28"/>
        </w:rPr>
        <w:t>Курсовая работа</w:t>
      </w:r>
    </w:p>
    <w:p>
      <w:pPr>
        <w:spacing w:line="360" w:lineRule="auto"/>
        <w:jc w:val="center"/>
      </w:pPr>
      <w:r>
        <w:rPr>
          <w:rFonts w:ascii="Times New Roman" w:hAnsi="Times New Roman" w:eastAsia="Times New Roman"/>
          <w:sz w:val="28"/>
        </w:rPr>
        <w:t>Классическое машинное обучение</w:t>
      </w:r>
    </w:p>
    <w:p>
      <w:pPr>
        <w:spacing w:line="360" w:lineRule="auto"/>
        <w:jc w:val="center"/>
      </w:pPr>
      <w:r>
        <w:rPr>
          <w:rFonts w:ascii="Times New Roman" w:hAnsi="Times New Roman" w:eastAsia="Times New Roman"/>
          <w:sz w:val="28"/>
        </w:rPr>
        <w:t>Прогнозирование активности химических соединений</w:t>
      </w:r>
    </w:p>
    <w:p/>
    <w:p/>
    <w:p/>
    <w:p/>
    <w:p/>
    <w:p/>
    <w:p/>
    <w:p/>
    <w:p/>
    <w:p>
      <w:pPr>
        <w:spacing w:line="360" w:lineRule="auto"/>
        <w:jc w:val="center"/>
      </w:pPr>
      <w:r>
        <w:rPr>
          <w:rFonts w:ascii="Times New Roman" w:hAnsi="Times New Roman" w:eastAsia="Times New Roman"/>
          <w:sz w:val="28"/>
        </w:rPr>
        <w:t>Москва, 2026</w:t>
      </w:r>
    </w:p>
    <w:p>
      <w:r>
        <w:br w:type="page"/>
      </w:r>
    </w:p>
    <w:p>
      <w:pPr>
        <w:spacing w:before="200" w:after="80"/>
      </w:pPr>
      <w:r>
        <w:rPr>
          <w:rFonts w:ascii="Times New Roman" w:hAnsi="Times New Roman" w:eastAsia="Times New Roman"/>
          <w:b/>
          <w:sz w:val="28"/>
        </w:rPr>
        <w:t>1. Цель работы</w:t>
      </w:r>
    </w:p>
    <w:p>
      <w:pPr>
        <w:spacing w:line="360" w:lineRule="auto" w:after="0"/>
        <w:ind w:firstLine="709"/>
      </w:pPr>
      <w:r>
        <w:rPr>
          <w:rFonts w:ascii="Times New Roman" w:hAnsi="Times New Roman" w:eastAsia="Times New Roman"/>
          <w:sz w:val="28"/>
        </w:rPr>
        <w:t>Было выполнено исследование набора данных по химическим соединениям. Требовалось построить модели для трех задач регрессии и четырех задач классификации, сравнить результаты и выбрать наиболее подходящие варианты.</w:t>
      </w:r>
    </w:p>
    <w:p>
      <w:pPr>
        <w:spacing w:before="200" w:after="80"/>
      </w:pPr>
      <w:r>
        <w:rPr>
          <w:rFonts w:ascii="Times New Roman" w:hAnsi="Times New Roman" w:eastAsia="Times New Roman"/>
          <w:b/>
          <w:sz w:val="28"/>
        </w:rPr>
        <w:t>2. Описание данных</w:t>
      </w:r>
    </w:p>
    <w:p>
      <w:pPr>
        <w:spacing w:line="360" w:lineRule="auto" w:after="0"/>
        <w:ind w:firstLine="709"/>
      </w:pPr>
      <w:r>
        <w:rPr>
          <w:rFonts w:ascii="Times New Roman" w:hAnsi="Times New Roman" w:eastAsia="Times New Roman"/>
          <w:sz w:val="28"/>
        </w:rPr>
        <w:t>В исходном файле содержится 1001 строк и 214 столбцов. После исключения индекса и целевых признаков использовалось 210 числовых дескрипторов. Целевые признаки: IC50, CC50 и SI.</w:t>
      </w:r>
    </w:p>
    <w:p>
      <w:pPr>
        <w:spacing w:line="360" w:lineRule="auto" w:after="0"/>
        <w:ind w:firstLine="709"/>
      </w:pPr>
      <w:r>
        <w:rPr>
          <w:rFonts w:ascii="Times New Roman" w:hAnsi="Times New Roman" w:eastAsia="Times New Roman"/>
          <w:sz w:val="28"/>
        </w:rPr>
        <w:t>Дубликаты не обнаружены: 0. Пропуски есть в 12 столбцах, строки с пропусками: 3. Для моделей использовалось заполнение медианой внутри pipeline.</w:t>
      </w:r>
    </w:p>
    <w:tbl>
      <w:tblPr>
        <w:tblStyle w:val="TableGrid"/>
        <w:tblW w:type="auto" w:w="0"/>
        <w:tblLayout w:type="autofit"/>
        <w:tblLook w:firstColumn="1" w:firstRow="1" w:lastColumn="0" w:lastRow="0" w:noHBand="0" w:noVBand="1" w:val="04A0"/>
      </w:tblPr>
      <w:tblGrid>
        <w:gridCol w:w="2041"/>
        <w:gridCol w:w="2041"/>
        <w:gridCol w:w="2041"/>
        <w:gridCol w:w="2041"/>
        <w:gridCol w:w="2041"/>
      </w:tblGrid>
      <w:tr>
        <w:tc>
          <w:tcPr>
            <w:tcW w:type="dxa" w:w="2041"/>
            <w:vAlign w:val="center"/>
            <w:shd w:fill="F2F2F2"/>
          </w:tcPr>
          <w:p>
            <w:pPr>
              <w:jc w:val="center"/>
            </w:pPr>
            <w:r/>
            <w:r>
              <w:rPr>
                <w:rFonts w:ascii="Times New Roman" w:hAnsi="Times New Roman" w:eastAsia="Times New Roman"/>
                <w:b/>
                <w:sz w:val="24"/>
              </w:rPr>
              <w:t>Показатель</w:t>
            </w:r>
          </w:p>
        </w:tc>
        <w:tc>
          <w:tcPr>
            <w:tcW w:type="dxa" w:w="2041"/>
            <w:vAlign w:val="center"/>
            <w:shd w:fill="F2F2F2"/>
          </w:tcPr>
          <w:p>
            <w:pPr>
              <w:jc w:val="center"/>
            </w:pPr>
            <w:r/>
            <w:r>
              <w:rPr>
                <w:rFonts w:ascii="Times New Roman" w:hAnsi="Times New Roman" w:eastAsia="Times New Roman"/>
                <w:b/>
                <w:sz w:val="24"/>
              </w:rPr>
              <w:t>Среднее</w:t>
            </w:r>
          </w:p>
        </w:tc>
        <w:tc>
          <w:tcPr>
            <w:tcW w:type="dxa" w:w="2041"/>
            <w:vAlign w:val="center"/>
            <w:shd w:fill="F2F2F2"/>
          </w:tcPr>
          <w:p>
            <w:pPr>
              <w:jc w:val="center"/>
            </w:pPr>
            <w:r/>
            <w:r>
              <w:rPr>
                <w:rFonts w:ascii="Times New Roman" w:hAnsi="Times New Roman" w:eastAsia="Times New Roman"/>
                <w:b/>
                <w:sz w:val="24"/>
              </w:rPr>
              <w:t>Медиана</w:t>
            </w:r>
          </w:p>
        </w:tc>
        <w:tc>
          <w:tcPr>
            <w:tcW w:type="dxa" w:w="2041"/>
            <w:vAlign w:val="center"/>
            <w:shd w:fill="F2F2F2"/>
          </w:tcPr>
          <w:p>
            <w:pPr>
              <w:jc w:val="center"/>
            </w:pPr>
            <w:r/>
            <w:r>
              <w:rPr>
                <w:rFonts w:ascii="Times New Roman" w:hAnsi="Times New Roman" w:eastAsia="Times New Roman"/>
                <w:b/>
                <w:sz w:val="24"/>
              </w:rPr>
              <w:t>Ст. отклонение</w:t>
            </w:r>
          </w:p>
        </w:tc>
        <w:tc>
          <w:tcPr>
            <w:tcW w:type="dxa" w:w="2041"/>
            <w:vAlign w:val="center"/>
            <w:shd w:fill="F2F2F2"/>
          </w:tcPr>
          <w:p>
            <w:pPr>
              <w:jc w:val="center"/>
            </w:pPr>
            <w:r/>
            <w:r>
              <w:rPr>
                <w:rFonts w:ascii="Times New Roman" w:hAnsi="Times New Roman" w:eastAsia="Times New Roman"/>
                <w:b/>
                <w:sz w:val="24"/>
              </w:rPr>
              <w:t>Максимум</w:t>
            </w:r>
          </w:p>
        </w:tc>
      </w:tr>
      <w:tr>
        <w:tc>
          <w:tcPr>
            <w:tcW w:type="dxa" w:w="2041"/>
            <w:vAlign w:val="center"/>
          </w:tcPr>
          <w:p>
            <w:r/>
            <w:r>
              <w:rPr>
                <w:rFonts w:ascii="Times New Roman" w:hAnsi="Times New Roman" w:eastAsia="Times New Roman"/>
                <w:b w:val="0"/>
                <w:sz w:val="24"/>
              </w:rPr>
              <w:t>IC50, mM</w:t>
            </w:r>
          </w:p>
        </w:tc>
        <w:tc>
          <w:tcPr>
            <w:tcW w:type="dxa" w:w="2041"/>
            <w:vAlign w:val="center"/>
          </w:tcPr>
          <w:p>
            <w:r/>
            <w:r>
              <w:rPr>
                <w:rFonts w:ascii="Times New Roman" w:hAnsi="Times New Roman" w:eastAsia="Times New Roman"/>
                <w:b w:val="0"/>
                <w:sz w:val="24"/>
              </w:rPr>
              <w:t>222.805</w:t>
            </w:r>
          </w:p>
        </w:tc>
        <w:tc>
          <w:tcPr>
            <w:tcW w:type="dxa" w:w="2041"/>
            <w:vAlign w:val="center"/>
          </w:tcPr>
          <w:p>
            <w:r/>
            <w:r>
              <w:rPr>
                <w:rFonts w:ascii="Times New Roman" w:hAnsi="Times New Roman" w:eastAsia="Times New Roman"/>
                <w:b w:val="0"/>
                <w:sz w:val="24"/>
              </w:rPr>
              <w:t>46.585</w:t>
            </w:r>
          </w:p>
        </w:tc>
        <w:tc>
          <w:tcPr>
            <w:tcW w:type="dxa" w:w="2041"/>
            <w:vAlign w:val="center"/>
          </w:tcPr>
          <w:p>
            <w:r/>
            <w:r>
              <w:rPr>
                <w:rFonts w:ascii="Times New Roman" w:hAnsi="Times New Roman" w:eastAsia="Times New Roman"/>
                <w:b w:val="0"/>
                <w:sz w:val="24"/>
              </w:rPr>
              <w:t>402.170</w:t>
            </w:r>
          </w:p>
        </w:tc>
        <w:tc>
          <w:tcPr>
            <w:tcW w:type="dxa" w:w="2041"/>
            <w:vAlign w:val="center"/>
          </w:tcPr>
          <w:p>
            <w:r/>
            <w:r>
              <w:rPr>
                <w:rFonts w:ascii="Times New Roman" w:hAnsi="Times New Roman" w:eastAsia="Times New Roman"/>
                <w:b w:val="0"/>
                <w:sz w:val="24"/>
              </w:rPr>
              <w:t>4128.529</w:t>
            </w:r>
          </w:p>
        </w:tc>
      </w:tr>
      <w:tr>
        <w:tc>
          <w:tcPr>
            <w:tcW w:type="dxa" w:w="2041"/>
            <w:vAlign w:val="center"/>
          </w:tcPr>
          <w:p>
            <w:r/>
            <w:r>
              <w:rPr>
                <w:rFonts w:ascii="Times New Roman" w:hAnsi="Times New Roman" w:eastAsia="Times New Roman"/>
                <w:b w:val="0"/>
                <w:sz w:val="24"/>
              </w:rPr>
              <w:t>CC50, mM</w:t>
            </w:r>
          </w:p>
        </w:tc>
        <w:tc>
          <w:tcPr>
            <w:tcW w:type="dxa" w:w="2041"/>
            <w:vAlign w:val="center"/>
          </w:tcPr>
          <w:p>
            <w:r/>
            <w:r>
              <w:rPr>
                <w:rFonts w:ascii="Times New Roman" w:hAnsi="Times New Roman" w:eastAsia="Times New Roman"/>
                <w:b w:val="0"/>
                <w:sz w:val="24"/>
              </w:rPr>
              <w:t>589.111</w:t>
            </w:r>
          </w:p>
        </w:tc>
        <w:tc>
          <w:tcPr>
            <w:tcW w:type="dxa" w:w="2041"/>
            <w:vAlign w:val="center"/>
          </w:tcPr>
          <w:p>
            <w:r/>
            <w:r>
              <w:rPr>
                <w:rFonts w:ascii="Times New Roman" w:hAnsi="Times New Roman" w:eastAsia="Times New Roman"/>
                <w:b w:val="0"/>
                <w:sz w:val="24"/>
              </w:rPr>
              <w:t>411.039</w:t>
            </w:r>
          </w:p>
        </w:tc>
        <w:tc>
          <w:tcPr>
            <w:tcW w:type="dxa" w:w="2041"/>
            <w:vAlign w:val="center"/>
          </w:tcPr>
          <w:p>
            <w:r/>
            <w:r>
              <w:rPr>
                <w:rFonts w:ascii="Times New Roman" w:hAnsi="Times New Roman" w:eastAsia="Times New Roman"/>
                <w:b w:val="0"/>
                <w:sz w:val="24"/>
              </w:rPr>
              <w:t>642.868</w:t>
            </w:r>
          </w:p>
        </w:tc>
        <w:tc>
          <w:tcPr>
            <w:tcW w:type="dxa" w:w="2041"/>
            <w:vAlign w:val="center"/>
          </w:tcPr>
          <w:p>
            <w:r/>
            <w:r>
              <w:rPr>
                <w:rFonts w:ascii="Times New Roman" w:hAnsi="Times New Roman" w:eastAsia="Times New Roman"/>
                <w:b w:val="0"/>
                <w:sz w:val="24"/>
              </w:rPr>
              <w:t>4538.976</w:t>
            </w:r>
          </w:p>
        </w:tc>
      </w:tr>
      <w:tr>
        <w:tc>
          <w:tcPr>
            <w:tcW w:type="dxa" w:w="2041"/>
            <w:vAlign w:val="center"/>
          </w:tcPr>
          <w:p>
            <w:r/>
            <w:r>
              <w:rPr>
                <w:rFonts w:ascii="Times New Roman" w:hAnsi="Times New Roman" w:eastAsia="Times New Roman"/>
                <w:b w:val="0"/>
                <w:sz w:val="24"/>
              </w:rPr>
              <w:t>SI</w:t>
            </w:r>
          </w:p>
        </w:tc>
        <w:tc>
          <w:tcPr>
            <w:tcW w:type="dxa" w:w="2041"/>
            <w:vAlign w:val="center"/>
          </w:tcPr>
          <w:p>
            <w:r/>
            <w:r>
              <w:rPr>
                <w:rFonts w:ascii="Times New Roman" w:hAnsi="Times New Roman" w:eastAsia="Times New Roman"/>
                <w:b w:val="0"/>
                <w:sz w:val="24"/>
              </w:rPr>
              <w:t>72.509</w:t>
            </w:r>
          </w:p>
        </w:tc>
        <w:tc>
          <w:tcPr>
            <w:tcW w:type="dxa" w:w="2041"/>
            <w:vAlign w:val="center"/>
          </w:tcPr>
          <w:p>
            <w:r/>
            <w:r>
              <w:rPr>
                <w:rFonts w:ascii="Times New Roman" w:hAnsi="Times New Roman" w:eastAsia="Times New Roman"/>
                <w:b w:val="0"/>
                <w:sz w:val="24"/>
              </w:rPr>
              <w:t>3.846</w:t>
            </w:r>
          </w:p>
        </w:tc>
        <w:tc>
          <w:tcPr>
            <w:tcW w:type="dxa" w:w="2041"/>
            <w:vAlign w:val="center"/>
          </w:tcPr>
          <w:p>
            <w:r/>
            <w:r>
              <w:rPr>
                <w:rFonts w:ascii="Times New Roman" w:hAnsi="Times New Roman" w:eastAsia="Times New Roman"/>
                <w:b w:val="0"/>
                <w:sz w:val="24"/>
              </w:rPr>
              <w:t>684.483</w:t>
            </w:r>
          </w:p>
        </w:tc>
        <w:tc>
          <w:tcPr>
            <w:tcW w:type="dxa" w:w="2041"/>
            <w:vAlign w:val="center"/>
          </w:tcPr>
          <w:p>
            <w:r/>
            <w:r>
              <w:rPr>
                <w:rFonts w:ascii="Times New Roman" w:hAnsi="Times New Roman" w:eastAsia="Times New Roman"/>
                <w:b w:val="0"/>
                <w:sz w:val="24"/>
              </w:rPr>
              <w:t>15620.600</w:t>
            </w:r>
          </w:p>
        </w:tc>
      </w:tr>
    </w:tbl>
    <w:p/>
    <w:p>
      <w:pPr>
        <w:spacing w:before="200" w:after="80"/>
      </w:pPr>
      <w:r>
        <w:rPr>
          <w:rFonts w:ascii="Times New Roman" w:hAnsi="Times New Roman" w:eastAsia="Times New Roman"/>
          <w:b/>
          <w:sz w:val="28"/>
        </w:rPr>
        <w:t>3. EDA</w:t>
      </w:r>
    </w:p>
    <w:p>
      <w:pPr>
        <w:spacing w:line="360" w:lineRule="auto" w:after="0"/>
        <w:ind w:firstLine="709"/>
      </w:pPr>
      <w:r>
        <w:rPr>
          <w:rFonts w:ascii="Times New Roman" w:hAnsi="Times New Roman" w:eastAsia="Times New Roman"/>
          <w:sz w:val="28"/>
        </w:rPr>
        <w:t>Распределения целевых признаков имеют выраженную правую асимметрию. Особенно заметны большие значения у SI. Поэтому для задач регрессии целевые значения были преобразованы через log1p, а после предсказания возвращались в исходную шкалу.</w:t>
      </w:r>
    </w:p>
    <w:p>
      <w:r>
        <w:drawing>
          <wp:inline xmlns:a="http://schemas.openxmlformats.org/drawingml/2006/main" xmlns:pic="http://schemas.openxmlformats.org/drawingml/2006/picture">
            <wp:extent cx="5940000" cy="1697143"/>
            <wp:docPr id="1" name="Picture 1"/>
            <wp:cNvGraphicFramePr>
              <a:graphicFrameLocks noChangeAspect="1"/>
            </wp:cNvGraphicFramePr>
            <a:graphic>
              <a:graphicData uri="http://schemas.openxmlformats.org/drawingml/2006/picture">
                <pic:pic>
                  <pic:nvPicPr>
                    <pic:cNvPr id="0" name="target_histograms.png"/>
                    <pic:cNvPicPr/>
                  </pic:nvPicPr>
                  <pic:blipFill>
                    <a:blip r:embed="rId9"/>
                    <a:stretch>
                      <a:fillRect/>
                    </a:stretch>
                  </pic:blipFill>
                  <pic:spPr>
                    <a:xfrm>
                      <a:off x="0" y="0"/>
                      <a:ext cx="5940000" cy="1697143"/>
                    </a:xfrm>
                    <a:prstGeom prst="rect"/>
                  </pic:spPr>
                </pic:pic>
              </a:graphicData>
            </a:graphic>
          </wp:inline>
        </w:drawing>
      </w:r>
    </w:p>
    <w:p>
      <w:pPr>
        <w:jc w:val="center"/>
      </w:pPr>
      <w:r>
        <w:rPr>
          <w:rFonts w:ascii="Times New Roman" w:hAnsi="Times New Roman" w:eastAsia="Times New Roman"/>
          <w:sz w:val="24"/>
        </w:rPr>
        <w:t>Рисунок 1. Распределения целевых признаков</w:t>
      </w:r>
    </w:p>
    <w:p>
      <w:pPr>
        <w:spacing w:line="360" w:lineRule="auto" w:after="0"/>
        <w:ind w:firstLine="709"/>
      </w:pPr>
      <w:r>
        <w:rPr>
          <w:rFonts w:ascii="Times New Roman" w:hAnsi="Times New Roman" w:eastAsia="Times New Roman"/>
          <w:sz w:val="28"/>
        </w:rPr>
        <w:t>Проверка формулы SI = CC50 / IC50 дала максимальное расхождение 1.82e-12. Это подтверждает, что SI является производным показателем. В моделях для SI признаки IC50 и CC50 не использовались, чтобы не получать утечку целевой переменной.</w:t>
      </w:r>
    </w:p>
    <w:p>
      <w:r>
        <w:br w:type="page"/>
      </w:r>
    </w:p>
    <w:tbl>
      <w:tblPr>
        <w:tblStyle w:val="TableGrid"/>
        <w:tblW w:type="auto" w:w="0"/>
        <w:tblLayout w:type="autofit"/>
        <w:tblLook w:firstColumn="1" w:firstRow="1" w:lastColumn="0" w:lastRow="0" w:noHBand="0" w:noVBand="1" w:val="04A0"/>
      </w:tblPr>
      <w:tblGrid>
        <w:gridCol w:w="5102"/>
        <w:gridCol w:w="5102"/>
      </w:tblGrid>
      <w:tr>
        <w:tc>
          <w:tcPr>
            <w:tcW w:type="dxa" w:w="5102"/>
            <w:vAlign w:val="center"/>
            <w:shd w:fill="F2F2F2"/>
          </w:tcPr>
          <w:p>
            <w:pPr>
              <w:jc w:val="center"/>
            </w:pPr>
            <w:r/>
            <w:r>
              <w:rPr>
                <w:rFonts w:ascii="Times New Roman" w:hAnsi="Times New Roman" w:eastAsia="Times New Roman"/>
                <w:b/>
                <w:sz w:val="24"/>
              </w:rPr>
              <w:t>Цель</w:t>
            </w:r>
          </w:p>
        </w:tc>
        <w:tc>
          <w:tcPr>
            <w:tcW w:type="dxa" w:w="5102"/>
            <w:vAlign w:val="center"/>
            <w:shd w:fill="F2F2F2"/>
          </w:tcPr>
          <w:p>
            <w:pPr>
              <w:jc w:val="center"/>
            </w:pPr>
            <w:r/>
            <w:r>
              <w:rPr>
                <w:rFonts w:ascii="Times New Roman" w:hAnsi="Times New Roman" w:eastAsia="Times New Roman"/>
                <w:b/>
                <w:sz w:val="24"/>
              </w:rPr>
              <w:t>Наиболее связанные признаки по модулю корреляции</w:t>
            </w:r>
          </w:p>
        </w:tc>
      </w:tr>
      <w:tr>
        <w:tc>
          <w:tcPr>
            <w:tcW w:type="dxa" w:w="5102"/>
            <w:vAlign w:val="center"/>
          </w:tcPr>
          <w:p>
            <w:r/>
            <w:r>
              <w:rPr>
                <w:rFonts w:ascii="Times New Roman" w:hAnsi="Times New Roman" w:eastAsia="Times New Roman"/>
                <w:b w:val="0"/>
                <w:sz w:val="24"/>
              </w:rPr>
              <w:t>IC50, mM</w:t>
            </w:r>
          </w:p>
        </w:tc>
        <w:tc>
          <w:tcPr>
            <w:tcW w:type="dxa" w:w="5102"/>
            <w:vAlign w:val="center"/>
          </w:tcPr>
          <w:p>
            <w:r/>
            <w:r>
              <w:rPr>
                <w:rFonts w:ascii="Times New Roman" w:hAnsi="Times New Roman" w:eastAsia="Times New Roman"/>
                <w:b w:val="0"/>
                <w:sz w:val="24"/>
              </w:rPr>
              <w:t>VSA_EState4: 0.274, Chi2n: 0.257, PEOE_VSA7: 0.256</w:t>
            </w:r>
          </w:p>
        </w:tc>
      </w:tr>
      <w:tr>
        <w:tc>
          <w:tcPr>
            <w:tcW w:type="dxa" w:w="5102"/>
            <w:vAlign w:val="center"/>
          </w:tcPr>
          <w:p>
            <w:r/>
            <w:r>
              <w:rPr>
                <w:rFonts w:ascii="Times New Roman" w:hAnsi="Times New Roman" w:eastAsia="Times New Roman"/>
                <w:b w:val="0"/>
                <w:sz w:val="24"/>
              </w:rPr>
              <w:t>CC50, mM</w:t>
            </w:r>
          </w:p>
        </w:tc>
        <w:tc>
          <w:tcPr>
            <w:tcW w:type="dxa" w:w="5102"/>
            <w:vAlign w:val="center"/>
          </w:tcPr>
          <w:p>
            <w:r/>
            <w:r>
              <w:rPr>
                <w:rFonts w:ascii="Times New Roman" w:hAnsi="Times New Roman" w:eastAsia="Times New Roman"/>
                <w:b w:val="0"/>
                <w:sz w:val="24"/>
              </w:rPr>
              <w:t>MolMR: 0.310, LabuteASA: 0.309, MolWt: 0.306</w:t>
            </w:r>
          </w:p>
        </w:tc>
      </w:tr>
      <w:tr>
        <w:tc>
          <w:tcPr>
            <w:tcW w:type="dxa" w:w="5102"/>
            <w:vAlign w:val="center"/>
          </w:tcPr>
          <w:p>
            <w:r/>
            <w:r>
              <w:rPr>
                <w:rFonts w:ascii="Times New Roman" w:hAnsi="Times New Roman" w:eastAsia="Times New Roman"/>
                <w:b w:val="0"/>
                <w:sz w:val="24"/>
              </w:rPr>
              <w:t>SI</w:t>
            </w:r>
          </w:p>
        </w:tc>
        <w:tc>
          <w:tcPr>
            <w:tcW w:type="dxa" w:w="5102"/>
            <w:vAlign w:val="center"/>
          </w:tcPr>
          <w:p>
            <w:r/>
            <w:r>
              <w:rPr>
                <w:rFonts w:ascii="Times New Roman" w:hAnsi="Times New Roman" w:eastAsia="Times New Roman"/>
                <w:b w:val="0"/>
                <w:sz w:val="24"/>
              </w:rPr>
              <w:t>BalabanJ: 0.163, fr_NH2: 0.160, RingCount: 0.124</w:t>
            </w:r>
          </w:p>
        </w:tc>
      </w:tr>
    </w:tbl>
    <w:p/>
    <w:p>
      <w:pPr>
        <w:spacing w:before="200" w:after="80"/>
      </w:pPr>
      <w:r>
        <w:rPr>
          <w:rFonts w:ascii="Times New Roman" w:hAnsi="Times New Roman" w:eastAsia="Times New Roman"/>
          <w:b/>
          <w:sz w:val="28"/>
        </w:rPr>
        <w:t>4. Подход к моделированию</w:t>
      </w:r>
    </w:p>
    <w:p>
      <w:pPr>
        <w:spacing w:line="360" w:lineRule="auto" w:after="0"/>
        <w:ind w:firstLine="709"/>
      </w:pPr>
      <w:r>
        <w:rPr>
          <w:rFonts w:ascii="Times New Roman" w:hAnsi="Times New Roman" w:eastAsia="Times New Roman"/>
          <w:sz w:val="28"/>
        </w:rPr>
        <w:t>Для каждой задачи был сделан отдельный файл с кодом. Сравнивались линейная модель, случайный лес и градиентный бустинг. Для линейных моделей добавлялось масштабирование признаков, для всех моделей использовалось заполнение пропусков медианой.</w:t>
      </w:r>
    </w:p>
    <w:p>
      <w:pPr>
        <w:spacing w:line="360" w:lineRule="auto" w:after="0"/>
        <w:ind w:firstLine="709"/>
      </w:pPr>
      <w:r>
        <w:rPr>
          <w:rFonts w:ascii="Times New Roman" w:hAnsi="Times New Roman" w:eastAsia="Times New Roman"/>
          <w:sz w:val="28"/>
        </w:rPr>
        <w:t>Разбиение на обучающую и тестовую выборки выполнялось в отношении 80 на 20. В классификации использовалась стратификация по целевому классу. Подбор небольшого числа параметров проводился через GridSearchCV с пятью фолдами.</w:t>
      </w:r>
    </w:p>
    <w:p>
      <w:pPr>
        <w:spacing w:before="200" w:after="80"/>
      </w:pPr>
      <w:r>
        <w:rPr>
          <w:rFonts w:ascii="Times New Roman" w:hAnsi="Times New Roman" w:eastAsia="Times New Roman"/>
          <w:b/>
          <w:sz w:val="28"/>
        </w:rPr>
        <w:t>5. Результаты регрессии</w:t>
      </w:r>
    </w:p>
    <w:tbl>
      <w:tblPr>
        <w:tblStyle w:val="TableGrid"/>
        <w:tblW w:type="auto" w:w="0"/>
        <w:tblLayout w:type="autofit"/>
        <w:tblLook w:firstColumn="1" w:firstRow="1" w:lastColumn="0" w:lastRow="0" w:noHBand="0" w:noVBand="1" w:val="04A0"/>
      </w:tblPr>
      <w:tblGrid>
        <w:gridCol w:w="2041"/>
        <w:gridCol w:w="2041"/>
        <w:gridCol w:w="2041"/>
        <w:gridCol w:w="2041"/>
        <w:gridCol w:w="2041"/>
      </w:tblGrid>
      <w:tr>
        <w:tc>
          <w:tcPr>
            <w:tcW w:type="dxa" w:w="2041"/>
            <w:vAlign w:val="center"/>
            <w:shd w:fill="F2F2F2"/>
          </w:tcPr>
          <w:p>
            <w:pPr>
              <w:jc w:val="center"/>
            </w:pPr>
            <w:r/>
            <w:r>
              <w:rPr>
                <w:rFonts w:ascii="Times New Roman" w:hAnsi="Times New Roman" w:eastAsia="Times New Roman"/>
                <w:b/>
                <w:sz w:val="24"/>
              </w:rPr>
              <w:t>Цель</w:t>
            </w:r>
          </w:p>
        </w:tc>
        <w:tc>
          <w:tcPr>
            <w:tcW w:type="dxa" w:w="2041"/>
            <w:vAlign w:val="center"/>
            <w:shd w:fill="F2F2F2"/>
          </w:tcPr>
          <w:p>
            <w:pPr>
              <w:jc w:val="center"/>
            </w:pPr>
            <w:r/>
            <w:r>
              <w:rPr>
                <w:rFonts w:ascii="Times New Roman" w:hAnsi="Times New Roman" w:eastAsia="Times New Roman"/>
                <w:b/>
                <w:sz w:val="24"/>
              </w:rPr>
              <w:t>Лучшая модель</w:t>
            </w:r>
          </w:p>
        </w:tc>
        <w:tc>
          <w:tcPr>
            <w:tcW w:type="dxa" w:w="2041"/>
            <w:vAlign w:val="center"/>
            <w:shd w:fill="F2F2F2"/>
          </w:tcPr>
          <w:p>
            <w:pPr>
              <w:jc w:val="center"/>
            </w:pPr>
            <w:r/>
            <w:r>
              <w:rPr>
                <w:rFonts w:ascii="Times New Roman" w:hAnsi="Times New Roman" w:eastAsia="Times New Roman"/>
                <w:b/>
                <w:sz w:val="24"/>
              </w:rPr>
              <w:t>MAE</w:t>
            </w:r>
          </w:p>
        </w:tc>
        <w:tc>
          <w:tcPr>
            <w:tcW w:type="dxa" w:w="2041"/>
            <w:vAlign w:val="center"/>
            <w:shd w:fill="F2F2F2"/>
          </w:tcPr>
          <w:p>
            <w:pPr>
              <w:jc w:val="center"/>
            </w:pPr>
            <w:r/>
            <w:r>
              <w:rPr>
                <w:rFonts w:ascii="Times New Roman" w:hAnsi="Times New Roman" w:eastAsia="Times New Roman"/>
                <w:b/>
                <w:sz w:val="24"/>
              </w:rPr>
              <w:t>RMSE</w:t>
            </w:r>
          </w:p>
        </w:tc>
        <w:tc>
          <w:tcPr>
            <w:tcW w:type="dxa" w:w="2041"/>
            <w:vAlign w:val="center"/>
            <w:shd w:fill="F2F2F2"/>
          </w:tcPr>
          <w:p>
            <w:pPr>
              <w:jc w:val="center"/>
            </w:pPr>
            <w:r/>
            <w:r>
              <w:rPr>
                <w:rFonts w:ascii="Times New Roman" w:hAnsi="Times New Roman" w:eastAsia="Times New Roman"/>
                <w:b/>
                <w:sz w:val="24"/>
              </w:rPr>
              <w:t>R2</w:t>
            </w:r>
          </w:p>
        </w:tc>
      </w:tr>
      <w:tr>
        <w:tc>
          <w:tcPr>
            <w:tcW w:type="dxa" w:w="2041"/>
            <w:vAlign w:val="center"/>
          </w:tcPr>
          <w:p>
            <w:r/>
            <w:r>
              <w:rPr>
                <w:rFonts w:ascii="Times New Roman" w:hAnsi="Times New Roman" w:eastAsia="Times New Roman"/>
                <w:b w:val="0"/>
                <w:sz w:val="24"/>
              </w:rPr>
              <w:t>IC50</w:t>
            </w:r>
          </w:p>
        </w:tc>
        <w:tc>
          <w:tcPr>
            <w:tcW w:type="dxa" w:w="2041"/>
            <w:vAlign w:val="center"/>
          </w:tcPr>
          <w:p>
            <w:r/>
            <w:r>
              <w:rPr>
                <w:rFonts w:ascii="Times New Roman" w:hAnsi="Times New Roman" w:eastAsia="Times New Roman"/>
                <w:b w:val="0"/>
                <w:sz w:val="24"/>
              </w:rPr>
              <w:t>random_forest</w:t>
            </w:r>
          </w:p>
        </w:tc>
        <w:tc>
          <w:tcPr>
            <w:tcW w:type="dxa" w:w="2041"/>
            <w:vAlign w:val="center"/>
          </w:tcPr>
          <w:p>
            <w:r/>
            <w:r>
              <w:rPr>
                <w:rFonts w:ascii="Times New Roman" w:hAnsi="Times New Roman" w:eastAsia="Times New Roman"/>
                <w:b w:val="0"/>
                <w:sz w:val="24"/>
              </w:rPr>
              <w:t>220.2404</w:t>
            </w:r>
          </w:p>
        </w:tc>
        <w:tc>
          <w:tcPr>
            <w:tcW w:type="dxa" w:w="2041"/>
            <w:vAlign w:val="center"/>
          </w:tcPr>
          <w:p>
            <w:r/>
            <w:r>
              <w:rPr>
                <w:rFonts w:ascii="Times New Roman" w:hAnsi="Times New Roman" w:eastAsia="Times New Roman"/>
                <w:b w:val="0"/>
                <w:sz w:val="24"/>
              </w:rPr>
              <w:t>478.5463</w:t>
            </w:r>
          </w:p>
        </w:tc>
        <w:tc>
          <w:tcPr>
            <w:tcW w:type="dxa" w:w="2041"/>
            <w:vAlign w:val="center"/>
          </w:tcPr>
          <w:p>
            <w:r/>
            <w:r>
              <w:rPr>
                <w:rFonts w:ascii="Times New Roman" w:hAnsi="Times New Roman" w:eastAsia="Times New Roman"/>
                <w:b w:val="0"/>
                <w:sz w:val="24"/>
              </w:rPr>
              <w:t>0.3134</w:t>
            </w:r>
          </w:p>
        </w:tc>
      </w:tr>
      <w:tr>
        <w:tc>
          <w:tcPr>
            <w:tcW w:type="dxa" w:w="2041"/>
            <w:vAlign w:val="center"/>
          </w:tcPr>
          <w:p>
            <w:r/>
            <w:r>
              <w:rPr>
                <w:rFonts w:ascii="Times New Roman" w:hAnsi="Times New Roman" w:eastAsia="Times New Roman"/>
                <w:b w:val="0"/>
                <w:sz w:val="24"/>
              </w:rPr>
              <w:t>CC50</w:t>
            </w:r>
          </w:p>
        </w:tc>
        <w:tc>
          <w:tcPr>
            <w:tcW w:type="dxa" w:w="2041"/>
            <w:vAlign w:val="center"/>
          </w:tcPr>
          <w:p>
            <w:r/>
            <w:r>
              <w:rPr>
                <w:rFonts w:ascii="Times New Roman" w:hAnsi="Times New Roman" w:eastAsia="Times New Roman"/>
                <w:b w:val="0"/>
                <w:sz w:val="24"/>
              </w:rPr>
              <w:t>random_forest</w:t>
            </w:r>
          </w:p>
        </w:tc>
        <w:tc>
          <w:tcPr>
            <w:tcW w:type="dxa" w:w="2041"/>
            <w:vAlign w:val="center"/>
          </w:tcPr>
          <w:p>
            <w:r/>
            <w:r>
              <w:rPr>
                <w:rFonts w:ascii="Times New Roman" w:hAnsi="Times New Roman" w:eastAsia="Times New Roman"/>
                <w:b w:val="0"/>
                <w:sz w:val="24"/>
              </w:rPr>
              <w:t>297.2899</w:t>
            </w:r>
          </w:p>
        </w:tc>
        <w:tc>
          <w:tcPr>
            <w:tcW w:type="dxa" w:w="2041"/>
            <w:vAlign w:val="center"/>
          </w:tcPr>
          <w:p>
            <w:r/>
            <w:r>
              <w:rPr>
                <w:rFonts w:ascii="Times New Roman" w:hAnsi="Times New Roman" w:eastAsia="Times New Roman"/>
                <w:b w:val="0"/>
                <w:sz w:val="24"/>
              </w:rPr>
              <w:t>516.9265</w:t>
            </w:r>
          </w:p>
        </w:tc>
        <w:tc>
          <w:tcPr>
            <w:tcW w:type="dxa" w:w="2041"/>
            <w:vAlign w:val="center"/>
          </w:tcPr>
          <w:p>
            <w:r/>
            <w:r>
              <w:rPr>
                <w:rFonts w:ascii="Times New Roman" w:hAnsi="Times New Roman" w:eastAsia="Times New Roman"/>
                <w:b w:val="0"/>
                <w:sz w:val="24"/>
              </w:rPr>
              <w:t>0.4846</w:t>
            </w:r>
          </w:p>
        </w:tc>
      </w:tr>
      <w:tr>
        <w:tc>
          <w:tcPr>
            <w:tcW w:type="dxa" w:w="2041"/>
            <w:vAlign w:val="center"/>
          </w:tcPr>
          <w:p>
            <w:r/>
            <w:r>
              <w:rPr>
                <w:rFonts w:ascii="Times New Roman" w:hAnsi="Times New Roman" w:eastAsia="Times New Roman"/>
                <w:b w:val="0"/>
                <w:sz w:val="24"/>
              </w:rPr>
              <w:t>SI</w:t>
            </w:r>
          </w:p>
        </w:tc>
        <w:tc>
          <w:tcPr>
            <w:tcW w:type="dxa" w:w="2041"/>
            <w:vAlign w:val="center"/>
          </w:tcPr>
          <w:p>
            <w:r/>
            <w:r>
              <w:rPr>
                <w:rFonts w:ascii="Times New Roman" w:hAnsi="Times New Roman" w:eastAsia="Times New Roman"/>
                <w:b w:val="0"/>
                <w:sz w:val="24"/>
              </w:rPr>
              <w:t>random_forest</w:t>
            </w:r>
          </w:p>
        </w:tc>
        <w:tc>
          <w:tcPr>
            <w:tcW w:type="dxa" w:w="2041"/>
            <w:vAlign w:val="center"/>
          </w:tcPr>
          <w:p>
            <w:r/>
            <w:r>
              <w:rPr>
                <w:rFonts w:ascii="Times New Roman" w:hAnsi="Times New Roman" w:eastAsia="Times New Roman"/>
                <w:b w:val="0"/>
                <w:sz w:val="24"/>
              </w:rPr>
              <w:t>177.8079</w:t>
            </w:r>
          </w:p>
        </w:tc>
        <w:tc>
          <w:tcPr>
            <w:tcW w:type="dxa" w:w="2041"/>
            <w:vAlign w:val="center"/>
          </w:tcPr>
          <w:p>
            <w:r/>
            <w:r>
              <w:rPr>
                <w:rFonts w:ascii="Times New Roman" w:hAnsi="Times New Roman" w:eastAsia="Times New Roman"/>
                <w:b w:val="0"/>
                <w:sz w:val="24"/>
              </w:rPr>
              <w:t>1415.3346</w:t>
            </w:r>
          </w:p>
        </w:tc>
        <w:tc>
          <w:tcPr>
            <w:tcW w:type="dxa" w:w="2041"/>
            <w:vAlign w:val="center"/>
          </w:tcPr>
          <w:p>
            <w:r/>
            <w:r>
              <w:rPr>
                <w:rFonts w:ascii="Times New Roman" w:hAnsi="Times New Roman" w:eastAsia="Times New Roman"/>
                <w:b w:val="0"/>
                <w:sz w:val="24"/>
              </w:rPr>
              <w:t>0.0027</w:t>
            </w:r>
          </w:p>
        </w:tc>
      </w:tr>
    </w:tbl>
    <w:p/>
    <w:p>
      <w:pPr>
        <w:spacing w:line="360" w:lineRule="auto" w:after="0"/>
        <w:ind w:firstLine="709"/>
      </w:pPr>
      <w:r>
        <w:rPr>
          <w:rFonts w:ascii="Times New Roman" w:hAnsi="Times New Roman" w:eastAsia="Times New Roman"/>
          <w:sz w:val="28"/>
        </w:rPr>
        <w:t>Лучшее качество для IC50 и CC50 показал случайный лес. Для CC50 результат лучше, чем для IC50 по R2. Для SI качество регрессии низкое: R2 близок к нулю. Вероятная причина состоит в том, что SI является отношением двух величин и имеет много экстремальных значений.</w:t>
      </w:r>
    </w:p>
    <w:p>
      <w:pPr>
        <w:spacing w:before="200" w:after="80"/>
      </w:pPr>
      <w:r>
        <w:rPr>
          <w:rFonts w:ascii="Times New Roman" w:hAnsi="Times New Roman" w:eastAsia="Times New Roman"/>
          <w:b/>
          <w:sz w:val="28"/>
        </w:rPr>
        <w:t>6. Результаты классификации</w:t>
      </w:r>
    </w:p>
    <w:tbl>
      <w:tblPr>
        <w:tblStyle w:val="TableGrid"/>
        <w:tblW w:type="auto" w:w="0"/>
        <w:tblLayout w:type="autofit"/>
        <w:tblLook w:firstColumn="1" w:firstRow="1" w:lastColumn="0" w:lastRow="0" w:noHBand="0" w:noVBand="1" w:val="04A0"/>
      </w:tblPr>
      <w:tblGrid>
        <w:gridCol w:w="2041"/>
        <w:gridCol w:w="2041"/>
        <w:gridCol w:w="2041"/>
        <w:gridCol w:w="2041"/>
        <w:gridCol w:w="2041"/>
      </w:tblGrid>
      <w:tr>
        <w:tc>
          <w:tcPr>
            <w:tcW w:type="dxa" w:w="2041"/>
            <w:vAlign w:val="center"/>
            <w:shd w:fill="F2F2F2"/>
          </w:tcPr>
          <w:p>
            <w:pPr>
              <w:jc w:val="center"/>
            </w:pPr>
            <w:r/>
            <w:r>
              <w:rPr>
                <w:rFonts w:ascii="Times New Roman" w:hAnsi="Times New Roman" w:eastAsia="Times New Roman"/>
                <w:b/>
                <w:sz w:val="24"/>
              </w:rPr>
              <w:t>Задача</w:t>
            </w:r>
          </w:p>
        </w:tc>
        <w:tc>
          <w:tcPr>
            <w:tcW w:type="dxa" w:w="2041"/>
            <w:vAlign w:val="center"/>
            <w:shd w:fill="F2F2F2"/>
          </w:tcPr>
          <w:p>
            <w:pPr>
              <w:jc w:val="center"/>
            </w:pPr>
            <w:r/>
            <w:r>
              <w:rPr>
                <w:rFonts w:ascii="Times New Roman" w:hAnsi="Times New Roman" w:eastAsia="Times New Roman"/>
                <w:b/>
                <w:sz w:val="24"/>
              </w:rPr>
              <w:t>Лучшая модель</w:t>
            </w:r>
          </w:p>
        </w:tc>
        <w:tc>
          <w:tcPr>
            <w:tcW w:type="dxa" w:w="2041"/>
            <w:vAlign w:val="center"/>
            <w:shd w:fill="F2F2F2"/>
          </w:tcPr>
          <w:p>
            <w:pPr>
              <w:jc w:val="center"/>
            </w:pPr>
            <w:r/>
            <w:r>
              <w:rPr>
                <w:rFonts w:ascii="Times New Roman" w:hAnsi="Times New Roman" w:eastAsia="Times New Roman"/>
                <w:b/>
                <w:sz w:val="24"/>
              </w:rPr>
              <w:t>Accuracy</w:t>
            </w:r>
          </w:p>
        </w:tc>
        <w:tc>
          <w:tcPr>
            <w:tcW w:type="dxa" w:w="2041"/>
            <w:vAlign w:val="center"/>
            <w:shd w:fill="F2F2F2"/>
          </w:tcPr>
          <w:p>
            <w:pPr>
              <w:jc w:val="center"/>
            </w:pPr>
            <w:r/>
            <w:r>
              <w:rPr>
                <w:rFonts w:ascii="Times New Roman" w:hAnsi="Times New Roman" w:eastAsia="Times New Roman"/>
                <w:b/>
                <w:sz w:val="24"/>
              </w:rPr>
              <w:t>F1</w:t>
            </w:r>
          </w:p>
        </w:tc>
        <w:tc>
          <w:tcPr>
            <w:tcW w:type="dxa" w:w="2041"/>
            <w:vAlign w:val="center"/>
            <w:shd w:fill="F2F2F2"/>
          </w:tcPr>
          <w:p>
            <w:pPr>
              <w:jc w:val="center"/>
            </w:pPr>
            <w:r/>
            <w:r>
              <w:rPr>
                <w:rFonts w:ascii="Times New Roman" w:hAnsi="Times New Roman" w:eastAsia="Times New Roman"/>
                <w:b/>
                <w:sz w:val="24"/>
              </w:rPr>
              <w:t>ROC-AUC</w:t>
            </w:r>
          </w:p>
        </w:tc>
      </w:tr>
      <w:tr>
        <w:tc>
          <w:tcPr>
            <w:tcW w:type="dxa" w:w="2041"/>
            <w:vAlign w:val="center"/>
          </w:tcPr>
          <w:p>
            <w:r/>
            <w:r>
              <w:rPr>
                <w:rFonts w:ascii="Times New Roman" w:hAnsi="Times New Roman" w:eastAsia="Times New Roman"/>
                <w:b w:val="0"/>
                <w:sz w:val="24"/>
              </w:rPr>
              <w:t>IC50 &gt; медианы</w:t>
            </w:r>
          </w:p>
        </w:tc>
        <w:tc>
          <w:tcPr>
            <w:tcW w:type="dxa" w:w="2041"/>
            <w:vAlign w:val="center"/>
          </w:tcPr>
          <w:p>
            <w:r/>
            <w:r>
              <w:rPr>
                <w:rFonts w:ascii="Times New Roman" w:hAnsi="Times New Roman" w:eastAsia="Times New Roman"/>
                <w:b w:val="0"/>
                <w:sz w:val="24"/>
              </w:rPr>
              <w:t>gradient_boosting</w:t>
            </w:r>
          </w:p>
        </w:tc>
        <w:tc>
          <w:tcPr>
            <w:tcW w:type="dxa" w:w="2041"/>
            <w:vAlign w:val="center"/>
          </w:tcPr>
          <w:p>
            <w:r/>
            <w:r>
              <w:rPr>
                <w:rFonts w:ascii="Times New Roman" w:hAnsi="Times New Roman" w:eastAsia="Times New Roman"/>
                <w:b w:val="0"/>
                <w:sz w:val="24"/>
              </w:rPr>
              <w:t>0.7214</w:t>
            </w:r>
          </w:p>
        </w:tc>
        <w:tc>
          <w:tcPr>
            <w:tcW w:type="dxa" w:w="2041"/>
            <w:vAlign w:val="center"/>
          </w:tcPr>
          <w:p>
            <w:r/>
            <w:r>
              <w:rPr>
                <w:rFonts w:ascii="Times New Roman" w:hAnsi="Times New Roman" w:eastAsia="Times New Roman"/>
                <w:b w:val="0"/>
                <w:sz w:val="24"/>
              </w:rPr>
              <w:t>0.7431</w:t>
            </w:r>
          </w:p>
        </w:tc>
        <w:tc>
          <w:tcPr>
            <w:tcW w:type="dxa" w:w="2041"/>
            <w:vAlign w:val="center"/>
          </w:tcPr>
          <w:p>
            <w:r/>
            <w:r>
              <w:rPr>
                <w:rFonts w:ascii="Times New Roman" w:hAnsi="Times New Roman" w:eastAsia="Times New Roman"/>
                <w:b w:val="0"/>
                <w:sz w:val="24"/>
              </w:rPr>
              <w:t>0.7686</w:t>
            </w:r>
          </w:p>
        </w:tc>
      </w:tr>
      <w:tr>
        <w:tc>
          <w:tcPr>
            <w:tcW w:type="dxa" w:w="2041"/>
            <w:vAlign w:val="center"/>
          </w:tcPr>
          <w:p>
            <w:r/>
            <w:r>
              <w:rPr>
                <w:rFonts w:ascii="Times New Roman" w:hAnsi="Times New Roman" w:eastAsia="Times New Roman"/>
                <w:b w:val="0"/>
                <w:sz w:val="24"/>
              </w:rPr>
              <w:t>CC50 &gt; медианы</w:t>
            </w:r>
          </w:p>
        </w:tc>
        <w:tc>
          <w:tcPr>
            <w:tcW w:type="dxa" w:w="2041"/>
            <w:vAlign w:val="center"/>
          </w:tcPr>
          <w:p>
            <w:r/>
            <w:r>
              <w:rPr>
                <w:rFonts w:ascii="Times New Roman" w:hAnsi="Times New Roman" w:eastAsia="Times New Roman"/>
                <w:b w:val="0"/>
                <w:sz w:val="24"/>
              </w:rPr>
              <w:t>random_forest</w:t>
            </w:r>
          </w:p>
        </w:tc>
        <w:tc>
          <w:tcPr>
            <w:tcW w:type="dxa" w:w="2041"/>
            <w:vAlign w:val="center"/>
          </w:tcPr>
          <w:p>
            <w:r/>
            <w:r>
              <w:rPr>
                <w:rFonts w:ascii="Times New Roman" w:hAnsi="Times New Roman" w:eastAsia="Times New Roman"/>
                <w:b w:val="0"/>
                <w:sz w:val="24"/>
              </w:rPr>
              <w:t>0.7164</w:t>
            </w:r>
          </w:p>
        </w:tc>
        <w:tc>
          <w:tcPr>
            <w:tcW w:type="dxa" w:w="2041"/>
            <w:vAlign w:val="center"/>
          </w:tcPr>
          <w:p>
            <w:r/>
            <w:r>
              <w:rPr>
                <w:rFonts w:ascii="Times New Roman" w:hAnsi="Times New Roman" w:eastAsia="Times New Roman"/>
                <w:b w:val="0"/>
                <w:sz w:val="24"/>
              </w:rPr>
              <w:t>0.7421</w:t>
            </w:r>
          </w:p>
        </w:tc>
        <w:tc>
          <w:tcPr>
            <w:tcW w:type="dxa" w:w="2041"/>
            <w:vAlign w:val="center"/>
          </w:tcPr>
          <w:p>
            <w:r/>
            <w:r>
              <w:rPr>
                <w:rFonts w:ascii="Times New Roman" w:hAnsi="Times New Roman" w:eastAsia="Times New Roman"/>
                <w:b w:val="0"/>
                <w:sz w:val="24"/>
              </w:rPr>
              <w:t>0.8226</w:t>
            </w:r>
          </w:p>
        </w:tc>
      </w:tr>
      <w:tr>
        <w:tc>
          <w:tcPr>
            <w:tcW w:type="dxa" w:w="2041"/>
            <w:vAlign w:val="center"/>
          </w:tcPr>
          <w:p>
            <w:r/>
            <w:r>
              <w:rPr>
                <w:rFonts w:ascii="Times New Roman" w:hAnsi="Times New Roman" w:eastAsia="Times New Roman"/>
                <w:b w:val="0"/>
                <w:sz w:val="24"/>
              </w:rPr>
              <w:t>SI &gt; медианы</w:t>
            </w:r>
          </w:p>
        </w:tc>
        <w:tc>
          <w:tcPr>
            <w:tcW w:type="dxa" w:w="2041"/>
            <w:vAlign w:val="center"/>
          </w:tcPr>
          <w:p>
            <w:r/>
            <w:r>
              <w:rPr>
                <w:rFonts w:ascii="Times New Roman" w:hAnsi="Times New Roman" w:eastAsia="Times New Roman"/>
                <w:b w:val="0"/>
                <w:sz w:val="24"/>
              </w:rPr>
              <w:t>logistic_regression</w:t>
            </w:r>
          </w:p>
        </w:tc>
        <w:tc>
          <w:tcPr>
            <w:tcW w:type="dxa" w:w="2041"/>
            <w:vAlign w:val="center"/>
          </w:tcPr>
          <w:p>
            <w:r/>
            <w:r>
              <w:rPr>
                <w:rFonts w:ascii="Times New Roman" w:hAnsi="Times New Roman" w:eastAsia="Times New Roman"/>
                <w:b w:val="0"/>
                <w:sz w:val="24"/>
              </w:rPr>
              <w:t>0.6219</w:t>
            </w:r>
          </w:p>
        </w:tc>
        <w:tc>
          <w:tcPr>
            <w:tcW w:type="dxa" w:w="2041"/>
            <w:vAlign w:val="center"/>
          </w:tcPr>
          <w:p>
            <w:r/>
            <w:r>
              <w:rPr>
                <w:rFonts w:ascii="Times New Roman" w:hAnsi="Times New Roman" w:eastAsia="Times New Roman"/>
                <w:b w:val="0"/>
                <w:sz w:val="24"/>
              </w:rPr>
              <w:t>0.6275</w:t>
            </w:r>
          </w:p>
        </w:tc>
        <w:tc>
          <w:tcPr>
            <w:tcW w:type="dxa" w:w="2041"/>
            <w:vAlign w:val="center"/>
          </w:tcPr>
          <w:p>
            <w:r/>
            <w:r>
              <w:rPr>
                <w:rFonts w:ascii="Times New Roman" w:hAnsi="Times New Roman" w:eastAsia="Times New Roman"/>
                <w:b w:val="0"/>
                <w:sz w:val="24"/>
              </w:rPr>
              <w:t>0.6558</w:t>
            </w:r>
          </w:p>
        </w:tc>
      </w:tr>
      <w:tr>
        <w:tc>
          <w:tcPr>
            <w:tcW w:type="dxa" w:w="2041"/>
            <w:vAlign w:val="center"/>
          </w:tcPr>
          <w:p>
            <w:r/>
            <w:r>
              <w:rPr>
                <w:rFonts w:ascii="Times New Roman" w:hAnsi="Times New Roman" w:eastAsia="Times New Roman"/>
                <w:b w:val="0"/>
                <w:sz w:val="24"/>
              </w:rPr>
              <w:t>SI &gt; 8</w:t>
            </w:r>
          </w:p>
        </w:tc>
        <w:tc>
          <w:tcPr>
            <w:tcW w:type="dxa" w:w="2041"/>
            <w:vAlign w:val="center"/>
          </w:tcPr>
          <w:p>
            <w:r/>
            <w:r>
              <w:rPr>
                <w:rFonts w:ascii="Times New Roman" w:hAnsi="Times New Roman" w:eastAsia="Times New Roman"/>
                <w:b w:val="0"/>
                <w:sz w:val="24"/>
              </w:rPr>
              <w:t>gradient_boosting</w:t>
            </w:r>
          </w:p>
        </w:tc>
        <w:tc>
          <w:tcPr>
            <w:tcW w:type="dxa" w:w="2041"/>
            <w:vAlign w:val="center"/>
          </w:tcPr>
          <w:p>
            <w:r/>
            <w:r>
              <w:rPr>
                <w:rFonts w:ascii="Times New Roman" w:hAnsi="Times New Roman" w:eastAsia="Times New Roman"/>
                <w:b w:val="0"/>
                <w:sz w:val="24"/>
              </w:rPr>
              <w:t>0.7313</w:t>
            </w:r>
          </w:p>
        </w:tc>
        <w:tc>
          <w:tcPr>
            <w:tcW w:type="dxa" w:w="2041"/>
            <w:vAlign w:val="center"/>
          </w:tcPr>
          <w:p>
            <w:r/>
            <w:r>
              <w:rPr>
                <w:rFonts w:ascii="Times New Roman" w:hAnsi="Times New Roman" w:eastAsia="Times New Roman"/>
                <w:b w:val="0"/>
                <w:sz w:val="24"/>
              </w:rPr>
              <w:t>0.5500</w:t>
            </w:r>
          </w:p>
        </w:tc>
        <w:tc>
          <w:tcPr>
            <w:tcW w:type="dxa" w:w="2041"/>
            <w:vAlign w:val="center"/>
          </w:tcPr>
          <w:p>
            <w:r/>
            <w:r>
              <w:rPr>
                <w:rFonts w:ascii="Times New Roman" w:hAnsi="Times New Roman" w:eastAsia="Times New Roman"/>
                <w:b w:val="0"/>
                <w:sz w:val="24"/>
              </w:rPr>
              <w:t>0.7409</w:t>
            </w:r>
          </w:p>
        </w:tc>
      </w:tr>
    </w:tbl>
    <w:p/>
    <w:p>
      <w:pPr>
        <w:spacing w:line="360" w:lineRule="auto" w:after="0"/>
        <w:ind w:firstLine="709"/>
      </w:pPr>
      <w:r>
        <w:rPr>
          <w:rFonts w:ascii="Times New Roman" w:hAnsi="Times New Roman" w:eastAsia="Times New Roman"/>
          <w:sz w:val="28"/>
        </w:rPr>
        <w:t>Для классификации IC50 выше медианы лучшей оказалась модель градиентного бустинга. Для CC50 выше медианы лучше сработал случайный лес. Задача SI выше медианы получилась более слабой по метрикам, лучший результат дала логистическая регрессия. Для SI больше 8 получен приемлемый ROC-AUC, но F1 ниже из-за дисбаланса классов.</w:t>
      </w:r>
    </w:p>
    <w:p>
      <w:pPr>
        <w:spacing w:before="200" w:after="80"/>
      </w:pPr>
      <w:r>
        <w:rPr>
          <w:rFonts w:ascii="Times New Roman" w:hAnsi="Times New Roman" w:eastAsia="Times New Roman"/>
          <w:b/>
          <w:sz w:val="28"/>
        </w:rPr>
        <w:t>7. Вывод</w:t>
      </w:r>
    </w:p>
    <w:p>
      <w:pPr>
        <w:spacing w:line="360" w:lineRule="auto" w:after="0"/>
        <w:ind w:firstLine="709"/>
      </w:pPr>
      <w:r>
        <w:rPr>
          <w:rFonts w:ascii="Times New Roman" w:hAnsi="Times New Roman" w:eastAsia="Times New Roman"/>
          <w:sz w:val="28"/>
        </w:rPr>
        <w:t>Было построено семь моделей для всех требуемых задач. Наиболее устойчивыми оказлись ансамблевые методы. Регрессия SI получилась самой сложной задачей и практически не объясняется использованными дескрипторами без прямого использования IC50 и CC50.</w:t>
      </w:r>
    </w:p>
    <w:p>
      <w:pPr>
        <w:spacing w:line="360" w:lineRule="auto" w:after="0"/>
        <w:ind w:firstLine="709"/>
      </w:pPr>
      <w:r>
        <w:rPr>
          <w:rFonts w:ascii="Times New Roman" w:hAnsi="Times New Roman" w:eastAsia="Times New Roman"/>
          <w:sz w:val="28"/>
        </w:rPr>
        <w:t>Для дальнейшего улучшения можно отдельно обработать выбросы, попробовать другие признаки и оценить модели на нескольких вариантах разбиения выборки. Основные требования курсовой работы выполнены.</w:t>
      </w:r>
    </w:p>
    <w:sectPr w:rsidR="00FC693F" w:rsidRPr="0006063C" w:rsidSect="00034616">
      <w:pgSz w:w="11906" w:h="16838"/>
      <w:pgMar w:top="850" w:right="567"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