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EnerZen Performance Engine</w:t>
      </w:r>
    </w:p>
    <w:p>
      <w:pPr>
        <w:spacing w:after="80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Product Brief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July 2026  —  Confidential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What It 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Performance Engine is a software platform that takes a building project’s specifications and returns the best combination of assemblies — wall panels, floor cassettes, roof cassettes — to meet a developer’s targets for cost, construction time, energy performance, and carbon. It replaces 2–4 months of back-and-forth between separate consultants with a single automated output.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not a simulation tool you run repeatedly. You describe the project once, and the engine returns a ranked set of build paths with full numbers attached.</w:t>
      </w:r>
    </w:p>
    <w:p>
      <w:pPr>
        <w:pBdr>
          <w:bottom w:val="single" w:color="D5D8D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The Problem It Replaces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standard residential design process runs in sequence: architect, then structural engineer, then mechanical engineer, then energy consultant, then cost estimator. Each person optimizes their own piece. Nobody optimizes the building as a complete system.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creates predictable problems: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Energy modelling happens after the wall is already specified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Value engineering happens after drawings are finalized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overruns get discovered late, triggering redesign loops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Carbon is rarely tracked until a certification requires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High-performance outcomes get traded away under schedule pressure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Performance Engine sits at the start of the process, before drawings are finalized, so the optimal assembly is the first decision — not something negotiated at the end.</w:t>
      </w:r>
    </w:p>
    <w:p>
      <w:pPr>
        <w:pBdr>
          <w:bottom w:val="single" w:color="D5D8D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Inputs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takes in project-level and building-level data across four categories: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 / climate zone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HOT2000 climate file (e.g. Toronto = Zone 6, Ottawa = Zone 7)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Building typology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Single-family, townhouse, or MURB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Floor area and storeys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conditioned area in m²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Building orientation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Compass facing of the main facade (affects solar gain)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Occupancy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and intended use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ceiling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construction cost per unit in $/unit or $/m²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performance 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Code minimum / CHBA Net Zero Ready / Passive House-inspired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Building Geometry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Footprint and compactness 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Affects envelope surface area and heat loss calculations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Window-to-wall ratio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facade, with orientation-specific glazing strategy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Roof geometry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Slope, exposed area, cassette depth options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Foundation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Slab-on-grade, crawlspace, or basement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Modular dimensions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grid alignment, crane pick points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Envelope Assembly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Variables Evaluated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 panels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 type, insulation material and thickness, exterior insulation, thermal bridging details, air barrier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Roof cassettes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Cassette depth, insulation type, ventilation strategy, roof finish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Floor cassettes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Slab vs. cassette, foundation insulation, acoustic performance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 vs. triple glazing, U-value, SHGC per orientation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Mechanical Systems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Heating / cooling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 pump type and sizing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Ventilation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ERV or HRV selection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Hot water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Domestic hot water 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Renewables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Solar PV potential, battery storage options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Material and Manufacturing 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every assembly option in EnerZen’s catalog, the engine holds: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Cost per m² of panel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Embodied carbon in kgCO₂e/m² (from EPD data)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Factory labour hours and CNC optimization parameters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Transportation requirements and crane lift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Installation sequence and site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Lead time and local material availability</w:t>
      </w:r>
    </w:p>
    <w:p>
      <w:pPr>
        <w:pBdr>
          <w:bottom w:val="single" w:color="D5D8D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What the Engine Does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every major building component, the engine compares all feasible options from EnerZen’s assembly catalog against four objectives simultaneously: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Minimized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Capital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 construction cost per unit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Construction speed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 time from panel delivery to envelope close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Embodied carbon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 lifecycle carbon of materials used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 energy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Minimize annual energy use (modelled via HOT2000)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runs this comparison across all component combinations — wall A vs. B vs. C vs. D, roof cassette options, window specifications — and identifies the set of configurations where no single objective can be improved without making another worse (the Pareto-optimal set). The developer then picks their preferred trade-off point from that set.</w:t>
      </w:r>
    </w:p>
    <w:p>
      <w:pPr>
        <w:pBdr>
          <w:bottom w:val="single" w:color="D5D8D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Outputs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engine produces a complete project optimization report across six categories: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Financial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Construction cost estimate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$/unit and $/m², broken down by assembly type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per component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 panels, floor cassettes, roof cassettes, windows, mechanical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 engineering 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Components where cheaper alternatives hit the same performance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30-year lifecycle cost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cost projection including maintenance and replacement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Payback 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 investment for upgraded assemblies vs. baseline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Energy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EnerGuide score (estimated)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energy consumption in GJ/year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Energy Use Intensity (EUI)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kWh/m²/yr, benchmarked against CHBA Net Zero Ready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Heating and cooling demand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load in kW, annual demand in kWh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Zero Ready readiness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with gap analysis if not meeting threshold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Solar PV potential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kWh/year generation based on orientation and roof area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Carbon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Embodied carbon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kgCO₂e/m² for the full envelope, by assembly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Operational carbon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kgCO₂e based on energy mix and consumption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Whole-life carbon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Combined 60-year figure for comparison across options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Carbon hotspots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assemblies carry the most embodied carbon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Reduction recommendations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swaps that reduce carbon with minimal cost impact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Manufacturing and 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Panel schedule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Count, dimensions, and sequencing of wall/floor/roof panels — factory-ready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Factory production hours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CNC and assembly time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Site installation days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close duration and crew requirements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Crane lift 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picks required for panel installation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Procurement schedule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lead times and order sequencing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items drive the schedule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Certification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CHBA Net Zero Ready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and which assemblies are pulling performance 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EnerGuide label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rating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Passive House-inspired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close the configuration gets to full PH standards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Grant eligibility flags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federal and provincial programs the project qualifies for</w:t>
            </w:r>
          </w:p>
        </w:tc>
      </w:tr>
    </w:tbl>
    <w:p>
      <w:pPr>
        <w:pBdr>
          <w:bottom w:val="single" w:color="D5D8D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Why It Matters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For EnerZen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Cuts pre-design from 2–4 months to hours — more proposals can go out, faster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project starts from the optimal baseline, not a manual first guess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Quality of output does not depend on who is assigned to the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 project data fed back into the engine makes future recommendations more accurate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For Developers and Builders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answer to “what does high performance actually cost me?” — a specific number, not a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CHBA Net Zero Ready compliance confirmed before a shovel hits the ground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Unlocks federal grants (Canada Greener Homes, CMHC MLI Select) available to end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Panel schedule output feeds directly into manufacturing with no re-work between design and fabrication</w:t>
      </w:r>
    </w:p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For Municipalities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Compare housing proposals on embodied carbon, energy performance, lifecycle cost, and resilience side-by-side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More informed decisions on where to direct housing investment and development approvals</w:t>
      </w:r>
    </w:p>
    <w:p>
      <w:pPr>
        <w:pBdr>
          <w:bottom w:val="single" w:color="D5D8D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Estimated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coordination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20–40% reduction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Construction duration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30–60% reduction (panelized delivery vs. stick-frame)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Pre-construction planning 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Months saved on design iteration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 premium for high performance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Targeting cost parity with conventional construction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 waste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reduction through CNC optimization and standardized assemblies</w:t>
            </w:r>
          </w:p>
        </w:tc>
      </w:tr>
    </w:tbl>
    <w:p>
      <w:pPr>
        <w:pBdr>
          <w:bottom w:val="single" w:color="D5D8DC" w:sz="4"/>
        </w:pBdr>
        <w:spacing w:after="200" w:before="20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What It Costs to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initial version of the Performance Engine is being developed for $100,000 using existing building science software (HOT2000, energy modelling tools) combined with an AI-assisted optimization layer. This is not a ground-up software build. The engine orchestrates tools that already exist and wraps them in EnerZen’s proprietary decision logic and assembly catalog.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As EnerZen completes more projects, actual construction costs, blower door results, energy consumption figures, and production hours feed back into the engine, continuously improving the accuracy of its recommendations.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EnerZen Performance Engine</w:t>
    </w:r>
    <w:r>
      <w:rPr>
        <w:rFonts w:ascii="Arial" w:cs="Arial" w:eastAsia="Arial" w:hAnsi="Arial"/>
        <w:color w:val="888888"/>
        <w:sz w:val="20"/>
        <w:szCs w:val="20"/>
      </w:rPr>
      <w:t xml:space="preserve">		Product Brief —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2026-07-09T04:36:55.792Z</dcterms:created>
  <dcterms:modified xsi:type="dcterms:W3CDTF">2026-07-09T04:36:55.794Z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