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80"/>
              <w:left w:type="dxa" w:w="360"/>
              <w:bottom w:type="dxa" w:w="480"/>
              <w:right w:type="dxa" w:w="360"/>
            </w:tcMar>
          </w:tcPr>
          <w:p>
            <w:pPr>
              <w:spacing w:after="80" w:before="0"/>
              <w:jc w:val="left"/>
            </w:pPr>
            <w:r>
              <w:rPr>
                <w:rFonts w:ascii="Arial" w:cs="Arial" w:eastAsia="Arial" w:hAnsi="Arial"/>
                <w:b/>
                <w:bCs/>
                <w:color w:val="FFFFFF"/>
                <w:sz w:val="80"/>
                <w:szCs w:val="80"/>
              </w:rPr>
              <w:t xml:space="preserve">MERIDIAN</w:t>
            </w:r>
          </w:p>
          <w:p>
            <w:pPr>
              <w:spacing w:after="0" w:before="0"/>
              <w:jc w:val="left"/>
            </w:pPr>
            <w:r>
              <w:rPr>
                <w:rFonts w:ascii="Arial" w:cs="Arial" w:eastAsia="Arial" w:hAnsi="Arial"/>
                <w:color w:val="8899BB"/>
                <w:sz w:val="32"/>
                <w:szCs w:val="32"/>
              </w:rPr>
              <w:t xml:space="preserve">Financial Research Terminal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200"/>
              <w:left w:type="dxa" w:w="360"/>
              <w:bottom w:type="dxa" w:w="200"/>
              <w:right w:type="dxa" w:w="360"/>
            </w:tcMar>
          </w:tcPr>
          <w:p>
            <w:pPr>
              <w:spacing w:after="60" w:before="0"/>
            </w:pPr>
            <w:r>
              <w:rPr>
                <w:rFonts w:ascii="Arial" w:cs="Arial" w:eastAsia="Arial" w:hAnsi="Arial"/>
                <w:b/>
                <w:bCs/>
                <w:color w:val="0D7377"/>
                <w:sz w:val="22"/>
                <w:szCs w:val="22"/>
              </w:rPr>
              <w:t xml:space="preserve">Complete Product Plan — v1.0</w:t>
            </w:r>
          </w:p>
          <w:p>
            <w:pPr>
              <w:spacing w:after="0" w:before="0"/>
            </w:pPr>
            <w:r>
              <w:rPr>
                <w:rFonts w:ascii="Arial" w:cs="Arial" w:eastAsia="Arial" w:hAnsi="Arial"/>
                <w:color w:val="666666"/>
                <w:sz w:val="20"/>
                <w:szCs w:val="20"/>
              </w:rPr>
              <w:t xml:space="preserve">Powered by GLM-5.1 · Built for the Z.ai GLM Challenge · April 2026</w:t>
            </w:r>
          </w:p>
        </w:tc>
      </w:tr>
    </w:tbl>
    <w:p>
      <w:pPr>
        <w:spacing w:after="0" w:before="240"/>
      </w:pPr>
    </w:p>
    <w:p>
      <w:pPr>
        <w:spacing w:after="60" w:before="0"/>
      </w:pPr>
      <w:r>
        <w:rPr>
          <w:rFonts w:ascii="Arial" w:cs="Arial" w:eastAsia="Arial" w:hAnsi="Arial"/>
          <w:b/>
          <w:bCs/>
          <w:color w:val="1A1A2E"/>
          <w:sz w:val="28"/>
          <w:szCs w:val="28"/>
        </w:rPr>
        <w:t xml:space="preserve">What is Meridian?</w:t>
      </w:r>
    </w:p>
    <w:p>
      <w:pPr>
        <w:spacing w:after="80" w:before="0"/>
      </w:pPr>
      <w:r>
        <w:rPr>
          <w:rFonts w:ascii="Arial" w:cs="Arial" w:eastAsia="Arial" w:hAnsi="Arial"/>
          <w:color w:val="333333"/>
          <w:sz w:val="22"/>
          <w:szCs w:val="22"/>
        </w:rPr>
        <w:t xml:space="preserve">Meridian is an agentic financial research terminal powered by GLM-5.1. It accepts a macro question, ticker, or market thesis, then autonomously ingests FRED macroeconomic series, SEC filings, prediction market data from Kalshi and Polymarket, and live news feeds. GLM-5.1's long-horizon reasoning engine synthesizes these sources into a structured research brief with a visible chain-of-thought trace — a full reasoning log the user can follow in real time.</w:t>
      </w:r>
    </w:p>
    <w:p>
      <w:pPr>
        <w:spacing w:after="80" w:before="0"/>
      </w:pPr>
      <w:r>
        <w:rPr>
          <w:rFonts w:ascii="Arial" w:cs="Arial" w:eastAsia="Arial" w:hAnsi="Arial"/>
          <w:color w:val="333333"/>
          <w:sz w:val="22"/>
          <w:szCs w:val="22"/>
        </w:rPr>
        <w:t xml:space="preserve">The vision is not a chat interface bolted onto financial data. It is a dedicated research workstation where an agentic AI handles data retrieval, cross-source synthesis, and thesis generation — while the analyst drives direction and judgment. Think Bloomberg Terminal rebuilt for the agentic era, open-source at its core, and powered by the best open reasoning model in the world.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7F8FA" w:val="clear"/>
            <w:tcMar>
              <w:top w:type="dxa" w:w="120"/>
              <w:left w:type="dxa" w:w="160"/>
              <w:bottom w:type="dxa" w:w="120"/>
              <w:right w:type="dxa" w:w="160"/>
            </w:tcMar>
          </w:tcPr>
          <w:p>
            <w:pPr>
              <w:spacing w:after="40" w:before="0"/>
            </w:pPr>
            <w:r>
              <w:rPr>
                <w:rFonts w:ascii="Arial" w:cs="Arial" w:eastAsia="Arial" w:hAnsi="Arial"/>
                <w:b/>
                <w:bCs/>
                <w:color w:val="1A1A2E"/>
                <w:sz w:val="26"/>
                <w:szCs w:val="26"/>
              </w:rPr>
              <w:t xml:space="preserve">GLM-5.1</w:t>
            </w:r>
          </w:p>
          <w:p>
            <w:pPr>
              <w:spacing w:after="0" w:before="0"/>
            </w:pPr>
            <w:r>
              <w:rPr>
                <w:rFonts w:ascii="Arial" w:cs="Arial" w:eastAsia="Arial" w:hAnsi="Arial"/>
                <w:color w:val="666666"/>
                <w:sz w:val="18"/>
                <w:szCs w:val="18"/>
              </w:rPr>
              <w:t xml:space="preserve">200K ctx window</w:t>
            </w:r>
          </w:p>
        </w:tc>
        <w:tc>
          <w:tcPr>
            <w:tcW w:type="dxa" w:w="2340"/>
            <w:tcBorders>
              <w:top w:val="single" w:color="DDDDDD" w:sz="1"/>
              <w:left w:val="single" w:color="DDDDDD" w:sz="1"/>
              <w:bottom w:val="single" w:color="DDDDDD" w:sz="1"/>
              <w:right w:val="single" w:color="DDDDDD" w:sz="1"/>
            </w:tcBorders>
            <w:shd w:fill="F7F8FA" w:val="clear"/>
            <w:tcMar>
              <w:top w:type="dxa" w:w="120"/>
              <w:left w:type="dxa" w:w="160"/>
              <w:bottom w:type="dxa" w:w="120"/>
              <w:right w:type="dxa" w:w="160"/>
            </w:tcMar>
          </w:tcPr>
          <w:p>
            <w:pPr>
              <w:spacing w:after="40" w:before="0"/>
            </w:pPr>
            <w:r>
              <w:rPr>
                <w:rFonts w:ascii="Arial" w:cs="Arial" w:eastAsia="Arial" w:hAnsi="Arial"/>
                <w:b/>
                <w:bCs/>
                <w:color w:val="1A1A2E"/>
                <w:sz w:val="26"/>
                <w:szCs w:val="26"/>
              </w:rPr>
              <w:t xml:space="preserve">FRED</w:t>
            </w:r>
          </w:p>
          <w:p>
            <w:pPr>
              <w:spacing w:after="0" w:before="0"/>
            </w:pPr>
            <w:r>
              <w:rPr>
                <w:rFonts w:ascii="Arial" w:cs="Arial" w:eastAsia="Arial" w:hAnsi="Arial"/>
                <w:color w:val="666666"/>
                <w:sz w:val="18"/>
                <w:szCs w:val="18"/>
              </w:rPr>
              <w:t xml:space="preserve">800k+ series</w:t>
            </w:r>
          </w:p>
        </w:tc>
        <w:tc>
          <w:tcPr>
            <w:tcW w:type="dxa" w:w="2340"/>
            <w:tcBorders>
              <w:top w:val="single" w:color="DDDDDD" w:sz="1"/>
              <w:left w:val="single" w:color="DDDDDD" w:sz="1"/>
              <w:bottom w:val="single" w:color="DDDDDD" w:sz="1"/>
              <w:right w:val="single" w:color="DDDDDD" w:sz="1"/>
            </w:tcBorders>
            <w:shd w:fill="F7F8FA" w:val="clear"/>
            <w:tcMar>
              <w:top w:type="dxa" w:w="120"/>
              <w:left w:type="dxa" w:w="160"/>
              <w:bottom w:type="dxa" w:w="120"/>
              <w:right w:type="dxa" w:w="160"/>
            </w:tcMar>
          </w:tcPr>
          <w:p>
            <w:pPr>
              <w:spacing w:after="40" w:before="0"/>
            </w:pPr>
            <w:r>
              <w:rPr>
                <w:rFonts w:ascii="Arial" w:cs="Arial" w:eastAsia="Arial" w:hAnsi="Arial"/>
                <w:b/>
                <w:bCs/>
                <w:color w:val="1A1A2E"/>
                <w:sz w:val="26"/>
                <w:szCs w:val="26"/>
              </w:rPr>
              <w:t xml:space="preserve">Phase 1</w:t>
            </w:r>
          </w:p>
          <w:p>
            <w:pPr>
              <w:spacing w:after="0" w:before="0"/>
            </w:pPr>
            <w:r>
              <w:rPr>
                <w:rFonts w:ascii="Arial" w:cs="Arial" w:eastAsia="Arial" w:hAnsi="Arial"/>
                <w:color w:val="666666"/>
                <w:sz w:val="18"/>
                <w:szCs w:val="18"/>
              </w:rPr>
              <w:t xml:space="preserve">5-day build</w:t>
            </w:r>
          </w:p>
        </w:tc>
        <w:tc>
          <w:tcPr>
            <w:tcW w:type="dxa" w:w="2340"/>
            <w:tcBorders>
              <w:top w:val="single" w:color="DDDDDD" w:sz="1"/>
              <w:left w:val="single" w:color="DDDDDD" w:sz="1"/>
              <w:bottom w:val="single" w:color="DDDDDD" w:sz="1"/>
              <w:right w:val="single" w:color="DDDDDD" w:sz="1"/>
            </w:tcBorders>
            <w:shd w:fill="F7F8FA" w:val="clear"/>
            <w:tcMar>
              <w:top w:type="dxa" w:w="120"/>
              <w:left w:type="dxa" w:w="160"/>
              <w:bottom w:type="dxa" w:w="120"/>
              <w:right w:type="dxa" w:w="160"/>
            </w:tcMar>
          </w:tcPr>
          <w:p>
            <w:pPr>
              <w:spacing w:after="40" w:before="0"/>
            </w:pPr>
            <w:r>
              <w:rPr>
                <w:rFonts w:ascii="Arial" w:cs="Arial" w:eastAsia="Arial" w:hAnsi="Arial"/>
                <w:b/>
                <w:bCs/>
                <w:color w:val="1A1A2E"/>
                <w:sz w:val="26"/>
                <w:szCs w:val="26"/>
              </w:rPr>
              <w:t xml:space="preserve">Target</w:t>
            </w:r>
          </w:p>
          <w:p>
            <w:pPr>
              <w:spacing w:after="0" w:before="0"/>
            </w:pPr>
            <w:r>
              <w:rPr>
                <w:rFonts w:ascii="Arial" w:cs="Arial" w:eastAsia="Arial" w:hAnsi="Arial"/>
                <w:color w:val="666666"/>
                <w:sz w:val="18"/>
                <w:szCs w:val="18"/>
              </w:rPr>
              <w:t xml:space="preserve">$5K GLM prize</w:t>
            </w:r>
          </w:p>
        </w:tc>
      </w:tr>
    </w:tbl>
    <w:p>
      <w:r>
        <w:br w:type="page"/>
      </w:r>
    </w:p>
    <w:p>
      <w:pPr>
        <w:pStyle w:val="Heading1"/>
        <w:spacing w:after="120" w:before="360"/>
      </w:pPr>
      <w:r>
        <w:rPr>
          <w:rFonts w:ascii="Arial" w:cs="Arial" w:eastAsia="Arial" w:hAnsi="Arial"/>
          <w:b/>
          <w:bCs/>
          <w:color w:val="1A1A2E"/>
          <w:sz w:val="36"/>
          <w:szCs w:val="36"/>
        </w:rPr>
        <w:t xml:space="preserve">1. Problem &amp; Market Opportunity</w:t>
      </w:r>
    </w:p>
    <w:p>
      <w:pPr>
        <w:pBdr>
          <w:bottom w:val="single" w:color="1A1A2E" w:sz="4" w:space="1"/>
        </w:pBdr>
        <w:spacing w:after="60" w:before="60"/>
      </w:pPr>
    </w:p>
    <w:p>
      <w:pPr>
        <w:spacing w:after="0" w:before="80"/>
      </w:pPr>
    </w:p>
    <w:p>
      <w:pPr>
        <w:pStyle w:val="Heading2"/>
        <w:spacing w:after="80" w:before="300"/>
      </w:pPr>
      <w:r>
        <w:rPr>
          <w:rFonts w:ascii="Arial" w:cs="Arial" w:eastAsia="Arial" w:hAnsi="Arial"/>
          <w:b/>
          <w:bCs/>
          <w:color w:val="0F3460"/>
          <w:sz w:val="26"/>
          <w:szCs w:val="26"/>
        </w:rPr>
        <w:t xml:space="preserve">1.1 The Problem</w:t>
      </w:r>
    </w:p>
    <w:p>
      <w:pPr>
        <w:spacing w:after="80" w:before="60"/>
      </w:pPr>
      <w:r>
        <w:rPr>
          <w:rFonts w:ascii="Arial" w:cs="Arial" w:eastAsia="Arial" w:hAnsi="Arial"/>
          <w:b w:val="false"/>
          <w:bCs w:val="false"/>
          <w:i w:val="false"/>
          <w:iCs w:val="false"/>
          <w:color w:val="333333"/>
          <w:sz w:val="22"/>
          <w:szCs w:val="22"/>
        </w:rPr>
        <w:t xml:space="preserve">Professional-grade financial research today requires stitching together Bloomberg Terminal (data), FactSet (analytics), Refinitiv (news), and a separate LLM chat window for synthesis. The workflow is fragmented, expensive, and slow. A hedge fund analyst spends 40–60% of their time on data retrieval and normalization — not on forming views.</w:t>
      </w:r>
    </w:p>
    <w:p>
      <w:pPr>
        <w:spacing w:after="0" w:before="40"/>
      </w:pPr>
    </w:p>
    <w:p>
      <w:pPr>
        <w:spacing w:after="80" w:before="60"/>
      </w:pPr>
      <w:r>
        <w:rPr>
          <w:rFonts w:ascii="Arial" w:cs="Arial" w:eastAsia="Arial" w:hAnsi="Arial"/>
          <w:b w:val="false"/>
          <w:bCs w:val="false"/>
          <w:i w:val="false"/>
          <w:iCs w:val="false"/>
          <w:color w:val="333333"/>
          <w:sz w:val="22"/>
          <w:szCs w:val="22"/>
        </w:rPr>
        <w:t xml:space="preserve">Retail and independent traders have it worse. They have access to none of these tools, or pale imitations that lack synthesis capability. The gap between institutional and individual research quality is enormous and growing.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565C0"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GAP</w:t>
            </w:r>
          </w:p>
        </w:tc>
        <w:tc>
          <w:tcPr>
            <w:tcW w:type="dxa" w:w="9160"/>
            <w:tcBorders>
              <w:top w:val="none" w:color="FFFFFF" w:sz="0"/>
              <w:left w:val="single" w:color="1565C0" w:sz="6"/>
              <w:bottom w:val="none" w:color="FFFFFF" w:sz="0"/>
              <w:right w:val="none" w:color="FFFFFF" w:sz="0"/>
            </w:tcBorders>
            <w:shd w:fill="EBF3FD"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No existing tool combines real-time macro data ingestion, prediction market signals, SEC filing analysis, and agentic AI synthesis into a single coherent research workflow.</w:t>
            </w:r>
          </w:p>
        </w:tc>
      </w:tr>
    </w:tbl>
    <w:p>
      <w:pPr>
        <w:spacing w:after="0" w:before="80"/>
      </w:pPr>
    </w:p>
    <w:p>
      <w:pPr>
        <w:pStyle w:val="Heading2"/>
        <w:spacing w:after="80" w:before="300"/>
      </w:pPr>
      <w:r>
        <w:rPr>
          <w:rFonts w:ascii="Arial" w:cs="Arial" w:eastAsia="Arial" w:hAnsi="Arial"/>
          <w:b/>
          <w:bCs/>
          <w:color w:val="0F3460"/>
          <w:sz w:val="26"/>
          <w:szCs w:val="26"/>
        </w:rPr>
        <w:t xml:space="preserve">1.2 Why Now</w:t>
      </w:r>
    </w:p>
    <w:p>
      <w:pPr>
        <w:spacing w:after="80" w:before="60"/>
      </w:pPr>
      <w:r>
        <w:rPr>
          <w:rFonts w:ascii="Arial" w:cs="Arial" w:eastAsia="Arial" w:hAnsi="Arial"/>
          <w:b w:val="false"/>
          <w:bCs w:val="false"/>
          <w:i w:val="false"/>
          <w:iCs w:val="false"/>
          <w:color w:val="333333"/>
          <w:sz w:val="22"/>
          <w:szCs w:val="22"/>
        </w:rPr>
        <w:t xml:space="preserve">Three forces converge in 2026 to make Meridian viable:</w:t>
      </w:r>
    </w:p>
    <w:p>
      <w:pPr>
        <w:spacing w:after="0" w:before="40"/>
      </w:pPr>
    </w:p>
    <w:p>
      <w:pPr>
        <w:pStyle w:val="ListParagraph"/>
        <w:numPr>
          <w:ilvl w:val="0"/>
          <w:numId w:val="2"/>
        </w:numPr>
        <w:spacing w:after="40" w:before="40"/>
      </w:pPr>
      <w:r>
        <w:rPr>
          <w:rFonts w:ascii="Arial" w:cs="Arial" w:eastAsia="Arial" w:hAnsi="Arial"/>
          <w:color w:val="333333"/>
          <w:sz w:val="22"/>
          <w:szCs w:val="22"/>
        </w:rPr>
        <w:t xml:space="preserve">GLM-5.1's 200K context window can ingest an entire 10-K filing, 20 FRED series, and a news digest in a single reasoning pass. No model could do this at this quality level 12 months ago.</w:t>
      </w:r>
    </w:p>
    <w:p>
      <w:pPr>
        <w:pStyle w:val="ListParagraph"/>
        <w:numPr>
          <w:ilvl w:val="0"/>
          <w:numId w:val="2"/>
        </w:numPr>
        <w:spacing w:after="40" w:before="40"/>
      </w:pPr>
      <w:r>
        <w:rPr>
          <w:rFonts w:ascii="Arial" w:cs="Arial" w:eastAsia="Arial" w:hAnsi="Arial"/>
          <w:color w:val="333333"/>
          <w:sz w:val="22"/>
          <w:szCs w:val="22"/>
        </w:rPr>
        <w:t xml:space="preserve">Prediction markets (Kalshi, Polymarket) have crossed mainstream adoption. They now carry real information content on macro events that equity markets price with a lag.</w:t>
      </w:r>
    </w:p>
    <w:p>
      <w:pPr>
        <w:pStyle w:val="ListParagraph"/>
        <w:numPr>
          <w:ilvl w:val="0"/>
          <w:numId w:val="2"/>
        </w:numPr>
        <w:spacing w:after="40" w:before="40"/>
      </w:pPr>
      <w:r>
        <w:rPr>
          <w:rFonts w:ascii="Arial" w:cs="Arial" w:eastAsia="Arial" w:hAnsi="Arial"/>
          <w:color w:val="333333"/>
          <w:sz w:val="22"/>
          <w:szCs w:val="22"/>
        </w:rPr>
        <w:t xml:space="preserve">FRED's API gives free, programmatic access to 800,000+ economic time series. The data moat no longer exists — the synthesis moat does.</w:t>
      </w:r>
    </w:p>
    <w:p>
      <w:pPr>
        <w:spacing w:after="0" w:before="80"/>
      </w:pPr>
    </w:p>
    <w:p>
      <w:pPr>
        <w:pStyle w:val="Heading2"/>
        <w:spacing w:after="80" w:before="300"/>
      </w:pPr>
      <w:r>
        <w:rPr>
          <w:rFonts w:ascii="Arial" w:cs="Arial" w:eastAsia="Arial" w:hAnsi="Arial"/>
          <w:b/>
          <w:bCs/>
          <w:color w:val="0F3460"/>
          <w:sz w:val="26"/>
          <w:szCs w:val="26"/>
        </w:rPr>
        <w:t xml:space="preserve">1.3 Market Sizing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Meridian Addressability</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Institutional research tools (Bloomberg etc.)</w:t>
            </w:r>
          </w:p>
        </w:tc>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$8B/yr global</w:t>
            </w:r>
          </w:p>
        </w:tc>
        <w:tc>
          <w:tcPr>
            <w:tcW w:type="dxa" w:w="3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White-label API in Phase 4</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Independent/retail financial analytics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$2.4B/yr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SaaS target</w:t>
            </w:r>
          </w:p>
        </w:tc>
      </w:tr>
      <w:tr>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Prediction market analytics</w:t>
            </w:r>
          </w:p>
        </w:tc>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$350M emerging</w:t>
            </w:r>
          </w:p>
        </w:tc>
        <w:tc>
          <w:tcPr>
            <w:tcW w:type="dxa" w:w="3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Mispricing screener feature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Developer/quant API market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$1.1B/yr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public API</w:t>
            </w:r>
          </w:p>
        </w:tc>
      </w:tr>
    </w:tbl>
    <w:p>
      <w:r>
        <w:br w:type="page"/>
      </w:r>
    </w:p>
    <w:p>
      <w:pPr>
        <w:pStyle w:val="Heading1"/>
        <w:spacing w:after="120" w:before="360"/>
      </w:pPr>
      <w:r>
        <w:rPr>
          <w:rFonts w:ascii="Arial" w:cs="Arial" w:eastAsia="Arial" w:hAnsi="Arial"/>
          <w:b/>
          <w:bCs/>
          <w:color w:val="1A1A2E"/>
          <w:sz w:val="36"/>
          <w:szCs w:val="36"/>
        </w:rPr>
        <w:t xml:space="preserve">2. Product Vision</w:t>
      </w:r>
    </w:p>
    <w:p>
      <w:pPr>
        <w:pBdr>
          <w:bottom w:val="single" w:color="1A1A2E" w:sz="4" w:space="1"/>
        </w:pBdr>
        <w:spacing w:after="60" w:before="60"/>
      </w:pPr>
    </w:p>
    <w:p>
      <w:pPr>
        <w:spacing w:after="0" w:before="80"/>
      </w:pPr>
    </w:p>
    <w:p>
      <w:pPr>
        <w:pStyle w:val="Heading2"/>
        <w:spacing w:after="80" w:before="300"/>
      </w:pPr>
      <w:r>
        <w:rPr>
          <w:rFonts w:ascii="Arial" w:cs="Arial" w:eastAsia="Arial" w:hAnsi="Arial"/>
          <w:b/>
          <w:bCs/>
          <w:color w:val="0F3460"/>
          <w:sz w:val="26"/>
          <w:szCs w:val="26"/>
        </w:rPr>
        <w:t xml:space="preserve">2.1 Core Concept</w:t>
      </w:r>
    </w:p>
    <w:p>
      <w:pPr>
        <w:spacing w:after="80" w:before="60"/>
      </w:pPr>
      <w:r>
        <w:rPr>
          <w:rFonts w:ascii="Arial" w:cs="Arial" w:eastAsia="Arial" w:hAnsi="Arial"/>
          <w:b w:val="false"/>
          <w:bCs w:val="false"/>
          <w:i w:val="false"/>
          <w:iCs w:val="false"/>
          <w:color w:val="333333"/>
          <w:sz w:val="22"/>
          <w:szCs w:val="22"/>
        </w:rPr>
        <w:t xml:space="preserve">Meridian's interface is a split-panel terminal. The left panel is the Research Workspace — where briefs, charts, and source citations live. The right panel is the Reasoning Trace — a live, streaming view of GLM-5.1's chain-of-thought as it works through the research question. You see which FRED series it fetched, which Kalshi contracts it cross-referenced, where it found disagreement, and how it resolved uncertainty.</w:t>
      </w:r>
    </w:p>
    <w:p>
      <w:pPr>
        <w:spacing w:after="0" w:before="40"/>
      </w:pPr>
    </w:p>
    <w:p>
      <w:pPr>
        <w:spacing w:after="80" w:before="60"/>
      </w:pPr>
      <w:r>
        <w:rPr>
          <w:rFonts w:ascii="Arial" w:cs="Arial" w:eastAsia="Arial" w:hAnsi="Arial"/>
          <w:b w:val="false"/>
          <w:bCs w:val="false"/>
          <w:i w:val="false"/>
          <w:iCs w:val="false"/>
          <w:color w:val="333333"/>
          <w:sz w:val="22"/>
          <w:szCs w:val="22"/>
        </w:rPr>
        <w:t xml:space="preserve">This reasoning trace is not a debugging tool. It is the product. It is what makes Meridian categorically different from every other financial AI tool — it shows its work, in real time, at the level of institutional research quality.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4A9E"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VISION</w:t>
            </w:r>
          </w:p>
        </w:tc>
        <w:tc>
          <w:tcPr>
            <w:tcW w:type="dxa" w:w="9160"/>
            <w:tcBorders>
              <w:top w:val="none" w:color="FFFFFF" w:sz="0"/>
              <w:left w:val="single" w:color="5B4A9E" w:sz="6"/>
              <w:bottom w:val="none" w:color="FFFFFF" w:sz="0"/>
              <w:right w:val="none" w:color="FFFFFF" w:sz="0"/>
            </w:tcBorders>
            <w:shd w:fill="F0EDF9"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Meridian is to financial research what GitHub Copilot was to code completion — not a replacement for the analyst, but a 10x amplifier of their output per hour.</w:t>
            </w:r>
          </w:p>
        </w:tc>
      </w:tr>
    </w:tbl>
    <w:p>
      <w:pPr>
        <w:spacing w:after="0" w:before="80"/>
      </w:pPr>
    </w:p>
    <w:p>
      <w:pPr>
        <w:pStyle w:val="Heading2"/>
        <w:spacing w:after="80" w:before="300"/>
      </w:pPr>
      <w:r>
        <w:rPr>
          <w:rFonts w:ascii="Arial" w:cs="Arial" w:eastAsia="Arial" w:hAnsi="Arial"/>
          <w:b/>
          <w:bCs/>
          <w:color w:val="0F3460"/>
          <w:sz w:val="26"/>
          <w:szCs w:val="26"/>
        </w:rPr>
        <w:t xml:space="preserve">2.2 User Personas</w:t>
      </w:r>
    </w:p>
    <w:p>
      <w:pPr>
        <w:spacing w:after="0" w:before="40"/>
      </w:pPr>
    </w:p>
    <w:p>
      <w:pPr>
        <w:pStyle w:val="Heading3"/>
        <w:spacing w:after="60" w:before="200"/>
      </w:pPr>
      <w:r>
        <w:rPr>
          <w:rFonts w:ascii="Arial" w:cs="Arial" w:eastAsia="Arial" w:hAnsi="Arial"/>
          <w:b/>
          <w:bCs/>
          <w:color w:val="333333"/>
          <w:sz w:val="22"/>
          <w:szCs w:val="22"/>
        </w:rPr>
        <w:t xml:space="preserve">Primary: The Independent Analyst</w:t>
      </w:r>
    </w:p>
    <w:p>
      <w:pPr>
        <w:spacing w:after="80" w:before="60"/>
      </w:pPr>
      <w:r>
        <w:rPr>
          <w:rFonts w:ascii="Arial" w:cs="Arial" w:eastAsia="Arial" w:hAnsi="Arial"/>
          <w:b w:val="false"/>
          <w:bCs w:val="false"/>
          <w:i w:val="false"/>
          <w:iCs w:val="false"/>
          <w:color w:val="333333"/>
          <w:sz w:val="22"/>
          <w:szCs w:val="22"/>
        </w:rPr>
        <w:t xml:space="preserve">Independent traders, retail investors, and freelance financial writers who want institutional-quality research without institutional tools. They are technical enough to understand macro data but lack the time to aggregate and synthesize it. Meridian cuts their research cycle from hours to minutes.</w:t>
      </w:r>
    </w:p>
    <w:p>
      <w:pPr>
        <w:spacing w:after="0" w:before="40"/>
      </w:pPr>
    </w:p>
    <w:p>
      <w:pPr>
        <w:pStyle w:val="Heading3"/>
        <w:spacing w:after="60" w:before="200"/>
      </w:pPr>
      <w:r>
        <w:rPr>
          <w:rFonts w:ascii="Arial" w:cs="Arial" w:eastAsia="Arial" w:hAnsi="Arial"/>
          <w:b/>
          <w:bCs/>
          <w:color w:val="333333"/>
          <w:sz w:val="22"/>
          <w:szCs w:val="22"/>
        </w:rPr>
        <w:t xml:space="preserve">Secondary: The Quant Developer</w:t>
      </w:r>
    </w:p>
    <w:p>
      <w:pPr>
        <w:spacing w:after="80" w:before="60"/>
      </w:pPr>
      <w:r>
        <w:rPr>
          <w:rFonts w:ascii="Arial" w:cs="Arial" w:eastAsia="Arial" w:hAnsi="Arial"/>
          <w:b w:val="false"/>
          <w:bCs w:val="false"/>
          <w:i w:val="false"/>
          <w:iCs w:val="false"/>
          <w:color w:val="333333"/>
          <w:sz w:val="22"/>
          <w:szCs w:val="22"/>
        </w:rPr>
        <w:t xml:space="preserve">Developers building trading systems, signal generators, or research pipelines. They consume Meridian via its REST API. They want programmatic access to synthesized macro briefs, regime signals, and mispricing scores.</w:t>
      </w:r>
    </w:p>
    <w:p>
      <w:pPr>
        <w:spacing w:after="0" w:before="40"/>
      </w:pPr>
    </w:p>
    <w:p>
      <w:pPr>
        <w:pStyle w:val="Heading3"/>
        <w:spacing w:after="60" w:before="200"/>
      </w:pPr>
      <w:r>
        <w:rPr>
          <w:rFonts w:ascii="Arial" w:cs="Arial" w:eastAsia="Arial" w:hAnsi="Arial"/>
          <w:b/>
          <w:bCs/>
          <w:color w:val="333333"/>
          <w:sz w:val="22"/>
          <w:szCs w:val="22"/>
        </w:rPr>
        <w:t xml:space="preserve">Tertiary: The Institutional Desk</w:t>
      </w:r>
    </w:p>
    <w:p>
      <w:pPr>
        <w:spacing w:after="80" w:before="60"/>
      </w:pPr>
      <w:r>
        <w:rPr>
          <w:rFonts w:ascii="Arial" w:cs="Arial" w:eastAsia="Arial" w:hAnsi="Arial"/>
          <w:b w:val="false"/>
          <w:bCs w:val="false"/>
          <w:i w:val="false"/>
          <w:iCs w:val="false"/>
          <w:color w:val="333333"/>
          <w:sz w:val="22"/>
          <w:szCs w:val="22"/>
        </w:rPr>
        <w:t xml:space="preserve">Small hedge fund research teams and family office analysts who want to augment their existing Bloomberg workflow with agentic synthesis. They license Meridian as a white-label tool running on their own data.</w:t>
      </w:r>
    </w:p>
    <w:p>
      <w:pPr>
        <w:spacing w:after="0" w:before="80"/>
      </w:pPr>
    </w:p>
    <w:p>
      <w:pPr>
        <w:pStyle w:val="Heading2"/>
        <w:spacing w:after="80" w:before="300"/>
      </w:pPr>
      <w:r>
        <w:rPr>
          <w:rFonts w:ascii="Arial" w:cs="Arial" w:eastAsia="Arial" w:hAnsi="Arial"/>
          <w:b/>
          <w:bCs/>
          <w:color w:val="0F3460"/>
          <w:sz w:val="26"/>
          <w:szCs w:val="26"/>
        </w:rPr>
        <w:t xml:space="preserve">2.3 Core User Journey (Day 1 Experience)</w:t>
      </w:r>
    </w:p>
    <w:p>
      <w:pPr>
        <w:spacing w:after="0" w:before="40"/>
      </w:pPr>
    </w:p>
    <w:p>
      <w:pPr>
        <w:pStyle w:val="ListParagraph"/>
        <w:numPr>
          <w:ilvl w:val="0"/>
          <w:numId w:val="3"/>
        </w:numPr>
        <w:spacing w:after="40" w:before="40"/>
      </w:pPr>
      <w:r>
        <w:rPr>
          <w:rFonts w:ascii="Arial" w:cs="Arial" w:eastAsia="Arial" w:hAnsi="Arial"/>
          <w:color w:val="333333"/>
          <w:sz w:val="22"/>
          <w:szCs w:val="22"/>
        </w:rPr>
        <w:t xml:space="preserve">User types: 'What does the current yield curve shape imply for small-cap equities over the next 6 months?'</w:t>
      </w:r>
    </w:p>
    <w:p>
      <w:pPr>
        <w:pStyle w:val="ListParagraph"/>
        <w:numPr>
          <w:ilvl w:val="0"/>
          <w:numId w:val="3"/>
        </w:numPr>
        <w:spacing w:after="40" w:before="40"/>
      </w:pPr>
      <w:r>
        <w:rPr>
          <w:rFonts w:ascii="Arial" w:cs="Arial" w:eastAsia="Arial" w:hAnsi="Arial"/>
          <w:color w:val="333333"/>
          <w:sz w:val="22"/>
          <w:szCs w:val="22"/>
        </w:rPr>
        <w:t xml:space="preserve">Meridian's reasoning trace activates. User watches GLM-5.1 fetch 3-month, 2-year, 10-year treasury yield series from FRED.</w:t>
      </w:r>
    </w:p>
    <w:p>
      <w:pPr>
        <w:pStyle w:val="ListParagraph"/>
        <w:numPr>
          <w:ilvl w:val="0"/>
          <w:numId w:val="3"/>
        </w:numPr>
        <w:spacing w:after="40" w:before="40"/>
      </w:pPr>
      <w:r>
        <w:rPr>
          <w:rFonts w:ascii="Arial" w:cs="Arial" w:eastAsia="Arial" w:hAnsi="Arial"/>
          <w:color w:val="333333"/>
          <w:sz w:val="22"/>
          <w:szCs w:val="22"/>
        </w:rPr>
        <w:t xml:space="preserve">Agent detects inversion, fetches historical precedents, cross-references Kalshi rate-cut contracts, pulls recent Fed minutes summary.</w:t>
      </w:r>
    </w:p>
    <w:p>
      <w:pPr>
        <w:pStyle w:val="ListParagraph"/>
        <w:numPr>
          <w:ilvl w:val="0"/>
          <w:numId w:val="3"/>
        </w:numPr>
        <w:spacing w:after="40" w:before="40"/>
      </w:pPr>
      <w:r>
        <w:rPr>
          <w:rFonts w:ascii="Arial" w:cs="Arial" w:eastAsia="Arial" w:hAnsi="Arial"/>
          <w:color w:val="333333"/>
          <w:sz w:val="22"/>
          <w:szCs w:val="22"/>
        </w:rPr>
        <w:t xml:space="preserve">Agent synthesizes: bull case, bear case, key risks, confidence level, supporting citations.</w:t>
      </w:r>
    </w:p>
    <w:p>
      <w:pPr>
        <w:pStyle w:val="ListParagraph"/>
        <w:numPr>
          <w:ilvl w:val="0"/>
          <w:numId w:val="3"/>
        </w:numPr>
        <w:spacing w:after="40" w:before="40"/>
      </w:pPr>
      <w:r>
        <w:rPr>
          <w:rFonts w:ascii="Arial" w:cs="Arial" w:eastAsia="Arial" w:hAnsi="Arial"/>
          <w:color w:val="333333"/>
          <w:sz w:val="22"/>
          <w:szCs w:val="22"/>
        </w:rPr>
        <w:t xml:space="preserve">Research brief appears in left panel. User clicks any citation to view the source data inline.</w:t>
      </w:r>
    </w:p>
    <w:p>
      <w:pPr>
        <w:pStyle w:val="ListParagraph"/>
        <w:numPr>
          <w:ilvl w:val="0"/>
          <w:numId w:val="3"/>
        </w:numPr>
        <w:spacing w:after="40" w:before="40"/>
      </w:pPr>
      <w:r>
        <w:rPr>
          <w:rFonts w:ascii="Arial" w:cs="Arial" w:eastAsia="Arial" w:hAnsi="Arial"/>
          <w:color w:val="333333"/>
          <w:sz w:val="22"/>
          <w:szCs w:val="22"/>
        </w:rPr>
        <w:t xml:space="preserve">User asks follow-up: 'What sectors historically outperform 12 months after yield curve uninversion?' — agent continues the thread.</w:t>
      </w:r>
    </w:p>
    <w:p>
      <w:pPr>
        <w:spacing w:after="0" w:before="80"/>
      </w:pPr>
    </w:p>
    <w:p>
      <w:pPr>
        <w:pStyle w:val="Heading2"/>
        <w:spacing w:after="80" w:before="300"/>
      </w:pPr>
      <w:r>
        <w:rPr>
          <w:rFonts w:ascii="Arial" w:cs="Arial" w:eastAsia="Arial" w:hAnsi="Arial"/>
          <w:b/>
          <w:bCs/>
          <w:color w:val="0F3460"/>
          <w:sz w:val="26"/>
          <w:szCs w:val="26"/>
        </w:rPr>
        <w:t xml:space="preserve">2.4 Design Principles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Show the work</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Reasoning trace is always visible. Users trust what they can audit.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first, AI second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claim in a brief links to a real data source. No hallucinated statistics.</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Speed of thought</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Streaming responses. Brief appears token by token, not after a 30-second wait.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Demo-safe by default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Fixture data mode for demos. No API keys needed to run a compelling demo.</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Terminal aesthetic</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Dark, dense, data-rich. Not a consumer chat app. A professional research workstation.</w:t>
            </w:r>
          </w:p>
        </w:tc>
      </w:tr>
    </w:tbl>
    <w:p>
      <w:r>
        <w:br w:type="page"/>
      </w:r>
    </w:p>
    <w:p>
      <w:pPr>
        <w:pStyle w:val="Heading1"/>
        <w:spacing w:after="120" w:before="360"/>
      </w:pPr>
      <w:r>
        <w:rPr>
          <w:rFonts w:ascii="Arial" w:cs="Arial" w:eastAsia="Arial" w:hAnsi="Arial"/>
          <w:b/>
          <w:bCs/>
          <w:color w:val="1A1A2E"/>
          <w:sz w:val="36"/>
          <w:szCs w:val="36"/>
        </w:rPr>
        <w:t xml:space="preserve">3. Technical Architecture</w:t>
      </w:r>
    </w:p>
    <w:p>
      <w:pPr>
        <w:pBdr>
          <w:bottom w:val="single" w:color="1A1A2E" w:sz="4" w:space="1"/>
        </w:pBdr>
        <w:spacing w:after="60" w:before="60"/>
      </w:pPr>
    </w:p>
    <w:p>
      <w:pPr>
        <w:spacing w:after="0" w:before="80"/>
      </w:pPr>
    </w:p>
    <w:p>
      <w:pPr>
        <w:pStyle w:val="Heading2"/>
        <w:spacing w:after="80" w:before="300"/>
      </w:pPr>
      <w:r>
        <w:rPr>
          <w:rFonts w:ascii="Arial" w:cs="Arial" w:eastAsia="Arial" w:hAnsi="Arial"/>
          <w:b/>
          <w:bCs/>
          <w:color w:val="0F3460"/>
          <w:sz w:val="26"/>
          <w:szCs w:val="26"/>
        </w:rPr>
        <w:t xml:space="preserve">3.1 System Overview</w:t>
      </w:r>
    </w:p>
    <w:p>
      <w:pPr>
        <w:spacing w:after="80" w:before="60"/>
      </w:pPr>
      <w:r>
        <w:rPr>
          <w:rFonts w:ascii="Arial" w:cs="Arial" w:eastAsia="Arial" w:hAnsi="Arial"/>
          <w:b w:val="false"/>
          <w:bCs w:val="false"/>
          <w:i w:val="false"/>
          <w:iCs w:val="false"/>
          <w:color w:val="333333"/>
          <w:sz w:val="22"/>
          <w:szCs w:val="22"/>
        </w:rPr>
        <w:t xml:space="preserve">Meridian is a monorepo with five distinct layers: Data Ingestion, Processing Pipeline, GLM-5.1 Agent Core, Output Modules, and Serving Layer. Each layer is independently testable and can be swapped without affecting the others.</w:t>
      </w:r>
    </w:p>
    <w:p>
      <w:pPr>
        <w:spacing w:after="0" w:before="80"/>
      </w:pPr>
    </w:p>
    <w:p>
      <w:pPr>
        <w:pStyle w:val="Heading2"/>
        <w:spacing w:after="80" w:before="300"/>
      </w:pPr>
      <w:r>
        <w:rPr>
          <w:rFonts w:ascii="Arial" w:cs="Arial" w:eastAsia="Arial" w:hAnsi="Arial"/>
          <w:b/>
          <w:bCs/>
          <w:color w:val="0F3460"/>
          <w:sz w:val="26"/>
          <w:szCs w:val="26"/>
        </w:rPr>
        <w:t xml:space="preserve">3.2 Data Ingestion Layer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FRED (Federal Reserve)</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800k+ economic time series</w:t>
            </w:r>
          </w:p>
        </w:tc>
        <w:tc>
          <w:tcPr>
            <w:tcW w:type="dxa" w:w="3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REST API, free tier, no auth for public series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Kalshi</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Regulated prediction market contracts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 + WebSocket for live prices</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Polymarket</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Crypto-native prediction market</w:t>
            </w:r>
          </w:p>
        </w:tc>
        <w:tc>
          <w:tcPr>
            <w:tcW w:type="dxa" w:w="3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REST API + on-chain data via subgraph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 EDGAR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10-K, 10-Q, 8-K filings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EDGAR full-text search API</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Alpha Vantage</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Equity prices, earnings, fundamentals</w:t>
            </w:r>
          </w:p>
        </w:tc>
        <w:tc>
          <w:tcPr>
            <w:tcW w:type="dxa" w:w="3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REST API, 25 calls/day free tier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RSS/News feeds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Financial news with timestamps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RSS ingestion + NLP sentiment scoring</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Macro release calendar</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Fed meetings, CPI, NFP schedule</w:t>
            </w:r>
          </w:p>
        </w:tc>
        <w:tc>
          <w:tcPr>
            <w:tcW w:type="dxa" w:w="33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FRED release calendar API</w:t>
            </w:r>
          </w:p>
        </w:tc>
      </w:tr>
    </w:tbl>
    <w:p>
      <w:pPr>
        <w:spacing w:after="0" w:before="80"/>
      </w:pPr>
    </w:p>
    <w:p>
      <w:pPr>
        <w:pStyle w:val="Heading2"/>
        <w:spacing w:after="80" w:before="300"/>
      </w:pPr>
      <w:r>
        <w:rPr>
          <w:rFonts w:ascii="Arial" w:cs="Arial" w:eastAsia="Arial" w:hAnsi="Arial"/>
          <w:b/>
          <w:bCs/>
          <w:color w:val="0F3460"/>
          <w:sz w:val="26"/>
          <w:szCs w:val="26"/>
        </w:rPr>
        <w:t xml:space="preserve">3.3 Processing Pipeline</w:t>
      </w:r>
    </w:p>
    <w:p>
      <w:pPr>
        <w:spacing w:after="0" w:before="40"/>
      </w:pPr>
    </w:p>
    <w:p>
      <w:pPr>
        <w:pStyle w:val="Heading3"/>
        <w:spacing w:after="60" w:before="200"/>
      </w:pPr>
      <w:r>
        <w:rPr>
          <w:rFonts w:ascii="Arial" w:cs="Arial" w:eastAsia="Arial" w:hAnsi="Arial"/>
          <w:b/>
          <w:bCs/>
          <w:color w:val="333333"/>
          <w:sz w:val="22"/>
          <w:szCs w:val="22"/>
        </w:rPr>
        <w:t xml:space="preserve">Normalization Engine</w:t>
      </w:r>
    </w:p>
    <w:p>
      <w:pPr>
        <w:spacing w:after="80" w:before="60"/>
      </w:pPr>
      <w:r>
        <w:rPr>
          <w:rFonts w:ascii="Arial" w:cs="Arial" w:eastAsia="Arial" w:hAnsi="Arial"/>
          <w:b w:val="false"/>
          <w:bCs w:val="false"/>
          <w:i w:val="false"/>
          <w:iCs w:val="false"/>
          <w:color w:val="333333"/>
          <w:sz w:val="22"/>
          <w:szCs w:val="22"/>
        </w:rPr>
        <w:t xml:space="preserve">All ingested data passes through a canonical schema normalizer. FRED series get tagged with their economic category, frequency, and release lag. Prediction market contracts are mapped to their underlying macro event. SEC filings are chunked into 4,000-token segments with metadata (section, page, filing date, ticker).</w:t>
      </w:r>
    </w:p>
    <w:p>
      <w:pPr>
        <w:spacing w:after="0" w:before="40"/>
      </w:pPr>
    </w:p>
    <w:p>
      <w:pPr>
        <w:pStyle w:val="Heading3"/>
        <w:spacing w:after="60" w:before="200"/>
      </w:pPr>
      <w:r>
        <w:rPr>
          <w:rFonts w:ascii="Arial" w:cs="Arial" w:eastAsia="Arial" w:hAnsi="Arial"/>
          <w:b/>
          <w:bCs/>
          <w:color w:val="333333"/>
          <w:sz w:val="22"/>
          <w:szCs w:val="22"/>
        </w:rPr>
        <w:t xml:space="preserve">Feature Engine</w:t>
      </w:r>
    </w:p>
    <w:p>
      <w:pPr>
        <w:spacing w:after="80" w:before="60"/>
      </w:pPr>
      <w:r>
        <w:rPr>
          <w:rFonts w:ascii="Arial" w:cs="Arial" w:eastAsia="Arial" w:hAnsi="Arial"/>
          <w:b w:val="false"/>
          <w:bCs w:val="false"/>
          <w:i w:val="false"/>
          <w:iCs w:val="false"/>
          <w:color w:val="333333"/>
          <w:sz w:val="22"/>
          <w:szCs w:val="22"/>
        </w:rPr>
        <w:t xml:space="preserve">The feature engine computes derived indicators on top of raw series: yield curve slope and curvature, recession probability via probit model, momentum and mean-reversion signals across FRED categories, and market-implied probabilities normalized to 0–1 for comparison against model forecasts.</w:t>
      </w:r>
    </w:p>
    <w:p>
      <w:pPr>
        <w:spacing w:after="0" w:before="40"/>
      </w:pPr>
    </w:p>
    <w:p>
      <w:pPr>
        <w:pStyle w:val="Heading3"/>
        <w:spacing w:after="60" w:before="200"/>
      </w:pPr>
      <w:r>
        <w:rPr>
          <w:rFonts w:ascii="Arial" w:cs="Arial" w:eastAsia="Arial" w:hAnsi="Arial"/>
          <w:b/>
          <w:bCs/>
          <w:color w:val="333333"/>
          <w:sz w:val="22"/>
          <w:szCs w:val="22"/>
        </w:rPr>
        <w:t xml:space="preserve">Vector Store</w:t>
      </w:r>
    </w:p>
    <w:p>
      <w:pPr>
        <w:spacing w:after="80" w:before="60"/>
      </w:pPr>
      <w:r>
        <w:rPr>
          <w:rFonts w:ascii="Arial" w:cs="Arial" w:eastAsia="Arial" w:hAnsi="Arial"/>
          <w:b w:val="false"/>
          <w:bCs w:val="false"/>
          <w:i w:val="false"/>
          <w:iCs w:val="false"/>
          <w:color w:val="333333"/>
          <w:sz w:val="22"/>
          <w:szCs w:val="22"/>
        </w:rPr>
        <w:t xml:space="preserve">All processed documents (filing chunks, news articles, FRED series metadata, historical briefs) are embedded and stored in a local vector store (Phase 1: ChromaDB, Phase 3+: Pinecone or Weaviate). GLM-5.1's tool-calling retrieves relevant context via semantic search before reasoning.</w:t>
      </w:r>
    </w:p>
    <w:p>
      <w:pPr>
        <w:spacing w:after="0" w:before="40"/>
      </w:pPr>
    </w:p>
    <w:p>
      <w:pPr>
        <w:pStyle w:val="Heading3"/>
        <w:spacing w:after="60" w:before="200"/>
      </w:pPr>
      <w:r>
        <w:rPr>
          <w:rFonts w:ascii="Arial" w:cs="Arial" w:eastAsia="Arial" w:hAnsi="Arial"/>
          <w:b/>
          <w:bCs/>
          <w:color w:val="333333"/>
          <w:sz w:val="22"/>
          <w:szCs w:val="22"/>
        </w:rPr>
        <w:t xml:space="preserve">Cache Layer</w:t>
      </w:r>
    </w:p>
    <w:p>
      <w:pPr>
        <w:spacing w:after="80" w:before="60"/>
      </w:pPr>
      <w:r>
        <w:rPr>
          <w:rFonts w:ascii="Arial" w:cs="Arial" w:eastAsia="Arial" w:hAnsi="Arial"/>
          <w:b w:val="false"/>
          <w:bCs w:val="false"/>
          <w:i w:val="false"/>
          <w:iCs w:val="false"/>
          <w:color w:val="333333"/>
          <w:sz w:val="22"/>
          <w:szCs w:val="22"/>
        </w:rPr>
        <w:t xml:space="preserve">Raw API responses are cached with TTL keyed by source + query + timestamp. DuckDB stores processed feature tables as Parquet snapshots. Demo mode loads entirely from pre-committed fixture files — no network calls required.</w:t>
      </w:r>
    </w:p>
    <w:p>
      <w:pPr>
        <w:spacing w:after="0" w:before="80"/>
      </w:pPr>
    </w:p>
    <w:p>
      <w:pPr>
        <w:pStyle w:val="Heading2"/>
        <w:spacing w:after="80" w:before="300"/>
      </w:pPr>
      <w:r>
        <w:rPr>
          <w:rFonts w:ascii="Arial" w:cs="Arial" w:eastAsia="Arial" w:hAnsi="Arial"/>
          <w:b/>
          <w:bCs/>
          <w:color w:val="0F3460"/>
          <w:sz w:val="26"/>
          <w:szCs w:val="26"/>
        </w:rPr>
        <w:t xml:space="preserve">3.4 GLM-5.1 Agent Core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860A"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KEY</w:t>
            </w:r>
          </w:p>
        </w:tc>
        <w:tc>
          <w:tcPr>
            <w:tcW w:type="dxa" w:w="9160"/>
            <w:tcBorders>
              <w:top w:val="none" w:color="FFFFFF" w:sz="0"/>
              <w:left w:val="single" w:color="C8860A" w:sz="6"/>
              <w:bottom w:val="none" w:color="FFFFFF" w:sz="0"/>
              <w:right w:val="none" w:color="FFFFFF" w:sz="0"/>
            </w:tcBorders>
            <w:shd w:fill="FDF6E3"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GLM-5.1's 200K context window is the architectural enabler. A full 10-K filing runs ~50,000 tokens. GLM reads the actual document, not a summary — a capability no prior workflow delivered at this cost.</w:t>
            </w:r>
          </w:p>
        </w:tc>
      </w:tr>
    </w:tbl>
    <w:p>
      <w:pPr>
        <w:spacing w:after="0" w:before="60"/>
      </w:pPr>
    </w:p>
    <w:p>
      <w:pPr>
        <w:spacing w:after="80" w:before="60"/>
      </w:pPr>
      <w:r>
        <w:rPr>
          <w:rFonts w:ascii="Arial" w:cs="Arial" w:eastAsia="Arial" w:hAnsi="Arial"/>
          <w:b w:val="false"/>
          <w:bCs w:val="false"/>
          <w:i w:val="false"/>
          <w:iCs w:val="false"/>
          <w:color w:val="333333"/>
          <w:sz w:val="22"/>
          <w:szCs w:val="22"/>
        </w:rPr>
        <w:t xml:space="preserve">The agent operates as a ReAct loop (Reason + Act) with the following registered tools:</w:t>
      </w:r>
    </w:p>
    <w:p>
      <w:pPr>
        <w:spacing w:after="0" w:before="40"/>
      </w:pPr>
    </w:p>
    <w:p>
      <w:pPr>
        <w:pStyle w:val="ListParagraph"/>
        <w:numPr>
          <w:ilvl w:val="0"/>
          <w:numId w:val="2"/>
        </w:numPr>
        <w:spacing w:after="40" w:before="40"/>
      </w:pPr>
      <w:r>
        <w:rPr>
          <w:rFonts w:ascii="Arial" w:cs="Arial" w:eastAsia="Arial" w:hAnsi="Arial"/>
          <w:color w:val="333333"/>
          <w:sz w:val="22"/>
          <w:szCs w:val="22"/>
        </w:rPr>
        <w:t xml:space="preserve">fred_fetch(series_id, start_date, end_date) — fetches a FRED time series and returns tabular data</w:t>
      </w:r>
    </w:p>
    <w:p>
      <w:pPr>
        <w:pStyle w:val="ListParagraph"/>
        <w:numPr>
          <w:ilvl w:val="0"/>
          <w:numId w:val="2"/>
        </w:numPr>
        <w:spacing w:after="40" w:before="40"/>
      </w:pPr>
      <w:r>
        <w:rPr>
          <w:rFonts w:ascii="Arial" w:cs="Arial" w:eastAsia="Arial" w:hAnsi="Arial"/>
          <w:color w:val="333333"/>
          <w:sz w:val="22"/>
          <w:szCs w:val="22"/>
        </w:rPr>
        <w:t xml:space="preserve">fred_search(query) — semantic search over FRED series catalog</w:t>
      </w:r>
    </w:p>
    <w:p>
      <w:pPr>
        <w:pStyle w:val="ListParagraph"/>
        <w:numPr>
          <w:ilvl w:val="0"/>
          <w:numId w:val="2"/>
        </w:numPr>
        <w:spacing w:after="40" w:before="40"/>
      </w:pPr>
      <w:r>
        <w:rPr>
          <w:rFonts w:ascii="Arial" w:cs="Arial" w:eastAsia="Arial" w:hAnsi="Arial"/>
          <w:color w:val="333333"/>
          <w:sz w:val="22"/>
          <w:szCs w:val="22"/>
        </w:rPr>
        <w:t xml:space="preserve">edgar_fetch(ticker, form_type) — retrieves latest SEC filing for a ticker</w:t>
      </w:r>
    </w:p>
    <w:p>
      <w:pPr>
        <w:pStyle w:val="ListParagraph"/>
        <w:numPr>
          <w:ilvl w:val="0"/>
          <w:numId w:val="2"/>
        </w:numPr>
        <w:spacing w:after="40" w:before="40"/>
      </w:pPr>
      <w:r>
        <w:rPr>
          <w:rFonts w:ascii="Arial" w:cs="Arial" w:eastAsia="Arial" w:hAnsi="Arial"/>
          <w:color w:val="333333"/>
          <w:sz w:val="22"/>
          <w:szCs w:val="22"/>
        </w:rPr>
        <w:t xml:space="preserve">prediction_market_fetch(event_slug) — fetches current and historical contract prices from Kalshi/Polymarket</w:t>
      </w:r>
    </w:p>
    <w:p>
      <w:pPr>
        <w:pStyle w:val="ListParagraph"/>
        <w:numPr>
          <w:ilvl w:val="0"/>
          <w:numId w:val="2"/>
        </w:numPr>
        <w:spacing w:after="40" w:before="40"/>
      </w:pPr>
      <w:r>
        <w:rPr>
          <w:rFonts w:ascii="Arial" w:cs="Arial" w:eastAsia="Arial" w:hAnsi="Arial"/>
          <w:color w:val="333333"/>
          <w:sz w:val="22"/>
          <w:szCs w:val="22"/>
        </w:rPr>
        <w:t xml:space="preserve">vector_search(query, top_k) — semantic retrieval from the local document store</w:t>
      </w:r>
    </w:p>
    <w:p>
      <w:pPr>
        <w:pStyle w:val="ListParagraph"/>
        <w:numPr>
          <w:ilvl w:val="0"/>
          <w:numId w:val="2"/>
        </w:numPr>
        <w:spacing w:after="40" w:before="40"/>
      </w:pPr>
      <w:r>
        <w:rPr>
          <w:rFonts w:ascii="Arial" w:cs="Arial" w:eastAsia="Arial" w:hAnsi="Arial"/>
          <w:color w:val="333333"/>
          <w:sz w:val="22"/>
          <w:szCs w:val="22"/>
        </w:rPr>
        <w:t xml:space="preserve">news_fetch(topic, days_back) — retrieves recent news articles with sentiment scores</w:t>
      </w:r>
    </w:p>
    <w:p>
      <w:pPr>
        <w:pStyle w:val="ListParagraph"/>
        <w:numPr>
          <w:ilvl w:val="0"/>
          <w:numId w:val="2"/>
        </w:numPr>
        <w:spacing w:after="40" w:before="40"/>
      </w:pPr>
      <w:r>
        <w:rPr>
          <w:rFonts w:ascii="Arial" w:cs="Arial" w:eastAsia="Arial" w:hAnsi="Arial"/>
          <w:color w:val="333333"/>
          <w:sz w:val="22"/>
          <w:szCs w:val="22"/>
        </w:rPr>
        <w:t xml:space="preserve">compute_feature(series_id, feature_name) — runs a derived indicator on a FRED series</w:t>
      </w:r>
    </w:p>
    <w:p>
      <w:pPr>
        <w:spacing w:after="0" w:before="40"/>
      </w:pPr>
    </w:p>
    <w:p>
      <w:pPr>
        <w:spacing w:after="80" w:before="60"/>
      </w:pPr>
      <w:r>
        <w:rPr>
          <w:rFonts w:ascii="Arial" w:cs="Arial" w:eastAsia="Arial" w:hAnsi="Arial"/>
          <w:b w:val="false"/>
          <w:bCs w:val="false"/>
          <w:i w:val="false"/>
          <w:iCs w:val="false"/>
          <w:color w:val="333333"/>
          <w:sz w:val="22"/>
          <w:szCs w:val="22"/>
        </w:rPr>
        <w:t xml:space="preserve">Each tool call is logged to the reasoning trace stream. The frontend subscribes to this stream via Server-Sent Events and renders each step as it arrives. The user sees tool calls, intermediate conclusions, and final synthesis in real time.</w:t>
      </w:r>
    </w:p>
    <w:p>
      <w:pPr>
        <w:spacing w:after="0" w:before="80"/>
      </w:pPr>
    </w:p>
    <w:p>
      <w:pPr>
        <w:pStyle w:val="Heading2"/>
        <w:spacing w:after="80" w:before="300"/>
      </w:pPr>
      <w:r>
        <w:rPr>
          <w:rFonts w:ascii="Arial" w:cs="Arial" w:eastAsia="Arial" w:hAnsi="Arial"/>
          <w:b/>
          <w:bCs/>
          <w:color w:val="0F3460"/>
          <w:sz w:val="26"/>
          <w:szCs w:val="26"/>
        </w:rPr>
        <w:t xml:space="preserve">3.5 Stack Specification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Backend framework</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FastAPI (Python 3.12)</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framework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15 + TypeScript</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Tailwind CSS + custom terminal theme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model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GLM-5.1 via Z.ai API</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Local database</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DuckDB (analytics) + SQLite (app state)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Vector store (P1)</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ChromaDB (local, no infra required)</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Vector store (P3+)</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Pinecone or Weaviate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(Phase 2+), dict cache (Phase 1)</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Streaming</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Server-Sent Events (SSE)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pytest + Playwright e2e</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Deployment (P1)</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Render / Railway (free tier)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Deployment (P2+)</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Cloud Run (autoscaling)</w:t>
            </w:r>
          </w:p>
        </w:tc>
      </w:tr>
      <w:tr>
        <w:tc>
          <w:tcPr>
            <w:tcW w:type="dxa" w:w="2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6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GitHub Actions</w:t>
            </w:r>
          </w:p>
        </w:tc>
      </w:tr>
    </w:tbl>
    <w:p>
      <w:pPr>
        <w:spacing w:after="0" w:before="80"/>
      </w:pPr>
    </w:p>
    <w:p>
      <w:pPr>
        <w:pStyle w:val="Heading2"/>
        <w:spacing w:after="80" w:before="300"/>
      </w:pPr>
      <w:r>
        <w:rPr>
          <w:rFonts w:ascii="Arial" w:cs="Arial" w:eastAsia="Arial" w:hAnsi="Arial"/>
          <w:b/>
          <w:bCs/>
          <w:color w:val="0F3460"/>
          <w:sz w:val="26"/>
          <w:szCs w:val="26"/>
        </w:rPr>
        <w:t xml:space="preserve">3.6 Repo Structure</w:t>
      </w:r>
    </w:p>
    <w:p>
      <w:pPr>
        <w:spacing w:after="0" w:before="40"/>
      </w:pPr>
    </w:p>
    <w:p>
      <w:pPr>
        <w:spacing w:after="60" w:before="60"/>
      </w:pPr>
      <w:r>
        <w:rPr>
          <w:rFonts w:ascii="Courier New" w:cs="Courier New" w:eastAsia="Courier New" w:hAnsi="Courier New"/>
          <w:color w:val="333333"/>
          <w:sz w:val="18"/>
          <w:szCs w:val="18"/>
        </w:rPr>
        <w:t xml:space="preserve">meridian/
├── apps/
│   ├── api/                   # FastAPI backend
│   │   ├── routers/           # research, markets, regime, alerts
│   │   ├── agent/             # GLM-5.1 ReAct loop + tool registry
│   │   └── stream/            # SSE reasoning trace emitter
│   └── web/                   # Next.js terminal UI
│       ├── components/
│       │   ├── ResearchPanel/ # Brief renderer with citations
│       │   ├── TracePanel/    # Live reasoning trace
│       │   └── Screener/      # Mispricing dashboard
│       └── pages/
├── src/meridian/
│   ├── ingestion/             # FRED, Kalshi, Polymarket, EDGAR, news
│   ├── normalization/         # Schema, taxonomy, contract mapping
│   ├── features/              # Derived indicators, regime flags
│   ├── models/                # Fair-value model, calibration
│   ├── scoring/               # Dislocation scoring, explainability
│   └── vector/                # Embedding + ChromaDB interface
├── data/
│   ├── fixtures/              # Demo mode snapshots
│   └── processed/             # Parquet feature tables
├── tests/
│   ├── unit/
│   ├── integration/
│   └── e2e/                   # Playwright
├── docs/
└── scripts/</w:t>
      </w:r>
    </w:p>
    <w:p>
      <w:r>
        <w:br w:type="page"/>
      </w:r>
    </w:p>
    <w:p>
      <w:pPr>
        <w:pStyle w:val="Heading1"/>
        <w:spacing w:after="120" w:before="360"/>
      </w:pPr>
      <w:r>
        <w:rPr>
          <w:rFonts w:ascii="Arial" w:cs="Arial" w:eastAsia="Arial" w:hAnsi="Arial"/>
          <w:b/>
          <w:bCs/>
          <w:color w:val="1A1A2E"/>
          <w:sz w:val="36"/>
          <w:szCs w:val="36"/>
        </w:rPr>
        <w:t xml:space="preserve">4. Feature Specification</w:t>
      </w:r>
    </w:p>
    <w:p>
      <w:pPr>
        <w:pBdr>
          <w:bottom w:val="single" w:color="1A1A2E" w:sz="4" w:space="1"/>
        </w:pBdr>
        <w:spacing w:after="60" w:before="60"/>
      </w:pPr>
    </w:p>
    <w:p>
      <w:pPr>
        <w:spacing w:after="0" w:before="80"/>
      </w:pPr>
    </w:p>
    <w:p>
      <w:pPr>
        <w:pStyle w:val="Heading2"/>
        <w:spacing w:after="80" w:before="300"/>
      </w:pPr>
      <w:r>
        <w:rPr>
          <w:rFonts w:ascii="Arial" w:cs="Arial" w:eastAsia="Arial" w:hAnsi="Arial"/>
          <w:b/>
          <w:bCs/>
          <w:color w:val="0F3460"/>
          <w:sz w:val="26"/>
          <w:szCs w:val="26"/>
        </w:rPr>
        <w:t xml:space="preserve">4.1 Research Brief Engine</w:t>
      </w:r>
    </w:p>
    <w:p>
      <w:pPr>
        <w:spacing w:after="80" w:before="60"/>
      </w:pPr>
      <w:r>
        <w:rPr>
          <w:rFonts w:ascii="Arial" w:cs="Arial" w:eastAsia="Arial" w:hAnsi="Arial"/>
          <w:b w:val="false"/>
          <w:bCs w:val="false"/>
          <w:i w:val="false"/>
          <w:iCs w:val="false"/>
          <w:color w:val="333333"/>
          <w:sz w:val="22"/>
          <w:szCs w:val="22"/>
        </w:rPr>
        <w:t xml:space="preserve">The core output of Meridian. A research brief is a structured document with five mandatory sections:</w:t>
      </w:r>
    </w:p>
    <w:p>
      <w:pPr>
        <w:spacing w:after="0" w:before="40"/>
      </w:pPr>
    </w:p>
    <w:p>
      <w:pPr>
        <w:pStyle w:val="ListParagraph"/>
        <w:numPr>
          <w:ilvl w:val="0"/>
          <w:numId w:val="2"/>
        </w:numPr>
        <w:spacing w:after="40" w:before="40"/>
      </w:pPr>
      <w:r>
        <w:rPr>
          <w:rFonts w:ascii="Arial" w:cs="Arial" w:eastAsia="Arial" w:hAnsi="Arial"/>
          <w:color w:val="333333"/>
          <w:sz w:val="22"/>
          <w:szCs w:val="22"/>
        </w:rPr>
        <w:t xml:space="preserve">Thesis Summary — one-paragraph synthesis of the core view</w:t>
      </w:r>
    </w:p>
    <w:p>
      <w:pPr>
        <w:pStyle w:val="ListParagraph"/>
        <w:numPr>
          <w:ilvl w:val="0"/>
          <w:numId w:val="2"/>
        </w:numPr>
        <w:spacing w:after="40" w:before="40"/>
      </w:pPr>
      <w:r>
        <w:rPr>
          <w:rFonts w:ascii="Arial" w:cs="Arial" w:eastAsia="Arial" w:hAnsi="Arial"/>
          <w:color w:val="333333"/>
          <w:sz w:val="22"/>
          <w:szCs w:val="22"/>
        </w:rPr>
        <w:t xml:space="preserve">Bull Case — three to five supporting arguments with cited sources</w:t>
      </w:r>
    </w:p>
    <w:p>
      <w:pPr>
        <w:pStyle w:val="ListParagraph"/>
        <w:numPr>
          <w:ilvl w:val="0"/>
          <w:numId w:val="2"/>
        </w:numPr>
        <w:spacing w:after="40" w:before="40"/>
      </w:pPr>
      <w:r>
        <w:rPr>
          <w:rFonts w:ascii="Arial" w:cs="Arial" w:eastAsia="Arial" w:hAnsi="Arial"/>
          <w:color w:val="333333"/>
          <w:sz w:val="22"/>
          <w:szCs w:val="22"/>
        </w:rPr>
        <w:t xml:space="preserve">Bear Case — three to five counterarguments with cited sources</w:t>
      </w:r>
    </w:p>
    <w:p>
      <w:pPr>
        <w:pStyle w:val="ListParagraph"/>
        <w:numPr>
          <w:ilvl w:val="0"/>
          <w:numId w:val="2"/>
        </w:numPr>
        <w:spacing w:after="40" w:before="40"/>
      </w:pPr>
      <w:r>
        <w:rPr>
          <w:rFonts w:ascii="Arial" w:cs="Arial" w:eastAsia="Arial" w:hAnsi="Arial"/>
          <w:color w:val="333333"/>
          <w:sz w:val="22"/>
          <w:szCs w:val="22"/>
        </w:rPr>
        <w:t xml:space="preserve">Key Risks — macro, geopolitical, or model risks that could invalidate the thesis</w:t>
      </w:r>
    </w:p>
    <w:p>
      <w:pPr>
        <w:pStyle w:val="ListParagraph"/>
        <w:numPr>
          <w:ilvl w:val="0"/>
          <w:numId w:val="2"/>
        </w:numPr>
        <w:spacing w:after="40" w:before="40"/>
      </w:pPr>
      <w:r>
        <w:rPr>
          <w:rFonts w:ascii="Arial" w:cs="Arial" w:eastAsia="Arial" w:hAnsi="Arial"/>
          <w:color w:val="333333"/>
          <w:sz w:val="22"/>
          <w:szCs w:val="22"/>
        </w:rPr>
        <w:t xml:space="preserve">Confidence Level — 1–5 scale with GLM's stated reasoning for the score</w:t>
      </w:r>
    </w:p>
    <w:p>
      <w:pPr>
        <w:spacing w:after="0" w:before="40"/>
      </w:pPr>
    </w:p>
    <w:p>
      <w:pPr>
        <w:spacing w:after="80" w:before="60"/>
      </w:pPr>
      <w:r>
        <w:rPr>
          <w:rFonts w:ascii="Arial" w:cs="Arial" w:eastAsia="Arial" w:hAnsi="Arial"/>
          <w:b w:val="false"/>
          <w:bCs w:val="false"/>
          <w:i w:val="false"/>
          <w:iCs w:val="false"/>
          <w:color w:val="333333"/>
          <w:sz w:val="22"/>
          <w:szCs w:val="22"/>
        </w:rPr>
        <w:t xml:space="preserve">Every data point in the brief links to its source. Clicking a citation opens an inline chart or document viewer — not an external link. The brief is reproducible: re-running the same question on the same date produces the same output from fixtures.</w:t>
      </w:r>
    </w:p>
    <w:p>
      <w:pPr>
        <w:spacing w:after="0" w:before="80"/>
      </w:pPr>
    </w:p>
    <w:p>
      <w:pPr>
        <w:pStyle w:val="Heading2"/>
        <w:spacing w:after="80" w:before="300"/>
      </w:pPr>
      <w:r>
        <w:rPr>
          <w:rFonts w:ascii="Arial" w:cs="Arial" w:eastAsia="Arial" w:hAnsi="Arial"/>
          <w:b/>
          <w:bCs/>
          <w:color w:val="0F3460"/>
          <w:sz w:val="26"/>
          <w:szCs w:val="26"/>
        </w:rPr>
        <w:t xml:space="preserve">4.2 Reasoning Trace Panel</w:t>
      </w:r>
    </w:p>
    <w:p>
      <w:pPr>
        <w:spacing w:after="80" w:before="60"/>
      </w:pPr>
      <w:r>
        <w:rPr>
          <w:rFonts w:ascii="Arial" w:cs="Arial" w:eastAsia="Arial" w:hAnsi="Arial"/>
          <w:b w:val="false"/>
          <w:bCs w:val="false"/>
          <w:i w:val="false"/>
          <w:iCs w:val="false"/>
          <w:color w:val="333333"/>
          <w:sz w:val="22"/>
          <w:szCs w:val="22"/>
        </w:rPr>
        <w:t xml:space="preserve">The reasoning trace is a live-streaming log of every step GLM-5.1 takes. It displays:</w:t>
      </w:r>
    </w:p>
    <w:p>
      <w:pPr>
        <w:spacing w:after="0" w:before="40"/>
      </w:pPr>
    </w:p>
    <w:p>
      <w:pPr>
        <w:pStyle w:val="ListParagraph"/>
        <w:numPr>
          <w:ilvl w:val="0"/>
          <w:numId w:val="2"/>
        </w:numPr>
        <w:spacing w:after="40" w:before="40"/>
      </w:pPr>
      <w:r>
        <w:rPr>
          <w:rFonts w:ascii="Arial" w:cs="Arial" w:eastAsia="Arial" w:hAnsi="Arial"/>
          <w:color w:val="333333"/>
          <w:sz w:val="22"/>
          <w:szCs w:val="22"/>
        </w:rPr>
        <w:t xml:space="preserve">Tool calls with arguments (e.g. fred_fetch('T10Y2Y', '2022-01-01', '2026-04-01'))</w:t>
      </w:r>
    </w:p>
    <w:p>
      <w:pPr>
        <w:pStyle w:val="ListParagraph"/>
        <w:numPr>
          <w:ilvl w:val="0"/>
          <w:numId w:val="2"/>
        </w:numPr>
        <w:spacing w:after="40" w:before="40"/>
      </w:pPr>
      <w:r>
        <w:rPr>
          <w:rFonts w:ascii="Arial" w:cs="Arial" w:eastAsia="Arial" w:hAnsi="Arial"/>
          <w:color w:val="333333"/>
          <w:sz w:val="22"/>
          <w:szCs w:val="22"/>
        </w:rPr>
        <w:t xml:space="preserve">Data previews — first 3 rows of any fetched series</w:t>
      </w:r>
    </w:p>
    <w:p>
      <w:pPr>
        <w:pStyle w:val="ListParagraph"/>
        <w:numPr>
          <w:ilvl w:val="0"/>
          <w:numId w:val="2"/>
        </w:numPr>
        <w:spacing w:after="40" w:before="40"/>
      </w:pPr>
      <w:r>
        <w:rPr>
          <w:rFonts w:ascii="Arial" w:cs="Arial" w:eastAsia="Arial" w:hAnsi="Arial"/>
          <w:color w:val="333333"/>
          <w:sz w:val="22"/>
          <w:szCs w:val="22"/>
        </w:rPr>
        <w:t xml:space="preserve">Intermediate reasoning steps — GLM's internal conclusions after each tool call</w:t>
      </w:r>
    </w:p>
    <w:p>
      <w:pPr>
        <w:pStyle w:val="ListParagraph"/>
        <w:numPr>
          <w:ilvl w:val="0"/>
          <w:numId w:val="2"/>
        </w:numPr>
        <w:spacing w:after="40" w:before="40"/>
      </w:pPr>
      <w:r>
        <w:rPr>
          <w:rFonts w:ascii="Arial" w:cs="Arial" w:eastAsia="Arial" w:hAnsi="Arial"/>
          <w:color w:val="333333"/>
          <w:sz w:val="22"/>
          <w:szCs w:val="22"/>
        </w:rPr>
        <w:t xml:space="preserve">Uncertainty flags — moments where GLM identifies conflicting data and resolves it</w:t>
      </w:r>
    </w:p>
    <w:p>
      <w:pPr>
        <w:pStyle w:val="ListParagraph"/>
        <w:numPr>
          <w:ilvl w:val="0"/>
          <w:numId w:val="2"/>
        </w:numPr>
        <w:spacing w:after="40" w:before="40"/>
      </w:pPr>
      <w:r>
        <w:rPr>
          <w:rFonts w:ascii="Arial" w:cs="Arial" w:eastAsia="Arial" w:hAnsi="Arial"/>
          <w:color w:val="333333"/>
          <w:sz w:val="22"/>
          <w:szCs w:val="22"/>
        </w:rPr>
        <w:t xml:space="preserve">Final synthesis decision — the last reasoning step before the brief is emitted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D7377"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UX</w:t>
            </w:r>
          </w:p>
        </w:tc>
        <w:tc>
          <w:tcPr>
            <w:tcW w:type="dxa" w:w="9160"/>
            <w:tcBorders>
              <w:top w:val="none" w:color="FFFFFF" w:sz="0"/>
              <w:left w:val="single" w:color="0D7377" w:sz="6"/>
              <w:bottom w:val="none" w:color="FFFFFF" w:sz="0"/>
              <w:right w:val="none" w:color="FFFFFF" w:sz="0"/>
            </w:tcBorders>
            <w:shd w:fill="E6F4F4"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The reasoning trace is what wins hackathon judges. It transforms Meridian from 'an AI that gives financial answers' into 'a transparent research analyst you can audit step by step.'</w:t>
            </w:r>
          </w:p>
        </w:tc>
      </w:tr>
    </w:tbl>
    <w:p>
      <w:pPr>
        <w:spacing w:after="0" w:before="80"/>
      </w:pPr>
    </w:p>
    <w:p>
      <w:pPr>
        <w:pStyle w:val="Heading2"/>
        <w:spacing w:after="80" w:before="300"/>
      </w:pPr>
      <w:r>
        <w:rPr>
          <w:rFonts w:ascii="Arial" w:cs="Arial" w:eastAsia="Arial" w:hAnsi="Arial"/>
          <w:b/>
          <w:bCs/>
          <w:color w:val="0F3460"/>
          <w:sz w:val="26"/>
          <w:szCs w:val="26"/>
        </w:rPr>
        <w:t xml:space="preserve">4.3 Mispricing Screener</w:t>
      </w:r>
    </w:p>
    <w:p>
      <w:pPr>
        <w:spacing w:after="80" w:before="60"/>
      </w:pPr>
      <w:r>
        <w:rPr>
          <w:rFonts w:ascii="Arial" w:cs="Arial" w:eastAsia="Arial" w:hAnsi="Arial"/>
          <w:b w:val="false"/>
          <w:bCs w:val="false"/>
          <w:i w:val="false"/>
          <w:iCs w:val="false"/>
          <w:color w:val="333333"/>
          <w:sz w:val="22"/>
          <w:szCs w:val="22"/>
        </w:rPr>
        <w:t xml:space="preserve">Inherited and extended from the MacroFair architecture. The screener continuously monitors Kalshi and Polymarket prediction market contracts and computes a dislocation score against FRED-derived fair-value estimates.</w:t>
      </w:r>
    </w:p>
    <w:p>
      <w:pPr>
        <w:spacing w:after="0" w:before="40"/>
      </w:pPr>
    </w:p>
    <w:p>
      <w:pPr>
        <w:spacing w:after="80" w:before="60"/>
      </w:pPr>
      <w:r>
        <w:rPr>
          <w:rFonts w:ascii="Arial" w:cs="Arial" w:eastAsia="Arial" w:hAnsi="Arial"/>
          <w:b w:val="false"/>
          <w:bCs w:val="false"/>
          <w:i w:val="false"/>
          <w:iCs w:val="false"/>
          <w:color w:val="333333"/>
          <w:sz w:val="22"/>
          <w:szCs w:val="22"/>
        </w:rPr>
        <w:t xml:space="preserve">Each contract in the screener table shows: current market probability, Meridian's model probability, dislocation magnitude, dislocation direction (market overpriced / underpriced), and a one-sentence GLM explanation. The table is sortable by dislocation score and filterable by category (Fed policy, inflation, employment, geopolitical).</w:t>
      </w:r>
    </w:p>
    <w:p>
      <w:pPr>
        <w:spacing w:after="0" w:before="80"/>
      </w:pPr>
    </w:p>
    <w:p>
      <w:pPr>
        <w:pStyle w:val="Heading2"/>
        <w:spacing w:after="80" w:before="300"/>
      </w:pPr>
      <w:r>
        <w:rPr>
          <w:rFonts w:ascii="Arial" w:cs="Arial" w:eastAsia="Arial" w:hAnsi="Arial"/>
          <w:b/>
          <w:bCs/>
          <w:color w:val="0F3460"/>
          <w:sz w:val="26"/>
          <w:szCs w:val="26"/>
        </w:rPr>
        <w:t xml:space="preserve">4.4 Macro Regime Dashboard</w:t>
      </w:r>
    </w:p>
    <w:p>
      <w:pPr>
        <w:spacing w:after="80" w:before="60"/>
      </w:pPr>
      <w:r>
        <w:rPr>
          <w:rFonts w:ascii="Arial" w:cs="Arial" w:eastAsia="Arial" w:hAnsi="Arial"/>
          <w:b w:val="false"/>
          <w:bCs w:val="false"/>
          <w:i w:val="false"/>
          <w:iCs w:val="false"/>
          <w:color w:val="333333"/>
          <w:sz w:val="22"/>
          <w:szCs w:val="22"/>
        </w:rPr>
        <w:t xml:space="preserve">A persistent dashboard that classifies the current macro environment across five dimensions: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 source</w:t>
            </w:r>
          </w:p>
        </w:tc>
      </w:tr>
      <w:tr>
        <w:tc>
          <w:tcPr>
            <w:tcW w:type="dxa" w:w="2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Growth regime (expansion / slowdown / recession)</w:t>
            </w:r>
          </w:p>
        </w:tc>
        <w:tc>
          <w:tcPr>
            <w:tcW w:type="dxa" w:w="6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FRED: GDP, PMI, leading indicators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Inflation regime (deflationary / target / elevated / stagflation)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FRED: CPI, PCE, PPI, breakevens</w:t>
            </w:r>
          </w:p>
        </w:tc>
      </w:tr>
      <w:tr>
        <w:tc>
          <w:tcPr>
            <w:tcW w:type="dxa" w:w="2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Monetary regime (accommodative / neutral / restrictive)</w:t>
            </w:r>
          </w:p>
        </w:tc>
        <w:tc>
          <w:tcPr>
            <w:tcW w:type="dxa" w:w="6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FRED: EFFR, yield curve, M2</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Credit regime (risk-on / risk-off / stress)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FRED: HY spreads, TED spread, MOVE index</w:t>
            </w:r>
          </w:p>
        </w:tc>
      </w:tr>
      <w:tr>
        <w:tc>
          <w:tcPr>
            <w:tcW w:type="dxa" w:w="2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Labor regime (tight / normalizing / loose)</w:t>
            </w:r>
          </w:p>
        </w:tc>
        <w:tc>
          <w:tcPr>
            <w:tcW w:type="dxa" w:w="6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FRED: UNRATE, JOLTS, initial claims</w:t>
            </w:r>
          </w:p>
        </w:tc>
      </w:tr>
    </w:tbl>
    <w:p>
      <w:pPr>
        <w:spacing w:after="0" w:before="40"/>
      </w:pPr>
    </w:p>
    <w:p>
      <w:pPr>
        <w:spacing w:after="80" w:before="60"/>
      </w:pPr>
      <w:r>
        <w:rPr>
          <w:rFonts w:ascii="Arial" w:cs="Arial" w:eastAsia="Arial" w:hAnsi="Arial"/>
          <w:b w:val="false"/>
          <w:bCs w:val="false"/>
          <w:i w:val="false"/>
          <w:iCs w:val="false"/>
          <w:color w:val="333333"/>
          <w:sz w:val="22"/>
          <w:szCs w:val="22"/>
        </w:rPr>
        <w:t xml:space="preserve">GLM synthesizes a narrative summary of the current regime combination and flags transitions — e.g., when the growth regime shifts from expansion to slowdown, a digest alert is generated.</w:t>
      </w:r>
    </w:p>
    <w:p>
      <w:pPr>
        <w:spacing w:after="0" w:before="80"/>
      </w:pPr>
    </w:p>
    <w:p>
      <w:pPr>
        <w:pStyle w:val="Heading2"/>
        <w:spacing w:after="80" w:before="300"/>
      </w:pPr>
      <w:r>
        <w:rPr>
          <w:rFonts w:ascii="Arial" w:cs="Arial" w:eastAsia="Arial" w:hAnsi="Arial"/>
          <w:b/>
          <w:bCs/>
          <w:color w:val="0F3460"/>
          <w:sz w:val="26"/>
          <w:szCs w:val="26"/>
        </w:rPr>
        <w:t xml:space="preserve">4.5 Research Workspace (Phase 2)</w:t>
      </w:r>
    </w:p>
    <w:p>
      <w:pPr>
        <w:spacing w:after="80" w:before="60"/>
      </w:pPr>
      <w:r>
        <w:rPr>
          <w:rFonts w:ascii="Arial" w:cs="Arial" w:eastAsia="Arial" w:hAnsi="Arial"/>
          <w:b w:val="false"/>
          <w:bCs w:val="false"/>
          <w:i w:val="false"/>
          <w:iCs w:val="false"/>
          <w:color w:val="333333"/>
          <w:sz w:val="22"/>
          <w:szCs w:val="22"/>
        </w:rPr>
        <w:t xml:space="preserve">Users save, annotate, and organize research briefs into a personal workspace. Each brief stores: the original question, the data snapshots used, the GLM reasoning trace, and any user annotations. The workspace is the long-term moat — accumulated research history with full data lineage.</w:t>
      </w:r>
    </w:p>
    <w:p>
      <w:pPr>
        <w:spacing w:after="0" w:before="80"/>
      </w:pPr>
    </w:p>
    <w:p>
      <w:pPr>
        <w:pStyle w:val="Heading2"/>
        <w:spacing w:after="80" w:before="300"/>
      </w:pPr>
      <w:r>
        <w:rPr>
          <w:rFonts w:ascii="Arial" w:cs="Arial" w:eastAsia="Arial" w:hAnsi="Arial"/>
          <w:b/>
          <w:bCs/>
          <w:color w:val="0F3460"/>
          <w:sz w:val="26"/>
          <w:szCs w:val="26"/>
        </w:rPr>
        <w:t xml:space="preserve">4.6 Alert System (Phase 3)</w:t>
      </w:r>
    </w:p>
    <w:p>
      <w:pPr>
        <w:spacing w:after="80" w:before="60"/>
      </w:pPr>
      <w:r>
        <w:rPr>
          <w:rFonts w:ascii="Arial" w:cs="Arial" w:eastAsia="Arial" w:hAnsi="Arial"/>
          <w:b w:val="false"/>
          <w:bCs w:val="false"/>
          <w:i w:val="false"/>
          <w:iCs w:val="false"/>
          <w:color w:val="333333"/>
          <w:sz w:val="22"/>
          <w:szCs w:val="22"/>
        </w:rPr>
        <w:t xml:space="preserve">Configurable alerts trigger on: FRED series crossing a user-defined threshold, new SEC filing for a watchlisted ticker, mispricing score exceeding a set magnitude, regime transition detection. Alerts trigger GLM to generate a brief automatically. Delivery via webhook, email, or Slack integration.</w:t>
      </w:r>
    </w:p>
    <w:p>
      <w:pPr>
        <w:spacing w:after="0" w:before="80"/>
      </w:pPr>
    </w:p>
    <w:p>
      <w:pPr>
        <w:pStyle w:val="Heading2"/>
        <w:spacing w:after="80" w:before="300"/>
      </w:pPr>
      <w:r>
        <w:rPr>
          <w:rFonts w:ascii="Arial" w:cs="Arial" w:eastAsia="Arial" w:hAnsi="Arial"/>
          <w:b/>
          <w:bCs/>
          <w:color w:val="0F3460"/>
          <w:sz w:val="26"/>
          <w:szCs w:val="26"/>
        </w:rPr>
        <w:t xml:space="preserve">4.7 Public API (Phase 3)</w:t>
      </w:r>
    </w:p>
    <w:p>
      <w:pPr>
        <w:spacing w:after="80" w:before="60"/>
      </w:pPr>
      <w:r>
        <w:rPr>
          <w:rFonts w:ascii="Arial" w:cs="Arial" w:eastAsia="Arial" w:hAnsi="Arial"/>
          <w:b w:val="false"/>
          <w:bCs w:val="false"/>
          <w:i w:val="false"/>
          <w:iCs w:val="false"/>
          <w:color w:val="333333"/>
          <w:sz w:val="22"/>
          <w:szCs w:val="22"/>
        </w:rPr>
        <w:t xml:space="preserve">REST endpoints for programmatic access to all Meridian outputs:</w:t>
      </w:r>
    </w:p>
    <w:p>
      <w:pPr>
        <w:spacing w:after="0" w:before="40"/>
      </w:pPr>
    </w:p>
    <w:p>
      <w:pPr>
        <w:pStyle w:val="ListParagraph"/>
        <w:numPr>
          <w:ilvl w:val="0"/>
          <w:numId w:val="2"/>
        </w:numPr>
        <w:spacing w:after="40" w:before="40"/>
      </w:pPr>
      <w:r>
        <w:rPr>
          <w:rFonts w:ascii="Arial" w:cs="Arial" w:eastAsia="Arial" w:hAnsi="Arial"/>
          <w:color w:val="333333"/>
          <w:sz w:val="22"/>
          <w:szCs w:val="22"/>
        </w:rPr>
        <w:t xml:space="preserve">POST /api/v1/research — submit a research question, receive a streaming brief</w:t>
      </w:r>
    </w:p>
    <w:p>
      <w:pPr>
        <w:pStyle w:val="ListParagraph"/>
        <w:numPr>
          <w:ilvl w:val="0"/>
          <w:numId w:val="2"/>
        </w:numPr>
        <w:spacing w:after="40" w:before="40"/>
      </w:pPr>
      <w:r>
        <w:rPr>
          <w:rFonts w:ascii="Arial" w:cs="Arial" w:eastAsia="Arial" w:hAnsi="Arial"/>
          <w:color w:val="333333"/>
          <w:sz w:val="22"/>
          <w:szCs w:val="22"/>
        </w:rPr>
        <w:t xml:space="preserve">GET /api/v1/screener — latest mispricing scores across all monitored contracts</w:t>
      </w:r>
    </w:p>
    <w:p>
      <w:pPr>
        <w:pStyle w:val="ListParagraph"/>
        <w:numPr>
          <w:ilvl w:val="0"/>
          <w:numId w:val="2"/>
        </w:numPr>
        <w:spacing w:after="40" w:before="40"/>
      </w:pPr>
      <w:r>
        <w:rPr>
          <w:rFonts w:ascii="Arial" w:cs="Arial" w:eastAsia="Arial" w:hAnsi="Arial"/>
          <w:color w:val="333333"/>
          <w:sz w:val="22"/>
          <w:szCs w:val="22"/>
        </w:rPr>
        <w:t xml:space="preserve">GET /api/v1/regime — current macro regime classifications with confidence scores</w:t>
      </w:r>
    </w:p>
    <w:p>
      <w:pPr>
        <w:pStyle w:val="ListParagraph"/>
        <w:numPr>
          <w:ilvl w:val="0"/>
          <w:numId w:val="2"/>
        </w:numPr>
        <w:spacing w:after="40" w:before="40"/>
      </w:pPr>
      <w:r>
        <w:rPr>
          <w:rFonts w:ascii="Arial" w:cs="Arial" w:eastAsia="Arial" w:hAnsi="Arial"/>
          <w:color w:val="333333"/>
          <w:sz w:val="22"/>
          <w:szCs w:val="22"/>
        </w:rPr>
        <w:t xml:space="preserve">GET /api/v1/alerts — trigger custom alerts via webhook payload</w:t>
      </w:r>
    </w:p>
    <w:p>
      <w:pPr>
        <w:pStyle w:val="ListParagraph"/>
        <w:numPr>
          <w:ilvl w:val="0"/>
          <w:numId w:val="2"/>
        </w:numPr>
        <w:spacing w:after="40" w:before="40"/>
      </w:pPr>
      <w:r>
        <w:rPr>
          <w:rFonts w:ascii="Arial" w:cs="Arial" w:eastAsia="Arial" w:hAnsi="Arial"/>
          <w:color w:val="333333"/>
          <w:sz w:val="22"/>
          <w:szCs w:val="22"/>
        </w:rPr>
        <w:t xml:space="preserve">GET /api/v1/series/{fred_id} — enriched FRED series with derived features</w:t>
      </w:r>
    </w:p>
    <w:p>
      <w:r>
        <w:br w:type="page"/>
      </w:r>
    </w:p>
    <w:p>
      <w:pPr>
        <w:pStyle w:val="Heading1"/>
        <w:spacing w:after="120" w:before="360"/>
      </w:pPr>
      <w:r>
        <w:rPr>
          <w:rFonts w:ascii="Arial" w:cs="Arial" w:eastAsia="Arial" w:hAnsi="Arial"/>
          <w:b/>
          <w:bCs/>
          <w:color w:val="1A1A2E"/>
          <w:sz w:val="36"/>
          <w:szCs w:val="36"/>
        </w:rPr>
        <w:t xml:space="preserve">5. Build Phases</w:t>
      </w:r>
    </w:p>
    <w:p>
      <w:pPr>
        <w:pBdr>
          <w:bottom w:val="single" w:color="1A1A2E" w:sz="4" w:space="1"/>
        </w:pBdr>
        <w:spacing w:after="6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66666"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NOTE</w:t>
            </w:r>
          </w:p>
        </w:tc>
        <w:tc>
          <w:tcPr>
            <w:tcW w:type="dxa" w:w="9160"/>
            <w:tcBorders>
              <w:top w:val="none" w:color="FFFFFF" w:sz="0"/>
              <w:left w:val="single" w:color="666666" w:sz="6"/>
              <w:bottom w:val="none" w:color="FFFFFF" w:sz="0"/>
              <w:right w:val="none" w:color="FFFFFF" w:sz="0"/>
            </w:tcBorders>
            <w:shd w:fill="F7F8FA"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Phase 1 is designed for the Z.ai GLM Challenge (deadline April 6, 2026). Phases 2–4 are the post-hackathon product roadmap treated as a serious 2-year build.</w:t>
            </w:r>
          </w:p>
        </w:tc>
      </w:tr>
    </w:tbl>
    <w:p>
      <w:pPr>
        <w:spacing w:after="0" w:before="80"/>
      </w:pPr>
    </w:p>
    <w:p>
      <w:pPr>
        <w:pStyle w:val="Heading2"/>
        <w:spacing w:after="80" w:before="300"/>
      </w:pPr>
      <w:r>
        <w:rPr>
          <w:rFonts w:ascii="Arial" w:cs="Arial" w:eastAsia="Arial" w:hAnsi="Arial"/>
          <w:b/>
          <w:bCs/>
          <w:color w:val="0F3460"/>
          <w:sz w:val="26"/>
          <w:szCs w:val="26"/>
        </w:rPr>
        <w:t xml:space="preserve">Phase 1 — Hackathon MVP (5 days)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D7377"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GOAL</w:t>
            </w:r>
          </w:p>
        </w:tc>
        <w:tc>
          <w:tcPr>
            <w:tcW w:type="dxa" w:w="9160"/>
            <w:tcBorders>
              <w:top w:val="none" w:color="FFFFFF" w:sz="0"/>
              <w:left w:val="single" w:color="0D7377" w:sz="6"/>
              <w:bottom w:val="none" w:color="FFFFFF" w:sz="0"/>
              <w:right w:val="none" w:color="FFFFFF" w:sz="0"/>
            </w:tcBorders>
            <w:shd w:fill="E6F4F4"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Win the Z.ai GLM-5.1 Challenge. Ship a demo that judges can run, that showcases GLM-5.1's unique strengths, and that looks nothing like any other submission in a 93-person pool.</w:t>
            </w:r>
          </w:p>
        </w:tc>
      </w:tr>
    </w:tbl>
    <w:p>
      <w:pPr>
        <w:spacing w:after="0" w:before="60"/>
      </w:pPr>
    </w:p>
    <w:p>
      <w:pPr>
        <w:pStyle w:val="Heading3"/>
        <w:spacing w:after="60" w:before="200"/>
      </w:pPr>
      <w:r>
        <w:rPr>
          <w:rFonts w:ascii="Arial" w:cs="Arial" w:eastAsia="Arial" w:hAnsi="Arial"/>
          <w:b/>
          <w:bCs/>
          <w:color w:val="333333"/>
          <w:sz w:val="22"/>
          <w:szCs w:val="22"/>
        </w:rPr>
        <w:t xml:space="preserve">Day-by-Day Build Plan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9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Day 1</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Backend scaffolding</w:t>
            </w:r>
          </w:p>
        </w:tc>
        <w:tc>
          <w:tcPr>
            <w:tcW w:type="dxa" w:w="52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FastAPI app, FRED + Kalshi ingestion, GLM-5.1 tool-call loop wired, /research endpoint returning streaming JSON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loop + fixture data</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ReAct loop with 5 tools, fixture snapshots committed, demo mode working end-to-end without network</w:t>
            </w:r>
          </w:p>
        </w:tc>
      </w:tr>
      <w:tr>
        <w:tc>
          <w:tcPr>
            <w:tcW w:type="dxa" w:w="9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Day 3</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Frontend terminal UI</w:t>
            </w:r>
          </w:p>
        </w:tc>
        <w:tc>
          <w:tcPr>
            <w:tcW w:type="dxa" w:w="52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Split-panel Next.js UI: research brief left, SSE reasoning trace right, dark terminal aesthetic</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Polish + mispricing screener</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Screener table, citation links, confidence meter, brief renderer with bull/bear sections</w:t>
            </w:r>
          </w:p>
        </w:tc>
      </w:tr>
      <w:tr>
        <w:tc>
          <w:tcPr>
            <w:tcW w:type="dxa" w:w="9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Day 5</w:t>
            </w:r>
          </w:p>
        </w:tc>
        <w:tc>
          <w:tcPr>
            <w:tcW w:type="dxa" w:w="32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README + demo video</w:t>
            </w:r>
          </w:p>
        </w:tc>
        <w:tc>
          <w:tcPr>
            <w:tcW w:type="dxa" w:w="52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Production README, 3-min demo video, Devpost submission, deployed to Render</w:t>
            </w:r>
          </w:p>
        </w:tc>
      </w:tr>
    </w:tbl>
    <w:p>
      <w:pPr>
        <w:spacing w:after="0" w:before="60"/>
      </w:pPr>
    </w:p>
    <w:p>
      <w:pPr>
        <w:pStyle w:val="Heading3"/>
        <w:spacing w:after="60" w:before="200"/>
      </w:pPr>
      <w:r>
        <w:rPr>
          <w:rFonts w:ascii="Arial" w:cs="Arial" w:eastAsia="Arial" w:hAnsi="Arial"/>
          <w:b/>
          <w:bCs/>
          <w:color w:val="333333"/>
          <w:sz w:val="22"/>
          <w:szCs w:val="22"/>
        </w:rPr>
        <w:t xml:space="preserve">Phase 1 Scope (In / Out)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 SCOPE</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r>
      <w:tr>
        <w:tc>
          <w:tcPr>
            <w:tcW w:type="dxa" w:w="4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FRED series ingestion (5–10 key series)</w:t>
            </w:r>
          </w:p>
        </w:tc>
        <w:tc>
          <w:tcPr>
            <w:tcW w:type="dxa" w:w="4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Full 800k series catalog search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Kalshi + Polymarket contract fetch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WebSocket price streaming</w:t>
            </w:r>
          </w:p>
        </w:tc>
      </w:tr>
      <w:tr>
        <w:tc>
          <w:tcPr>
            <w:tcW w:type="dxa" w:w="4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GLM-5.1 ReAct loop with 5 tools</w:t>
            </w:r>
          </w:p>
        </w:tc>
        <w:tc>
          <w:tcPr>
            <w:tcW w:type="dxa" w:w="4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Fine-tuning or custom model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brief with bull/bear/risks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accounts or auth</w:t>
            </w:r>
          </w:p>
        </w:tc>
      </w:tr>
      <w:tr>
        <w:tc>
          <w:tcPr>
            <w:tcW w:type="dxa" w:w="4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Live SSE reasoning trace panel</w:t>
            </w:r>
          </w:p>
        </w:tc>
        <w:tc>
          <w:tcPr>
            <w:tcW w:type="dxa" w:w="4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Historical backtest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Mispricing screener (top 10 contracts)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 system</w:t>
            </w:r>
          </w:p>
        </w:tc>
      </w:tr>
      <w:tr>
        <w:tc>
          <w:tcPr>
            <w:tcW w:type="dxa" w:w="4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Demo mode with fixture data</w:t>
            </w:r>
          </w:p>
        </w:tc>
        <w:tc>
          <w:tcPr>
            <w:tcW w:type="dxa" w:w="468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Multi-tenant API</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Dark terminal UI, deployed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UI</w:t>
            </w:r>
          </w:p>
        </w:tc>
      </w:tr>
    </w:tbl>
    <w:p>
      <w:pPr>
        <w:spacing w:after="0" w:before="80"/>
      </w:pPr>
    </w:p>
    <w:p>
      <w:pPr>
        <w:pStyle w:val="Heading2"/>
        <w:spacing w:after="80" w:before="300"/>
      </w:pPr>
      <w:r>
        <w:rPr>
          <w:rFonts w:ascii="Arial" w:cs="Arial" w:eastAsia="Arial" w:hAnsi="Arial"/>
          <w:b/>
          <w:bCs/>
          <w:color w:val="0F3460"/>
          <w:sz w:val="26"/>
          <w:szCs w:val="26"/>
        </w:rPr>
        <w:t xml:space="preserve">Phase 2 — Production Foundation (Months 1–6)</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4A9E"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GOAL</w:t>
            </w:r>
          </w:p>
        </w:tc>
        <w:tc>
          <w:tcPr>
            <w:tcW w:type="dxa" w:w="9160"/>
            <w:tcBorders>
              <w:top w:val="none" w:color="FFFFFF" w:sz="0"/>
              <w:left w:val="single" w:color="5B4A9E" w:sz="6"/>
              <w:bottom w:val="none" w:color="FFFFFF" w:sz="0"/>
              <w:right w:val="none" w:color="FFFFFF" w:sz="0"/>
            </w:tcBorders>
            <w:shd w:fill="F0EDF9"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Turn the hackathon demo into a product people pay for. Monthly recurring revenue, persistent research workspaces, expanded data coverage, and a deployed public URL.</w:t>
            </w:r>
          </w:p>
        </w:tc>
      </w:tr>
    </w:tbl>
    <w:p>
      <w:pPr>
        <w:spacing w:after="0" w:before="60"/>
      </w:pPr>
    </w:p>
    <w:p>
      <w:pPr>
        <w:pStyle w:val="Heading3"/>
        <w:spacing w:after="60" w:before="200"/>
      </w:pPr>
      <w:r>
        <w:rPr>
          <w:rFonts w:ascii="Arial" w:cs="Arial" w:eastAsia="Arial" w:hAnsi="Arial"/>
          <w:b/>
          <w:bCs/>
          <w:color w:val="333333"/>
          <w:sz w:val="22"/>
          <w:szCs w:val="22"/>
        </w:rPr>
        <w:t xml:space="preserve">Month 1–2: Core Hardening</w:t>
      </w:r>
    </w:p>
    <w:p>
      <w:pPr>
        <w:pStyle w:val="ListParagraph"/>
        <w:numPr>
          <w:ilvl w:val="0"/>
          <w:numId w:val="2"/>
        </w:numPr>
        <w:spacing w:after="40" w:before="40"/>
      </w:pPr>
      <w:r>
        <w:rPr>
          <w:rFonts w:ascii="Arial" w:cs="Arial" w:eastAsia="Arial" w:hAnsi="Arial"/>
          <w:color w:val="333333"/>
          <w:sz w:val="22"/>
          <w:szCs w:val="22"/>
        </w:rPr>
        <w:t xml:space="preserve">Replace fixture-based caching with Redis + proper TTL management</w:t>
      </w:r>
    </w:p>
    <w:p>
      <w:pPr>
        <w:pStyle w:val="ListParagraph"/>
        <w:numPr>
          <w:ilvl w:val="0"/>
          <w:numId w:val="2"/>
        </w:numPr>
        <w:spacing w:after="40" w:before="40"/>
      </w:pPr>
      <w:r>
        <w:rPr>
          <w:rFonts w:ascii="Arial" w:cs="Arial" w:eastAsia="Arial" w:hAnsi="Arial"/>
          <w:color w:val="333333"/>
          <w:sz w:val="22"/>
          <w:szCs w:val="22"/>
        </w:rPr>
        <w:t xml:space="preserve">Expand FRED coverage to full catalog with semantic search over 800k series</w:t>
      </w:r>
    </w:p>
    <w:p>
      <w:pPr>
        <w:pStyle w:val="ListParagraph"/>
        <w:numPr>
          <w:ilvl w:val="0"/>
          <w:numId w:val="2"/>
        </w:numPr>
        <w:spacing w:after="40" w:before="40"/>
      </w:pPr>
      <w:r>
        <w:rPr>
          <w:rFonts w:ascii="Arial" w:cs="Arial" w:eastAsia="Arial" w:hAnsi="Arial"/>
          <w:color w:val="333333"/>
          <w:sz w:val="22"/>
          <w:szCs w:val="22"/>
        </w:rPr>
        <w:t xml:space="preserve">Add SEC EDGAR ingestion — 10-K, 10-Q, 8-K with GLM reading full filing text</w:t>
      </w:r>
    </w:p>
    <w:p>
      <w:pPr>
        <w:pStyle w:val="ListParagraph"/>
        <w:numPr>
          <w:ilvl w:val="0"/>
          <w:numId w:val="2"/>
        </w:numPr>
        <w:spacing w:after="40" w:before="40"/>
      </w:pPr>
      <w:r>
        <w:rPr>
          <w:rFonts w:ascii="Arial" w:cs="Arial" w:eastAsia="Arial" w:hAnsi="Arial"/>
          <w:color w:val="333333"/>
          <w:sz w:val="22"/>
          <w:szCs w:val="22"/>
        </w:rPr>
        <w:t xml:space="preserve">Auth layer: Clerk or Supabase Auth, user accounts</w:t>
      </w:r>
    </w:p>
    <w:p>
      <w:pPr>
        <w:pStyle w:val="ListParagraph"/>
        <w:numPr>
          <w:ilvl w:val="0"/>
          <w:numId w:val="2"/>
        </w:numPr>
        <w:spacing w:after="40" w:before="40"/>
      </w:pPr>
      <w:r>
        <w:rPr>
          <w:rFonts w:ascii="Arial" w:cs="Arial" w:eastAsia="Arial" w:hAnsi="Arial"/>
          <w:color w:val="333333"/>
          <w:sz w:val="22"/>
          <w:szCs w:val="22"/>
        </w:rPr>
        <w:t xml:space="preserve">Research workspace: save, annotate, organize briefs</w:t>
      </w:r>
    </w:p>
    <w:p>
      <w:pPr>
        <w:pStyle w:val="ListParagraph"/>
        <w:numPr>
          <w:ilvl w:val="0"/>
          <w:numId w:val="2"/>
        </w:numPr>
        <w:spacing w:after="40" w:before="40"/>
      </w:pPr>
      <w:r>
        <w:rPr>
          <w:rFonts w:ascii="Arial" w:cs="Arial" w:eastAsia="Arial" w:hAnsi="Arial"/>
          <w:color w:val="333333"/>
          <w:sz w:val="22"/>
          <w:szCs w:val="22"/>
        </w:rPr>
        <w:t xml:space="preserve">Persistent brief history with data lineage (what series were used, on what date)</w:t>
      </w:r>
    </w:p>
    <w:p>
      <w:pPr>
        <w:spacing w:after="0" w:before="40"/>
      </w:pPr>
    </w:p>
    <w:p>
      <w:pPr>
        <w:pStyle w:val="Heading3"/>
        <w:spacing w:after="60" w:before="200"/>
      </w:pPr>
      <w:r>
        <w:rPr>
          <w:rFonts w:ascii="Arial" w:cs="Arial" w:eastAsia="Arial" w:hAnsi="Arial"/>
          <w:b/>
          <w:bCs/>
          <w:color w:val="333333"/>
          <w:sz w:val="22"/>
          <w:szCs w:val="22"/>
        </w:rPr>
        <w:t xml:space="preserve">Month 3–4: Regime Engine</w:t>
      </w:r>
    </w:p>
    <w:p>
      <w:pPr>
        <w:pStyle w:val="ListParagraph"/>
        <w:numPr>
          <w:ilvl w:val="0"/>
          <w:numId w:val="2"/>
        </w:numPr>
        <w:spacing w:after="40" w:before="40"/>
      </w:pPr>
      <w:r>
        <w:rPr>
          <w:rFonts w:ascii="Arial" w:cs="Arial" w:eastAsia="Arial" w:hAnsi="Arial"/>
          <w:color w:val="333333"/>
          <w:sz w:val="22"/>
          <w:szCs w:val="22"/>
        </w:rPr>
        <w:t xml:space="preserve">Implement full 5-dimension macro regime classifier</w:t>
      </w:r>
    </w:p>
    <w:p>
      <w:pPr>
        <w:pStyle w:val="ListParagraph"/>
        <w:numPr>
          <w:ilvl w:val="0"/>
          <w:numId w:val="2"/>
        </w:numPr>
        <w:spacing w:after="40" w:before="40"/>
      </w:pPr>
      <w:r>
        <w:rPr>
          <w:rFonts w:ascii="Arial" w:cs="Arial" w:eastAsia="Arial" w:hAnsi="Arial"/>
          <w:color w:val="333333"/>
          <w:sz w:val="22"/>
          <w:szCs w:val="22"/>
        </w:rPr>
        <w:t xml:space="preserve">Daily refresh job: FRED series → feature computation → regime update</w:t>
      </w:r>
    </w:p>
    <w:p>
      <w:pPr>
        <w:pStyle w:val="ListParagraph"/>
        <w:numPr>
          <w:ilvl w:val="0"/>
          <w:numId w:val="2"/>
        </w:numPr>
        <w:spacing w:after="40" w:before="40"/>
      </w:pPr>
      <w:r>
        <w:rPr>
          <w:rFonts w:ascii="Arial" w:cs="Arial" w:eastAsia="Arial" w:hAnsi="Arial"/>
          <w:color w:val="333333"/>
          <w:sz w:val="22"/>
          <w:szCs w:val="22"/>
        </w:rPr>
        <w:t xml:space="preserve">Regime transition detection and digest alert system</w:t>
      </w:r>
    </w:p>
    <w:p>
      <w:pPr>
        <w:pStyle w:val="ListParagraph"/>
        <w:numPr>
          <w:ilvl w:val="0"/>
          <w:numId w:val="2"/>
        </w:numPr>
        <w:spacing w:after="40" w:before="40"/>
      </w:pPr>
      <w:r>
        <w:rPr>
          <w:rFonts w:ascii="Arial" w:cs="Arial" w:eastAsia="Arial" w:hAnsi="Arial"/>
          <w:color w:val="333333"/>
          <w:sz w:val="22"/>
          <w:szCs w:val="22"/>
        </w:rPr>
        <w:t xml:space="preserve">Regime dashboard page in frontend</w:t>
      </w:r>
    </w:p>
    <w:p>
      <w:pPr>
        <w:pStyle w:val="ListParagraph"/>
        <w:numPr>
          <w:ilvl w:val="0"/>
          <w:numId w:val="2"/>
        </w:numPr>
        <w:spacing w:after="40" w:before="40"/>
      </w:pPr>
      <w:r>
        <w:rPr>
          <w:rFonts w:ascii="Arial" w:cs="Arial" w:eastAsia="Arial" w:hAnsi="Arial"/>
          <w:color w:val="333333"/>
          <w:sz w:val="22"/>
          <w:szCs w:val="22"/>
        </w:rPr>
        <w:t xml:space="preserve">Email digest on regime shifts</w:t>
      </w:r>
    </w:p>
    <w:p>
      <w:pPr>
        <w:spacing w:after="0" w:before="40"/>
      </w:pPr>
    </w:p>
    <w:p>
      <w:pPr>
        <w:pStyle w:val="Heading3"/>
        <w:spacing w:after="60" w:before="200"/>
      </w:pPr>
      <w:r>
        <w:rPr>
          <w:rFonts w:ascii="Arial" w:cs="Arial" w:eastAsia="Arial" w:hAnsi="Arial"/>
          <w:b/>
          <w:bCs/>
          <w:color w:val="333333"/>
          <w:sz w:val="22"/>
          <w:szCs w:val="22"/>
        </w:rPr>
        <w:t xml:space="preserve">Month 5–6: Monetization</w:t>
      </w:r>
    </w:p>
    <w:p>
      <w:pPr>
        <w:pStyle w:val="ListParagraph"/>
        <w:numPr>
          <w:ilvl w:val="0"/>
          <w:numId w:val="2"/>
        </w:numPr>
        <w:spacing w:after="40" w:before="40"/>
      </w:pPr>
      <w:r>
        <w:rPr>
          <w:rFonts w:ascii="Arial" w:cs="Arial" w:eastAsia="Arial" w:hAnsi="Arial"/>
          <w:color w:val="333333"/>
          <w:sz w:val="22"/>
          <w:szCs w:val="22"/>
        </w:rPr>
        <w:t xml:space="preserve">Stripe integration: Free tier (5 briefs/month), Pro ($29/mo, unlimited), Team ($99/mo)</w:t>
      </w:r>
    </w:p>
    <w:p>
      <w:pPr>
        <w:pStyle w:val="ListParagraph"/>
        <w:numPr>
          <w:ilvl w:val="0"/>
          <w:numId w:val="2"/>
        </w:numPr>
        <w:spacing w:after="40" w:before="40"/>
      </w:pPr>
      <w:r>
        <w:rPr>
          <w:rFonts w:ascii="Arial" w:cs="Arial" w:eastAsia="Arial" w:hAnsi="Arial"/>
          <w:color w:val="333333"/>
          <w:sz w:val="22"/>
          <w:szCs w:val="22"/>
        </w:rPr>
        <w:t xml:space="preserve">Usage metering and rate limiting per tier</w:t>
      </w:r>
    </w:p>
    <w:p>
      <w:pPr>
        <w:pStyle w:val="ListParagraph"/>
        <w:numPr>
          <w:ilvl w:val="0"/>
          <w:numId w:val="2"/>
        </w:numPr>
        <w:spacing w:after="40" w:before="40"/>
      </w:pPr>
      <w:r>
        <w:rPr>
          <w:rFonts w:ascii="Arial" w:cs="Arial" w:eastAsia="Arial" w:hAnsi="Arial"/>
          <w:color w:val="333333"/>
          <w:sz w:val="22"/>
          <w:szCs w:val="22"/>
        </w:rPr>
        <w:t xml:space="preserve">Pro features: PDF export, research workspace, regime dashboard</w:t>
      </w:r>
    </w:p>
    <w:p>
      <w:pPr>
        <w:pStyle w:val="ListParagraph"/>
        <w:numPr>
          <w:ilvl w:val="0"/>
          <w:numId w:val="2"/>
        </w:numPr>
        <w:spacing w:after="40" w:before="40"/>
      </w:pPr>
      <w:r>
        <w:rPr>
          <w:rFonts w:ascii="Arial" w:cs="Arial" w:eastAsia="Arial" w:hAnsi="Arial"/>
          <w:color w:val="333333"/>
          <w:sz w:val="22"/>
          <w:szCs w:val="22"/>
        </w:rPr>
        <w:t xml:space="preserve">Landing page with SEO, waitlist, product hunt launch</w:t>
      </w:r>
    </w:p>
    <w:p>
      <w:pPr>
        <w:spacing w:after="0" w:before="40"/>
      </w:pPr>
    </w:p>
    <w:p>
      <w:pPr>
        <w:pStyle w:val="Heading3"/>
        <w:spacing w:after="60" w:before="200"/>
      </w:pPr>
      <w:r>
        <w:rPr>
          <w:rFonts w:ascii="Arial" w:cs="Arial" w:eastAsia="Arial" w:hAnsi="Arial"/>
          <w:b/>
          <w:bCs/>
          <w:color w:val="333333"/>
          <w:sz w:val="22"/>
          <w:szCs w:val="22"/>
        </w:rPr>
        <w:t xml:space="preserve">Phase 2 Target Metrics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by Month 6</w:t>
            </w:r>
          </w:p>
        </w:tc>
      </w:tr>
      <w:tr>
        <w:tc>
          <w:tcPr>
            <w:tcW w:type="dxa" w:w="3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Monthly active users</w:t>
            </w:r>
          </w:p>
        </w:tc>
        <w:tc>
          <w:tcPr>
            <w:tcW w:type="dxa" w:w="5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Paying subscribers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Pro, 5+ Team</w:t>
            </w:r>
          </w:p>
        </w:tc>
      </w:tr>
      <w:tr>
        <w:tc>
          <w:tcPr>
            <w:tcW w:type="dxa" w:w="3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Monthly recurring revenue</w:t>
            </w:r>
          </w:p>
        </w:tc>
        <w:tc>
          <w:tcPr>
            <w:tcW w:type="dxa" w:w="5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$2,000+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briefs generated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 total</w:t>
            </w:r>
          </w:p>
        </w:tc>
      </w:tr>
      <w:tr>
        <w:tc>
          <w:tcPr>
            <w:tcW w:type="dxa" w:w="3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API uptime</w:t>
            </w:r>
          </w:p>
        </w:tc>
        <w:tc>
          <w:tcPr>
            <w:tcW w:type="dxa" w:w="5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99.5%+</w:t>
            </w:r>
          </w:p>
        </w:tc>
      </w:tr>
    </w:tbl>
    <w:p>
      <w:pPr>
        <w:spacing w:after="0" w:before="80"/>
      </w:pPr>
    </w:p>
    <w:p>
      <w:pPr>
        <w:pStyle w:val="Heading2"/>
        <w:spacing w:after="80" w:before="300"/>
      </w:pPr>
      <w:r>
        <w:rPr>
          <w:rFonts w:ascii="Arial" w:cs="Arial" w:eastAsia="Arial" w:hAnsi="Arial"/>
          <w:b/>
          <w:bCs/>
          <w:color w:val="0F3460"/>
          <w:sz w:val="26"/>
          <w:szCs w:val="26"/>
        </w:rPr>
        <w:t xml:space="preserve">Phase 3 — Scale (Months 6–12)</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8860A"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GOAL</w:t>
            </w:r>
          </w:p>
        </w:tc>
        <w:tc>
          <w:tcPr>
            <w:tcW w:type="dxa" w:w="9160"/>
            <w:tcBorders>
              <w:top w:val="none" w:color="FFFFFF" w:sz="0"/>
              <w:left w:val="single" w:color="C8860A" w:sz="6"/>
              <w:bottom w:val="none" w:color="FFFFFF" w:sz="0"/>
              <w:right w:val="none" w:color="FFFFFF" w:sz="0"/>
            </w:tcBorders>
            <w:shd w:fill="FDF6E3"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Achieve product-market fit with independent analysts and quant developers. Launch the public API. Build the mispricing screener into an institutional-grade tool.</w:t>
            </w:r>
          </w:p>
        </w:tc>
      </w:tr>
    </w:tbl>
    <w:p>
      <w:pPr>
        <w:spacing w:after="0" w:before="60"/>
      </w:pPr>
    </w:p>
    <w:p>
      <w:pPr>
        <w:pStyle w:val="Heading3"/>
        <w:spacing w:after="60" w:before="200"/>
      </w:pPr>
      <w:r>
        <w:rPr>
          <w:rFonts w:ascii="Arial" w:cs="Arial" w:eastAsia="Arial" w:hAnsi="Arial"/>
          <w:b/>
          <w:bCs/>
          <w:color w:val="333333"/>
          <w:sz w:val="22"/>
          <w:szCs w:val="22"/>
        </w:rPr>
        <w:t xml:space="preserve">Mispricing Screener at Scale</w:t>
      </w:r>
    </w:p>
    <w:p>
      <w:pPr>
        <w:pStyle w:val="ListParagraph"/>
        <w:numPr>
          <w:ilvl w:val="0"/>
          <w:numId w:val="2"/>
        </w:numPr>
        <w:spacing w:after="40" w:before="40"/>
      </w:pPr>
      <w:r>
        <w:rPr>
          <w:rFonts w:ascii="Arial" w:cs="Arial" w:eastAsia="Arial" w:hAnsi="Arial"/>
          <w:color w:val="333333"/>
          <w:sz w:val="22"/>
          <w:szCs w:val="22"/>
        </w:rPr>
        <w:t xml:space="preserve">Monitor 500+ active Kalshi/Polymarket contracts continuously</w:t>
      </w:r>
    </w:p>
    <w:p>
      <w:pPr>
        <w:pStyle w:val="ListParagraph"/>
        <w:numPr>
          <w:ilvl w:val="0"/>
          <w:numId w:val="2"/>
        </w:numPr>
        <w:spacing w:after="40" w:before="40"/>
      </w:pPr>
      <w:r>
        <w:rPr>
          <w:rFonts w:ascii="Arial" w:cs="Arial" w:eastAsia="Arial" w:hAnsi="Arial"/>
          <w:color w:val="333333"/>
          <w:sz w:val="22"/>
          <w:szCs w:val="22"/>
        </w:rPr>
        <w:t xml:space="preserve">GLM-5.1 generates a natural-language explanation for every high-magnitude dislocation</w:t>
      </w:r>
    </w:p>
    <w:p>
      <w:pPr>
        <w:pStyle w:val="ListParagraph"/>
        <w:numPr>
          <w:ilvl w:val="0"/>
          <w:numId w:val="2"/>
        </w:numPr>
        <w:spacing w:after="40" w:before="40"/>
      </w:pPr>
      <w:r>
        <w:rPr>
          <w:rFonts w:ascii="Arial" w:cs="Arial" w:eastAsia="Arial" w:hAnsi="Arial"/>
          <w:color w:val="333333"/>
          <w:sz w:val="22"/>
          <w:szCs w:val="22"/>
        </w:rPr>
        <w:t xml:space="preserve">Historical accuracy tracking: score each dislocation, record resolution, build track record</w:t>
      </w:r>
    </w:p>
    <w:p>
      <w:pPr>
        <w:pStyle w:val="ListParagraph"/>
        <w:numPr>
          <w:ilvl w:val="0"/>
          <w:numId w:val="2"/>
        </w:numPr>
        <w:spacing w:after="40" w:before="40"/>
      </w:pPr>
      <w:r>
        <w:rPr>
          <w:rFonts w:ascii="Arial" w:cs="Arial" w:eastAsia="Arial" w:hAnsi="Arial"/>
          <w:color w:val="333333"/>
          <w:sz w:val="22"/>
          <w:szCs w:val="22"/>
        </w:rPr>
        <w:t xml:space="preserve">Backtesting layer: run historical questions against archived data, score brief accuracy</w:t>
      </w:r>
    </w:p>
    <w:p>
      <w:pPr>
        <w:spacing w:after="0" w:before="40"/>
      </w:pPr>
    </w:p>
    <w:p>
      <w:pPr>
        <w:pStyle w:val="Heading3"/>
        <w:spacing w:after="60" w:before="200"/>
      </w:pPr>
      <w:r>
        <w:rPr>
          <w:rFonts w:ascii="Arial" w:cs="Arial" w:eastAsia="Arial" w:hAnsi="Arial"/>
          <w:b/>
          <w:bCs/>
          <w:color w:val="333333"/>
          <w:sz w:val="22"/>
          <w:szCs w:val="22"/>
        </w:rPr>
        <w:t xml:space="preserve">Public API Launch</w:t>
      </w:r>
    </w:p>
    <w:p>
      <w:pPr>
        <w:pStyle w:val="ListParagraph"/>
        <w:numPr>
          <w:ilvl w:val="0"/>
          <w:numId w:val="2"/>
        </w:numPr>
        <w:spacing w:after="40" w:before="40"/>
      </w:pPr>
      <w:r>
        <w:rPr>
          <w:rFonts w:ascii="Arial" w:cs="Arial" w:eastAsia="Arial" w:hAnsi="Arial"/>
          <w:color w:val="333333"/>
          <w:sz w:val="22"/>
          <w:szCs w:val="22"/>
        </w:rPr>
        <w:t xml:space="preserve">Productize /research, /screener, /regime endpoints with API key auth</w:t>
      </w:r>
    </w:p>
    <w:p>
      <w:pPr>
        <w:pStyle w:val="ListParagraph"/>
        <w:numPr>
          <w:ilvl w:val="0"/>
          <w:numId w:val="2"/>
        </w:numPr>
        <w:spacing w:after="40" w:before="40"/>
      </w:pPr>
      <w:r>
        <w:rPr>
          <w:rFonts w:ascii="Arial" w:cs="Arial" w:eastAsia="Arial" w:hAnsi="Arial"/>
          <w:color w:val="333333"/>
          <w:sz w:val="22"/>
          <w:szCs w:val="22"/>
        </w:rPr>
        <w:t xml:space="preserve">Free tier: 100 calls/month. Standard: $49/mo, 10k calls. Pro: $199/mo, unlimited</w:t>
      </w:r>
    </w:p>
    <w:p>
      <w:pPr>
        <w:pStyle w:val="ListParagraph"/>
        <w:numPr>
          <w:ilvl w:val="0"/>
          <w:numId w:val="2"/>
        </w:numPr>
        <w:spacing w:after="40" w:before="40"/>
      </w:pPr>
      <w:r>
        <w:rPr>
          <w:rFonts w:ascii="Arial" w:cs="Arial" w:eastAsia="Arial" w:hAnsi="Arial"/>
          <w:color w:val="333333"/>
          <w:sz w:val="22"/>
          <w:szCs w:val="22"/>
        </w:rPr>
        <w:t xml:space="preserve">Developer documentation site with interactive playground</w:t>
      </w:r>
    </w:p>
    <w:p>
      <w:pPr>
        <w:pStyle w:val="ListParagraph"/>
        <w:numPr>
          <w:ilvl w:val="0"/>
          <w:numId w:val="2"/>
        </w:numPr>
        <w:spacing w:after="40" w:before="40"/>
      </w:pPr>
      <w:r>
        <w:rPr>
          <w:rFonts w:ascii="Arial" w:cs="Arial" w:eastAsia="Arial" w:hAnsi="Arial"/>
          <w:color w:val="333333"/>
          <w:sz w:val="22"/>
          <w:szCs w:val="22"/>
        </w:rPr>
        <w:t xml:space="preserve">Webhook support for alerts: new mispricing, regime shifts, filing drops</w:t>
      </w:r>
    </w:p>
    <w:p>
      <w:pPr>
        <w:spacing w:after="0" w:before="40"/>
      </w:pPr>
    </w:p>
    <w:p>
      <w:pPr>
        <w:pStyle w:val="Heading3"/>
        <w:spacing w:after="60" w:before="200"/>
      </w:pPr>
      <w:r>
        <w:rPr>
          <w:rFonts w:ascii="Arial" w:cs="Arial" w:eastAsia="Arial" w:hAnsi="Arial"/>
          <w:b/>
          <w:bCs/>
          <w:color w:val="333333"/>
          <w:sz w:val="22"/>
          <w:szCs w:val="22"/>
        </w:rPr>
        <w:t xml:space="preserve">Alternative Data Expansion</w:t>
      </w:r>
    </w:p>
    <w:p>
      <w:pPr>
        <w:pStyle w:val="ListParagraph"/>
        <w:numPr>
          <w:ilvl w:val="0"/>
          <w:numId w:val="2"/>
        </w:numPr>
        <w:spacing w:after="40" w:before="40"/>
      </w:pPr>
      <w:r>
        <w:rPr>
          <w:rFonts w:ascii="Arial" w:cs="Arial" w:eastAsia="Arial" w:hAnsi="Arial"/>
          <w:color w:val="333333"/>
          <w:sz w:val="22"/>
          <w:szCs w:val="22"/>
        </w:rPr>
        <w:t xml:space="preserve">Earnings call transcript ingestion (audio → Whisper → GLM analysis)</w:t>
      </w:r>
    </w:p>
    <w:p>
      <w:pPr>
        <w:pStyle w:val="ListParagraph"/>
        <w:numPr>
          <w:ilvl w:val="0"/>
          <w:numId w:val="2"/>
        </w:numPr>
        <w:spacing w:after="40" w:before="40"/>
      </w:pPr>
      <w:r>
        <w:rPr>
          <w:rFonts w:ascii="Arial" w:cs="Arial" w:eastAsia="Arial" w:hAnsi="Arial"/>
          <w:color w:val="333333"/>
          <w:sz w:val="22"/>
          <w:szCs w:val="22"/>
        </w:rPr>
        <w:t xml:space="preserve">Options flow data (unusual activity as macro signal)</w:t>
      </w:r>
    </w:p>
    <w:p>
      <w:pPr>
        <w:pStyle w:val="ListParagraph"/>
        <w:numPr>
          <w:ilvl w:val="0"/>
          <w:numId w:val="2"/>
        </w:numPr>
        <w:spacing w:after="40" w:before="40"/>
      </w:pPr>
      <w:r>
        <w:rPr>
          <w:rFonts w:ascii="Arial" w:cs="Arial" w:eastAsia="Arial" w:hAnsi="Arial"/>
          <w:color w:val="333333"/>
          <w:sz w:val="22"/>
          <w:szCs w:val="22"/>
        </w:rPr>
        <w:t xml:space="preserve">Satellite and shipping data APIs (supply chain macro signals)</w:t>
      </w:r>
    </w:p>
    <w:p>
      <w:pPr>
        <w:pStyle w:val="ListParagraph"/>
        <w:numPr>
          <w:ilvl w:val="0"/>
          <w:numId w:val="2"/>
        </w:numPr>
        <w:spacing w:after="40" w:before="40"/>
      </w:pPr>
      <w:r>
        <w:rPr>
          <w:rFonts w:ascii="Arial" w:cs="Arial" w:eastAsia="Arial" w:hAnsi="Arial"/>
          <w:color w:val="333333"/>
          <w:sz w:val="22"/>
          <w:szCs w:val="22"/>
        </w:rPr>
        <w:t xml:space="preserve">Central bank speech corpus (Fed, ECB, BoJ minutes + speeches)</w:t>
      </w:r>
    </w:p>
    <w:p>
      <w:pPr>
        <w:spacing w:after="0" w:before="40"/>
      </w:pPr>
    </w:p>
    <w:p>
      <w:pPr>
        <w:pStyle w:val="Heading3"/>
        <w:spacing w:after="60" w:before="200"/>
      </w:pPr>
      <w:r>
        <w:rPr>
          <w:rFonts w:ascii="Arial" w:cs="Arial" w:eastAsia="Arial" w:hAnsi="Arial"/>
          <w:b/>
          <w:bCs/>
          <w:color w:val="333333"/>
          <w:sz w:val="22"/>
          <w:szCs w:val="22"/>
        </w:rPr>
        <w:t xml:space="preserve">Phase 3 Target Metrics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by Month 12</w:t>
            </w:r>
          </w:p>
        </w:tc>
      </w:tr>
      <w:tr>
        <w:tc>
          <w:tcPr>
            <w:tcW w:type="dxa" w:w="3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Monthly recurring revenue</w:t>
            </w:r>
          </w:p>
        </w:tc>
        <w:tc>
          <w:tcPr>
            <w:tcW w:type="dxa" w:w="5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$15,000+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paying customers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r>
      <w:tr>
        <w:tc>
          <w:tcPr>
            <w:tcW w:type="dxa" w:w="3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Mispricing screener accuracy (resolved)</w:t>
            </w:r>
          </w:p>
        </w:tc>
        <w:tc>
          <w:tcPr>
            <w:tcW w:type="dxa" w:w="5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60%+ directionally correct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Regime signal accuracy (next-quarter)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 classification match</w:t>
            </w:r>
          </w:p>
        </w:tc>
      </w:tr>
      <w:tr>
        <w:tc>
          <w:tcPr>
            <w:tcW w:type="dxa" w:w="3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Brief generation latency (P95)</w:t>
            </w:r>
          </w:p>
        </w:tc>
        <w:tc>
          <w:tcPr>
            <w:tcW w:type="dxa" w:w="5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&lt; 45 seconds</w:t>
            </w:r>
          </w:p>
        </w:tc>
      </w:tr>
    </w:tbl>
    <w:p>
      <w:pPr>
        <w:spacing w:after="0" w:before="80"/>
      </w:pPr>
    </w:p>
    <w:p>
      <w:pPr>
        <w:pStyle w:val="Heading2"/>
        <w:spacing w:after="80" w:before="300"/>
      </w:pPr>
      <w:r>
        <w:rPr>
          <w:rFonts w:ascii="Arial" w:cs="Arial" w:eastAsia="Arial" w:hAnsi="Arial"/>
          <w:b/>
          <w:bCs/>
          <w:color w:val="0F3460"/>
          <w:sz w:val="26"/>
          <w:szCs w:val="26"/>
        </w:rPr>
        <w:t xml:space="preserve">Phase 4 — Platform (Year 2)</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GOAL</w:t>
            </w:r>
          </w:p>
        </w:tc>
        <w:tc>
          <w:tcPr>
            <w:tcW w:type="dxa" w:w="9160"/>
            <w:tcBorders>
              <w:top w:val="none" w:color="FFFFFF" w:sz="0"/>
              <w:left w:val="single" w:color="C0392B" w:sz="6"/>
              <w:bottom w:val="none" w:color="FFFFFF" w:sz="0"/>
              <w:right w:val="none" w:color="FFFFFF" w:sz="0"/>
            </w:tcBorders>
            <w:shd w:fill="FDECEA"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Meridian becomes a platform, not just a tool. Research marketplace, institutional white-label, proprietary fine-tuned model on accumulated data.</w:t>
            </w:r>
          </w:p>
        </w:tc>
      </w:tr>
    </w:tbl>
    <w:p>
      <w:pPr>
        <w:spacing w:after="0" w:before="60"/>
      </w:pPr>
    </w:p>
    <w:p>
      <w:pPr>
        <w:pStyle w:val="Heading3"/>
        <w:spacing w:after="60" w:before="200"/>
      </w:pPr>
      <w:r>
        <w:rPr>
          <w:rFonts w:ascii="Arial" w:cs="Arial" w:eastAsia="Arial" w:hAnsi="Arial"/>
          <w:b/>
          <w:bCs/>
          <w:color w:val="333333"/>
          <w:sz w:val="22"/>
          <w:szCs w:val="22"/>
        </w:rPr>
        <w:t xml:space="preserve">Research Marketplace</w:t>
      </w:r>
    </w:p>
    <w:p>
      <w:pPr>
        <w:pStyle w:val="ListParagraph"/>
        <w:numPr>
          <w:ilvl w:val="0"/>
          <w:numId w:val="2"/>
        </w:numPr>
        <w:spacing w:after="40" w:before="40"/>
      </w:pPr>
      <w:r>
        <w:rPr>
          <w:rFonts w:ascii="Arial" w:cs="Arial" w:eastAsia="Arial" w:hAnsi="Arial"/>
          <w:color w:val="333333"/>
          <w:sz w:val="22"/>
          <w:szCs w:val="22"/>
        </w:rPr>
        <w:t xml:space="preserve">Analysts publish research briefs generated with Meridian</w:t>
      </w:r>
    </w:p>
    <w:p>
      <w:pPr>
        <w:pStyle w:val="ListParagraph"/>
        <w:numPr>
          <w:ilvl w:val="0"/>
          <w:numId w:val="2"/>
        </w:numPr>
        <w:spacing w:after="40" w:before="40"/>
      </w:pPr>
      <w:r>
        <w:rPr>
          <w:rFonts w:ascii="Arial" w:cs="Arial" w:eastAsia="Arial" w:hAnsi="Arial"/>
          <w:color w:val="333333"/>
          <w:sz w:val="22"/>
          <w:szCs w:val="22"/>
        </w:rPr>
        <w:t xml:space="preserve">Subscribers pay per brief or subscribe to specific analyst feeds</w:t>
      </w:r>
    </w:p>
    <w:p>
      <w:pPr>
        <w:pStyle w:val="ListParagraph"/>
        <w:numPr>
          <w:ilvl w:val="0"/>
          <w:numId w:val="2"/>
        </w:numPr>
        <w:spacing w:after="40" w:before="40"/>
      </w:pPr>
      <w:r>
        <w:rPr>
          <w:rFonts w:ascii="Arial" w:cs="Arial" w:eastAsia="Arial" w:hAnsi="Arial"/>
          <w:color w:val="333333"/>
          <w:sz w:val="22"/>
          <w:szCs w:val="22"/>
        </w:rPr>
        <w:t xml:space="preserve">Meridian takes 20% platform fee; analyst keeps 80%</w:t>
      </w:r>
    </w:p>
    <w:p>
      <w:pPr>
        <w:pStyle w:val="ListParagraph"/>
        <w:numPr>
          <w:ilvl w:val="0"/>
          <w:numId w:val="2"/>
        </w:numPr>
        <w:spacing w:after="40" w:before="40"/>
      </w:pPr>
      <w:r>
        <w:rPr>
          <w:rFonts w:ascii="Arial" w:cs="Arial" w:eastAsia="Arial" w:hAnsi="Arial"/>
          <w:color w:val="333333"/>
          <w:sz w:val="22"/>
          <w:szCs w:val="22"/>
        </w:rPr>
        <w:t xml:space="preserve">Rating system: briefs scored on accuracy after market resolution</w:t>
      </w:r>
    </w:p>
    <w:p>
      <w:pPr>
        <w:spacing w:after="0" w:before="40"/>
      </w:pPr>
    </w:p>
    <w:p>
      <w:pPr>
        <w:pStyle w:val="Heading3"/>
        <w:spacing w:after="60" w:before="200"/>
      </w:pPr>
      <w:r>
        <w:rPr>
          <w:rFonts w:ascii="Arial" w:cs="Arial" w:eastAsia="Arial" w:hAnsi="Arial"/>
          <w:b/>
          <w:bCs/>
          <w:color w:val="333333"/>
          <w:sz w:val="22"/>
          <w:szCs w:val="22"/>
        </w:rPr>
        <w:t xml:space="preserve">Institutional White-Label</w:t>
      </w:r>
    </w:p>
    <w:p>
      <w:pPr>
        <w:pStyle w:val="ListParagraph"/>
        <w:numPr>
          <w:ilvl w:val="0"/>
          <w:numId w:val="2"/>
        </w:numPr>
        <w:spacing w:after="40" w:before="40"/>
      </w:pPr>
      <w:r>
        <w:rPr>
          <w:rFonts w:ascii="Arial" w:cs="Arial" w:eastAsia="Arial" w:hAnsi="Arial"/>
          <w:color w:val="333333"/>
          <w:sz w:val="22"/>
          <w:szCs w:val="22"/>
        </w:rPr>
        <w:t xml:space="preserve">Hedge funds and family offices run Meridian on their proprietary data</w:t>
      </w:r>
    </w:p>
    <w:p>
      <w:pPr>
        <w:pStyle w:val="ListParagraph"/>
        <w:numPr>
          <w:ilvl w:val="0"/>
          <w:numId w:val="2"/>
        </w:numPr>
        <w:spacing w:after="40" w:before="40"/>
      </w:pPr>
      <w:r>
        <w:rPr>
          <w:rFonts w:ascii="Arial" w:cs="Arial" w:eastAsia="Arial" w:hAnsi="Arial"/>
          <w:color w:val="333333"/>
          <w:sz w:val="22"/>
          <w:szCs w:val="22"/>
        </w:rPr>
        <w:t xml:space="preserve">On-premise deployment option for data-sensitive clients</w:t>
      </w:r>
    </w:p>
    <w:p>
      <w:pPr>
        <w:pStyle w:val="ListParagraph"/>
        <w:numPr>
          <w:ilvl w:val="0"/>
          <w:numId w:val="2"/>
        </w:numPr>
        <w:spacing w:after="40" w:before="40"/>
      </w:pPr>
      <w:r>
        <w:rPr>
          <w:rFonts w:ascii="Arial" w:cs="Arial" w:eastAsia="Arial" w:hAnsi="Arial"/>
          <w:color w:val="333333"/>
          <w:sz w:val="22"/>
          <w:szCs w:val="22"/>
        </w:rPr>
        <w:t xml:space="preserve">Custom tool integrations (Bloomberg API, FactSet, internal databases)</w:t>
      </w:r>
    </w:p>
    <w:p>
      <w:pPr>
        <w:pStyle w:val="ListParagraph"/>
        <w:numPr>
          <w:ilvl w:val="0"/>
          <w:numId w:val="2"/>
        </w:numPr>
        <w:spacing w:after="40" w:before="40"/>
      </w:pPr>
      <w:r>
        <w:rPr>
          <w:rFonts w:ascii="Arial" w:cs="Arial" w:eastAsia="Arial" w:hAnsi="Arial"/>
          <w:color w:val="333333"/>
          <w:sz w:val="22"/>
          <w:szCs w:val="22"/>
        </w:rPr>
        <w:t xml:space="preserve">SOC 2 Type II compliance, audit logging, role-based access</w:t>
      </w:r>
    </w:p>
    <w:p>
      <w:pPr>
        <w:spacing w:after="0" w:before="40"/>
      </w:pPr>
    </w:p>
    <w:p>
      <w:pPr>
        <w:pStyle w:val="Heading3"/>
        <w:spacing w:after="60" w:before="200"/>
      </w:pPr>
      <w:r>
        <w:rPr>
          <w:rFonts w:ascii="Arial" w:cs="Arial" w:eastAsia="Arial" w:hAnsi="Arial"/>
          <w:b/>
          <w:bCs/>
          <w:color w:val="333333"/>
          <w:sz w:val="22"/>
          <w:szCs w:val="22"/>
        </w:rPr>
        <w:t xml:space="preserve">Proprietary Fine-Tuned Model</w:t>
      </w:r>
    </w:p>
    <w:p>
      <w:pPr>
        <w:pStyle w:val="ListParagraph"/>
        <w:numPr>
          <w:ilvl w:val="0"/>
          <w:numId w:val="2"/>
        </w:numPr>
        <w:spacing w:after="40" w:before="40"/>
      </w:pPr>
      <w:r>
        <w:rPr>
          <w:rFonts w:ascii="Arial" w:cs="Arial" w:eastAsia="Arial" w:hAnsi="Arial"/>
          <w:color w:val="333333"/>
          <w:sz w:val="22"/>
          <w:szCs w:val="22"/>
        </w:rPr>
        <w:t xml:space="preserve">Accumulated research briefs + user feedback = proprietary training dataset</w:t>
      </w:r>
    </w:p>
    <w:p>
      <w:pPr>
        <w:pStyle w:val="ListParagraph"/>
        <w:numPr>
          <w:ilvl w:val="0"/>
          <w:numId w:val="2"/>
        </w:numPr>
        <w:spacing w:after="40" w:before="40"/>
      </w:pPr>
      <w:r>
        <w:rPr>
          <w:rFonts w:ascii="Arial" w:cs="Arial" w:eastAsia="Arial" w:hAnsi="Arial"/>
          <w:color w:val="333333"/>
          <w:sz w:val="22"/>
          <w:szCs w:val="22"/>
        </w:rPr>
        <w:t xml:space="preserve">Fine-tune GLM (or successor model) on Meridian's domain-specific research corpus</w:t>
      </w:r>
    </w:p>
    <w:p>
      <w:pPr>
        <w:pStyle w:val="ListParagraph"/>
        <w:numPr>
          <w:ilvl w:val="0"/>
          <w:numId w:val="2"/>
        </w:numPr>
        <w:spacing w:after="40" w:before="40"/>
      </w:pPr>
      <w:r>
        <w:rPr>
          <w:rFonts w:ascii="Arial" w:cs="Arial" w:eastAsia="Arial" w:hAnsi="Arial"/>
          <w:color w:val="333333"/>
          <w:sz w:val="22"/>
          <w:szCs w:val="22"/>
        </w:rPr>
        <w:t xml:space="preserve">The fine-tuned model becomes a durable competitive moat — not just a wrapper</w:t>
      </w:r>
    </w:p>
    <w:p>
      <w:pPr>
        <w:pStyle w:val="ListParagraph"/>
        <w:numPr>
          <w:ilvl w:val="0"/>
          <w:numId w:val="2"/>
        </w:numPr>
        <w:spacing w:after="40" w:before="40"/>
      </w:pPr>
      <w:r>
        <w:rPr>
          <w:rFonts w:ascii="Arial" w:cs="Arial" w:eastAsia="Arial" w:hAnsi="Arial"/>
          <w:color w:val="333333"/>
          <w:sz w:val="22"/>
          <w:szCs w:val="22"/>
        </w:rPr>
        <w:t xml:space="preserve">Offer fine-tuned model API separately to institutional clients</w:t>
      </w:r>
    </w:p>
    <w:p>
      <w:pPr>
        <w:spacing w:after="0" w:before="40"/>
      </w:pPr>
    </w:p>
    <w:p>
      <w:pPr>
        <w:pStyle w:val="Heading3"/>
        <w:spacing w:after="60" w:before="200"/>
      </w:pPr>
      <w:r>
        <w:rPr>
          <w:rFonts w:ascii="Arial" w:cs="Arial" w:eastAsia="Arial" w:hAnsi="Arial"/>
          <w:b/>
          <w:bCs/>
          <w:color w:val="333333"/>
          <w:sz w:val="22"/>
          <w:szCs w:val="22"/>
        </w:rPr>
        <w:t xml:space="preserve">Multi-Modal Expansion</w:t>
      </w:r>
    </w:p>
    <w:p>
      <w:pPr>
        <w:pStyle w:val="ListParagraph"/>
        <w:numPr>
          <w:ilvl w:val="0"/>
          <w:numId w:val="2"/>
        </w:numPr>
        <w:spacing w:after="40" w:before="40"/>
      </w:pPr>
      <w:r>
        <w:rPr>
          <w:rFonts w:ascii="Arial" w:cs="Arial" w:eastAsia="Arial" w:hAnsi="Arial"/>
          <w:color w:val="333333"/>
          <w:sz w:val="22"/>
          <w:szCs w:val="22"/>
        </w:rPr>
        <w:t xml:space="preserve">Chart image interpretation: upload a price chart, GLM reads and annotates it</w:t>
      </w:r>
    </w:p>
    <w:p>
      <w:pPr>
        <w:pStyle w:val="ListParagraph"/>
        <w:numPr>
          <w:ilvl w:val="0"/>
          <w:numId w:val="2"/>
        </w:numPr>
        <w:spacing w:after="40" w:before="40"/>
      </w:pPr>
      <w:r>
        <w:rPr>
          <w:rFonts w:ascii="Arial" w:cs="Arial" w:eastAsia="Arial" w:hAnsi="Arial"/>
          <w:color w:val="333333"/>
          <w:sz w:val="22"/>
          <w:szCs w:val="22"/>
        </w:rPr>
        <w:t xml:space="preserve">PDF financial report ingestion: upload any document, instant research brief</w:t>
      </w:r>
    </w:p>
    <w:p>
      <w:pPr>
        <w:pStyle w:val="ListParagraph"/>
        <w:numPr>
          <w:ilvl w:val="0"/>
          <w:numId w:val="2"/>
        </w:numPr>
        <w:spacing w:after="40" w:before="40"/>
      </w:pPr>
      <w:r>
        <w:rPr>
          <w:rFonts w:ascii="Arial" w:cs="Arial" w:eastAsia="Arial" w:hAnsi="Arial"/>
          <w:color w:val="333333"/>
          <w:sz w:val="22"/>
          <w:szCs w:val="22"/>
        </w:rPr>
        <w:t xml:space="preserve">Voice interface: dictate research questions, receive spoken briefs</w:t>
      </w:r>
    </w:p>
    <w:p>
      <w:r>
        <w:br w:type="page"/>
      </w:r>
    </w:p>
    <w:p>
      <w:pPr>
        <w:pStyle w:val="Heading1"/>
        <w:spacing w:after="120" w:before="360"/>
      </w:pPr>
      <w:r>
        <w:rPr>
          <w:rFonts w:ascii="Arial" w:cs="Arial" w:eastAsia="Arial" w:hAnsi="Arial"/>
          <w:b/>
          <w:bCs/>
          <w:color w:val="1A1A2E"/>
          <w:sz w:val="36"/>
          <w:szCs w:val="36"/>
        </w:rPr>
        <w:t xml:space="preserve">6. GLM-5.1 Integration Deep Dive</w:t>
      </w:r>
    </w:p>
    <w:p>
      <w:pPr>
        <w:pBdr>
          <w:bottom w:val="single" w:color="1A1A2E" w:sz="4" w:space="1"/>
        </w:pBdr>
        <w:spacing w:after="60" w:before="60"/>
      </w:pPr>
    </w:p>
    <w:p>
      <w:pPr>
        <w:spacing w:after="0" w:before="80"/>
      </w:pPr>
    </w:p>
    <w:p>
      <w:pPr>
        <w:spacing w:after="80" w:before="60"/>
      </w:pPr>
      <w:r>
        <w:rPr>
          <w:rFonts w:ascii="Arial" w:cs="Arial" w:eastAsia="Arial" w:hAnsi="Arial"/>
          <w:b w:val="false"/>
          <w:bCs w:val="false"/>
          <w:i w:val="false"/>
          <w:iCs w:val="false"/>
          <w:color w:val="333333"/>
          <w:sz w:val="22"/>
          <w:szCs w:val="22"/>
        </w:rPr>
        <w:t xml:space="preserve">This section documents exactly how Meridian leverages GLM-5.1's specific capabilities — and why no other model is a drop-in replacement.</w:t>
      </w:r>
    </w:p>
    <w:p>
      <w:pPr>
        <w:spacing w:after="0" w:before="80"/>
      </w:pPr>
    </w:p>
    <w:p>
      <w:pPr>
        <w:pStyle w:val="Heading2"/>
        <w:spacing w:after="80" w:before="300"/>
      </w:pPr>
      <w:r>
        <w:rPr>
          <w:rFonts w:ascii="Arial" w:cs="Arial" w:eastAsia="Arial" w:hAnsi="Arial"/>
          <w:b/>
          <w:bCs/>
          <w:color w:val="0F3460"/>
          <w:sz w:val="26"/>
          <w:szCs w:val="26"/>
        </w:rPr>
        <w:t xml:space="preserve">6.1 Why GLM-5.1 Specifically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GLM-5.1 Capability</w:t>
            </w:r>
          </w:p>
        </w:tc>
        <w:tc>
          <w:tcPr>
            <w:tcW w:type="dxa" w:w="5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Meridian Uses It</w:t>
            </w:r>
          </w:p>
        </w:tc>
      </w:tr>
      <w:tr>
        <w:tc>
          <w:tcPr>
            <w:tcW w:type="dxa" w:w="3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200K token context window</w:t>
            </w:r>
          </w:p>
        </w:tc>
        <w:tc>
          <w:tcPr>
            <w:tcW w:type="dxa" w:w="5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Ingest full 10-K filings, 20 FRED series, and news digest in one pass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tool calling</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ReAct loop with typed tool schemas, reliable JSON output</w:t>
            </w:r>
          </w:p>
        </w:tc>
      </w:tr>
      <w:tr>
        <w:tc>
          <w:tcPr>
            <w:tcW w:type="dxa" w:w="3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Long-horizon reasoning</w:t>
            </w:r>
          </w:p>
        </w:tc>
        <w:tc>
          <w:tcPr>
            <w:tcW w:type="dxa" w:w="5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Multi-step research chains with 15–25 sequential tool calls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SWE-bench SOTA (77.8%)</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Writes and executes data transformation code in the agent loop</w:t>
            </w:r>
          </w:p>
        </w:tc>
      </w:tr>
      <w:tr>
        <w:tc>
          <w:tcPr>
            <w:tcW w:type="dxa" w:w="3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BrowseComp score (62.0)</w:t>
            </w:r>
          </w:p>
        </w:tc>
        <w:tc>
          <w:tcPr>
            <w:tcW w:type="dxa" w:w="5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Can browse and synthesize from URLs if given web_fetch tool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Terminal-Bench (56.2)</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 execute shell commands for data pipeline steps if needed</w:t>
            </w:r>
          </w:p>
        </w:tc>
      </w:tr>
      <w:tr>
        <w:tc>
          <w:tcPr>
            <w:tcW w:type="dxa" w:w="3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Free via Z.ai API (hackathon)</w:t>
            </w:r>
          </w:p>
        </w:tc>
        <w:tc>
          <w:tcPr>
            <w:tcW w:type="dxa" w:w="59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Zero inference cost during the build — iterate freely</w:t>
            </w:r>
          </w:p>
        </w:tc>
      </w:tr>
    </w:tbl>
    <w:p>
      <w:pPr>
        <w:spacing w:after="0" w:before="80"/>
      </w:pPr>
    </w:p>
    <w:p>
      <w:pPr>
        <w:pStyle w:val="Heading2"/>
        <w:spacing w:after="80" w:before="300"/>
      </w:pPr>
      <w:r>
        <w:rPr>
          <w:rFonts w:ascii="Arial" w:cs="Arial" w:eastAsia="Arial" w:hAnsi="Arial"/>
          <w:b/>
          <w:bCs/>
          <w:color w:val="0F3460"/>
          <w:sz w:val="26"/>
          <w:szCs w:val="26"/>
        </w:rPr>
        <w:t xml:space="preserve">6.2 Agent System Prompt Design</w:t>
      </w:r>
    </w:p>
    <w:p>
      <w:pPr>
        <w:spacing w:after="80" w:before="60"/>
      </w:pPr>
      <w:r>
        <w:rPr>
          <w:rFonts w:ascii="Arial" w:cs="Arial" w:eastAsia="Arial" w:hAnsi="Arial"/>
          <w:b w:val="false"/>
          <w:bCs w:val="false"/>
          <w:i w:val="false"/>
          <w:iCs w:val="false"/>
          <w:color w:val="333333"/>
          <w:sz w:val="22"/>
          <w:szCs w:val="22"/>
        </w:rPr>
        <w:t xml:space="preserve">The GLM-5.1 system prompt for Meridian's research agent is structured in three parts:</w:t>
      </w:r>
    </w:p>
    <w:p>
      <w:pPr>
        <w:spacing w:after="0" w:before="40"/>
      </w:pPr>
    </w:p>
    <w:p>
      <w:pPr>
        <w:pStyle w:val="ListParagraph"/>
        <w:numPr>
          <w:ilvl w:val="0"/>
          <w:numId w:val="2"/>
        </w:numPr>
        <w:spacing w:after="40" w:before="40"/>
      </w:pPr>
      <w:r>
        <w:rPr>
          <w:rFonts w:ascii="Arial" w:cs="Arial" w:eastAsia="Arial" w:hAnsi="Arial"/>
          <w:color w:val="333333"/>
          <w:sz w:val="22"/>
          <w:szCs w:val="22"/>
        </w:rPr>
        <w:t xml:space="preserve">Role definition: 'You are Meridian, an agentic financial research analyst. Your job is to produce institutional-quality research briefs by reasoning over macroeconomic data, prediction market signals, and company filings.'</w:t>
      </w:r>
    </w:p>
    <w:p>
      <w:pPr>
        <w:pStyle w:val="ListParagraph"/>
        <w:numPr>
          <w:ilvl w:val="0"/>
          <w:numId w:val="2"/>
        </w:numPr>
        <w:spacing w:after="40" w:before="40"/>
      </w:pPr>
      <w:r>
        <w:rPr>
          <w:rFonts w:ascii="Arial" w:cs="Arial" w:eastAsia="Arial" w:hAnsi="Arial"/>
          <w:color w:val="333333"/>
          <w:sz w:val="22"/>
          <w:szCs w:val="22"/>
        </w:rPr>
        <w:t xml:space="preserve">Tool registry: Each tool is described with its exact signature, input types, output format, and example invocation. GLM-5.1 performs best when tool descriptions include a concrete example.</w:t>
      </w:r>
    </w:p>
    <w:p>
      <w:pPr>
        <w:pStyle w:val="ListParagraph"/>
        <w:numPr>
          <w:ilvl w:val="0"/>
          <w:numId w:val="2"/>
        </w:numPr>
        <w:spacing w:after="40" w:before="40"/>
      </w:pPr>
      <w:r>
        <w:rPr>
          <w:rFonts w:ascii="Arial" w:cs="Arial" w:eastAsia="Arial" w:hAnsi="Arial"/>
          <w:color w:val="333333"/>
          <w:sz w:val="22"/>
          <w:szCs w:val="22"/>
        </w:rPr>
        <w:t xml:space="preserve">Output schema: The final brief must conform to a strict JSON schema with sections for thesis, bull_case (array), bear_case (array), key_risks (array), confidence (1-5), and sources (array with type, id, and excerpt).</w:t>
      </w:r>
    </w:p>
    <w:p>
      <w:pPr>
        <w:spacing w:after="0" w:before="80"/>
      </w:pPr>
    </w:p>
    <w:p>
      <w:pPr>
        <w:pStyle w:val="Heading2"/>
        <w:spacing w:after="80" w:before="300"/>
      </w:pPr>
      <w:r>
        <w:rPr>
          <w:rFonts w:ascii="Arial" w:cs="Arial" w:eastAsia="Arial" w:hAnsi="Arial"/>
          <w:b/>
          <w:bCs/>
          <w:color w:val="0F3460"/>
          <w:sz w:val="26"/>
          <w:szCs w:val="26"/>
        </w:rPr>
        <w:t xml:space="preserve">6.3 Streaming Architecture</w:t>
      </w:r>
    </w:p>
    <w:p>
      <w:pPr>
        <w:spacing w:after="80" w:before="60"/>
      </w:pPr>
      <w:r>
        <w:rPr>
          <w:rFonts w:ascii="Arial" w:cs="Arial" w:eastAsia="Arial" w:hAnsi="Arial"/>
          <w:b w:val="false"/>
          <w:bCs w:val="false"/>
          <w:i w:val="false"/>
          <w:iCs w:val="false"/>
          <w:color w:val="333333"/>
          <w:sz w:val="22"/>
          <w:szCs w:val="22"/>
        </w:rPr>
        <w:t xml:space="preserve">Meridian uses Server-Sent Events to stream the reasoning trace from GLM to the frontend in real time. The SSE stream emits three event types:</w:t>
      </w:r>
    </w:p>
    <w:p>
      <w:pPr>
        <w:spacing w:after="0" w:before="40"/>
      </w:pPr>
    </w:p>
    <w:p>
      <w:pPr>
        <w:pStyle w:val="ListParagraph"/>
        <w:numPr>
          <w:ilvl w:val="0"/>
          <w:numId w:val="2"/>
        </w:numPr>
        <w:spacing w:after="40" w:before="40"/>
      </w:pPr>
      <w:r>
        <w:rPr>
          <w:rFonts w:ascii="Arial" w:cs="Arial" w:eastAsia="Arial" w:hAnsi="Arial"/>
          <w:color w:val="333333"/>
          <w:sz w:val="22"/>
          <w:szCs w:val="22"/>
        </w:rPr>
        <w:t xml:space="preserve">tool_call: { name, args } — emitted when GLM invokes a tool. Frontend renders the tool name and collapsed args in the trace panel.</w:t>
      </w:r>
    </w:p>
    <w:p>
      <w:pPr>
        <w:pStyle w:val="ListParagraph"/>
        <w:numPr>
          <w:ilvl w:val="0"/>
          <w:numId w:val="2"/>
        </w:numPr>
        <w:spacing w:after="40" w:before="40"/>
      </w:pPr>
      <w:r>
        <w:rPr>
          <w:rFonts w:ascii="Arial" w:cs="Arial" w:eastAsia="Arial" w:hAnsi="Arial"/>
          <w:color w:val="333333"/>
          <w:sz w:val="22"/>
          <w:szCs w:val="22"/>
        </w:rPr>
        <w:t xml:space="preserve">tool_result: { name, preview } — emitted after tool execution. Frontend shows a data preview (first 3 rows of a FRED series, contract snippet, etc.)</w:t>
      </w:r>
    </w:p>
    <w:p>
      <w:pPr>
        <w:pStyle w:val="ListParagraph"/>
        <w:numPr>
          <w:ilvl w:val="0"/>
          <w:numId w:val="2"/>
        </w:numPr>
        <w:spacing w:after="40" w:before="40"/>
      </w:pPr>
      <w:r>
        <w:rPr>
          <w:rFonts w:ascii="Arial" w:cs="Arial" w:eastAsia="Arial" w:hAnsi="Arial"/>
          <w:color w:val="333333"/>
          <w:sz w:val="22"/>
          <w:szCs w:val="22"/>
        </w:rPr>
        <w:t xml:space="preserve">reasoning: { text } — emitted for each reasoning token from GLM. Frontend appends to the active reasoning step in the trace panel.</w:t>
      </w:r>
    </w:p>
    <w:p>
      <w:pPr>
        <w:pStyle w:val="ListParagraph"/>
        <w:numPr>
          <w:ilvl w:val="0"/>
          <w:numId w:val="2"/>
        </w:numPr>
        <w:spacing w:after="40" w:before="40"/>
      </w:pPr>
      <w:r>
        <w:rPr>
          <w:rFonts w:ascii="Arial" w:cs="Arial" w:eastAsia="Arial" w:hAnsi="Arial"/>
          <w:color w:val="333333"/>
          <w:sz w:val="22"/>
          <w:szCs w:val="22"/>
        </w:rPr>
        <w:t xml:space="preserve">brief_delta: { section, text } — emitted as the final brief is generated. Frontend streams the brief into the research panel left-to-right.</w:t>
      </w:r>
    </w:p>
    <w:p>
      <w:pPr>
        <w:spacing w:after="0" w:before="80"/>
      </w:pPr>
    </w:p>
    <w:p>
      <w:pPr>
        <w:pStyle w:val="Heading2"/>
        <w:spacing w:after="80" w:before="300"/>
      </w:pPr>
      <w:r>
        <w:rPr>
          <w:rFonts w:ascii="Arial" w:cs="Arial" w:eastAsia="Arial" w:hAnsi="Arial"/>
          <w:b/>
          <w:bCs/>
          <w:color w:val="0F3460"/>
          <w:sz w:val="26"/>
          <w:szCs w:val="26"/>
        </w:rPr>
        <w:t xml:space="preserve">6.4 Hackathon Demo Script</w:t>
      </w:r>
    </w:p>
    <w:p>
      <w:pPr>
        <w:spacing w:after="80" w:before="60"/>
      </w:pPr>
      <w:r>
        <w:rPr>
          <w:rFonts w:ascii="Arial" w:cs="Arial" w:eastAsia="Arial" w:hAnsi="Arial"/>
          <w:b w:val="false"/>
          <w:bCs w:val="false"/>
          <w:i w:val="false"/>
          <w:iCs w:val="false"/>
          <w:color w:val="333333"/>
          <w:sz w:val="22"/>
          <w:szCs w:val="22"/>
        </w:rPr>
        <w:t xml:space="preserve">The following demo sequence is designed to show judges the maximum capability of GLM-5.1 within 3 minutes:</w:t>
      </w:r>
    </w:p>
    <w:p>
      <w:pPr>
        <w:spacing w:after="0" w:before="40"/>
      </w:pPr>
    </w:p>
    <w:p>
      <w:pPr>
        <w:pStyle w:val="ListParagraph"/>
        <w:numPr>
          <w:ilvl w:val="0"/>
          <w:numId w:val="3"/>
        </w:numPr>
        <w:spacing w:after="40" w:before="40"/>
      </w:pPr>
      <w:r>
        <w:rPr>
          <w:rFonts w:ascii="Arial" w:cs="Arial" w:eastAsia="Arial" w:hAnsi="Arial"/>
          <w:color w:val="333333"/>
          <w:sz w:val="22"/>
          <w:szCs w:val="22"/>
        </w:rPr>
        <w:t xml:space="preserve">Open Meridian. The regime dashboard is visible — five colored indicator bars showing current macro state.</w:t>
      </w:r>
    </w:p>
    <w:p>
      <w:pPr>
        <w:pStyle w:val="ListParagraph"/>
        <w:numPr>
          <w:ilvl w:val="0"/>
          <w:numId w:val="3"/>
        </w:numPr>
        <w:spacing w:after="40" w:before="40"/>
      </w:pPr>
      <w:r>
        <w:rPr>
          <w:rFonts w:ascii="Arial" w:cs="Arial" w:eastAsia="Arial" w:hAnsi="Arial"/>
          <w:color w:val="333333"/>
          <w:sz w:val="22"/>
          <w:szCs w:val="22"/>
        </w:rPr>
        <w:t xml:space="preserve">Type: 'The yield curve has been inverted for 18 months. What is the probability of a recession in the next 12 months, and which sectors should I underweight?'</w:t>
      </w:r>
    </w:p>
    <w:p>
      <w:pPr>
        <w:pStyle w:val="ListParagraph"/>
        <w:numPr>
          <w:ilvl w:val="0"/>
          <w:numId w:val="3"/>
        </w:numPr>
        <w:spacing w:after="40" w:before="40"/>
      </w:pPr>
      <w:r>
        <w:rPr>
          <w:rFonts w:ascii="Arial" w:cs="Arial" w:eastAsia="Arial" w:hAnsi="Arial"/>
          <w:color w:val="333333"/>
          <w:sz w:val="22"/>
          <w:szCs w:val="22"/>
        </w:rPr>
        <w:t xml:space="preserve">Pause on the reasoning trace. Call out: 'Watch GLM fetching the T10Y2Y series from FRED — this is live data, not cached answers.'</w:t>
      </w:r>
    </w:p>
    <w:p>
      <w:pPr>
        <w:pStyle w:val="ListParagraph"/>
        <w:numPr>
          <w:ilvl w:val="0"/>
          <w:numId w:val="3"/>
        </w:numPr>
        <w:spacing w:after="40" w:before="40"/>
      </w:pPr>
      <w:r>
        <w:rPr>
          <w:rFonts w:ascii="Arial" w:cs="Arial" w:eastAsia="Arial" w:hAnsi="Arial"/>
          <w:color w:val="333333"/>
          <w:sz w:val="22"/>
          <w:szCs w:val="22"/>
        </w:rPr>
        <w:t xml:space="preserve">Point to the tool calls appearing: fred_fetch, prediction_market_fetch for Fed rate cut contracts, news_fetch for recent macro commentary.</w:t>
      </w:r>
    </w:p>
    <w:p>
      <w:pPr>
        <w:pStyle w:val="ListParagraph"/>
        <w:numPr>
          <w:ilvl w:val="0"/>
          <w:numId w:val="3"/>
        </w:numPr>
        <w:spacing w:after="40" w:before="40"/>
      </w:pPr>
      <w:r>
        <w:rPr>
          <w:rFonts w:ascii="Arial" w:cs="Arial" w:eastAsia="Arial" w:hAnsi="Arial"/>
          <w:color w:val="333333"/>
          <w:sz w:val="22"/>
          <w:szCs w:val="22"/>
        </w:rPr>
        <w:t xml:space="preserve">Brief appears. Walk through the bull case, bear case, and the confidence score.</w:t>
      </w:r>
    </w:p>
    <w:p>
      <w:pPr>
        <w:pStyle w:val="ListParagraph"/>
        <w:numPr>
          <w:ilvl w:val="0"/>
          <w:numId w:val="3"/>
        </w:numPr>
        <w:spacing w:after="40" w:before="40"/>
      </w:pPr>
      <w:r>
        <w:rPr>
          <w:rFonts w:ascii="Arial" w:cs="Arial" w:eastAsia="Arial" w:hAnsi="Arial"/>
          <w:color w:val="333333"/>
          <w:sz w:val="22"/>
          <w:szCs w:val="22"/>
        </w:rPr>
        <w:t xml:space="preserve">Ask a follow-up in the same thread: 'What did the Fed say about recession risk in the last FOMC minutes?' — show the agent reading the news feed, not needing a new search.</w:t>
      </w:r>
    </w:p>
    <w:p>
      <w:r>
        <w:br w:type="page"/>
      </w:r>
    </w:p>
    <w:p>
      <w:pPr>
        <w:pStyle w:val="Heading1"/>
        <w:spacing w:after="120" w:before="360"/>
      </w:pPr>
      <w:r>
        <w:rPr>
          <w:rFonts w:ascii="Arial" w:cs="Arial" w:eastAsia="Arial" w:hAnsi="Arial"/>
          <w:b/>
          <w:bCs/>
          <w:color w:val="1A1A2E"/>
          <w:sz w:val="36"/>
          <w:szCs w:val="36"/>
        </w:rPr>
        <w:t xml:space="preserve">7. Competitive Landscape</w:t>
      </w:r>
    </w:p>
    <w:p>
      <w:pPr>
        <w:pBdr>
          <w:bottom w:val="single" w:color="1A1A2E" w:sz="4" w:space="1"/>
        </w:pBdr>
        <w:spacing w:after="6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Meridian Advantage</w:t>
            </w:r>
          </w:p>
        </w:tc>
      </w:tr>
      <w:tr>
        <w:tc>
          <w:tcPr>
            <w:tcW w:type="dxa" w:w="2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Bloomberg Terminal</w:t>
            </w:r>
          </w:p>
        </w:tc>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Comprehensive data, trusted brand</w:t>
            </w:r>
          </w:p>
        </w:tc>
        <w:tc>
          <w:tcPr>
            <w:tcW w:type="dxa" w:w="3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Agentic synthesis, 100x cheaper, open API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Perplexity Finance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Good search, clean UI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briefs, reasoning trace, macro depth</w:t>
            </w:r>
          </w:p>
        </w:tc>
      </w:tr>
      <w:tr>
        <w:tc>
          <w:tcPr>
            <w:tcW w:type="dxa" w:w="2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ChatGPT + web browsing</w:t>
            </w:r>
          </w:p>
        </w:tc>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Familiar interface</w:t>
            </w:r>
          </w:p>
        </w:tc>
        <w:tc>
          <w:tcPr>
            <w:tcW w:type="dxa" w:w="3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Financial-specific tools, real FRED data, no hallucinated stats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Koyfin / Finchat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Good charting, GPT integration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Agentic multi-source synthesis, prediction market signals</w:t>
            </w:r>
          </w:p>
        </w:tc>
      </w:tr>
      <w:tr>
        <w:tc>
          <w:tcPr>
            <w:tcW w:type="dxa" w:w="26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MacroFair (own project)</w:t>
            </w:r>
          </w:p>
        </w:tc>
        <w:tc>
          <w:tcPr>
            <w:tcW w:type="dxa" w:w="3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Mispricing screener, FRED integration</w:t>
            </w:r>
          </w:p>
        </w:tc>
        <w:tc>
          <w:tcPr>
            <w:tcW w:type="dxa" w:w="37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Meridian absorbs and extends — research terminal layer on top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B4A9E"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MOAT</w:t>
            </w:r>
          </w:p>
        </w:tc>
        <w:tc>
          <w:tcPr>
            <w:tcW w:type="dxa" w:w="9160"/>
            <w:tcBorders>
              <w:top w:val="none" w:color="FFFFFF" w:sz="0"/>
              <w:left w:val="single" w:color="5B4A9E" w:sz="6"/>
              <w:bottom w:val="none" w:color="FFFFFF" w:sz="0"/>
              <w:right w:val="none" w:color="FFFFFF" w:sz="0"/>
            </w:tcBorders>
            <w:shd w:fill="F0EDF9"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Meridian's durable moat is accumulated research data with lineage. Every brief generated is training data. After 10,000 briefs, Meridian has a domain-specific dataset no competitor can replicate.</w:t>
            </w:r>
          </w:p>
        </w:tc>
      </w:tr>
    </w:tbl>
    <w:p>
      <w:r>
        <w:br w:type="page"/>
      </w:r>
    </w:p>
    <w:p>
      <w:pPr>
        <w:pStyle w:val="Heading1"/>
        <w:spacing w:after="120" w:before="360"/>
      </w:pPr>
      <w:r>
        <w:rPr>
          <w:rFonts w:ascii="Arial" w:cs="Arial" w:eastAsia="Arial" w:hAnsi="Arial"/>
          <w:b/>
          <w:bCs/>
          <w:color w:val="1A1A2E"/>
          <w:sz w:val="36"/>
          <w:szCs w:val="36"/>
        </w:rPr>
        <w:t xml:space="preserve">8. Risks &amp; Mitigations</w:t>
      </w:r>
    </w:p>
    <w:p>
      <w:pPr>
        <w:pBdr>
          <w:bottom w:val="single" w:color="1A1A2E" w:sz="4" w:space="1"/>
        </w:pBdr>
        <w:spacing w:after="6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GLM-5.1 API rate limits during hackathon demo</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1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Demo mode with fixtures; fallback to cached responses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FRED API downtime during live demo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FRED data pre-cached in fixtures; demo mode default</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GLM hallucinating financial statistics</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1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Every claim in brief must cite a real tool call result; citations are mandatory in schema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Prediction market API auth issues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Polymarket public endpoints require no auth; Kalshi demo key pre-fetched</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Competing hackathon submission overlaps</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51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Only 93 participants; reasoning trace panel is highly differentiating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Regulatory risk (financial advice)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briefs include prominent disclaimer: research only, not financial advice</w:t>
            </w:r>
          </w:p>
        </w:tc>
      </w:tr>
      <w:tr>
        <w:tc>
          <w:tcPr>
            <w:tcW w:type="dxa" w:w="2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GLM-5.1 deprecated or API changed</w:t>
            </w:r>
          </w:p>
        </w:tc>
        <w:tc>
          <w:tcPr>
            <w:tcW w:type="dxa" w:w="14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51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Architecture abstracts model behind a provider interface; swap in days</w:t>
            </w:r>
          </w:p>
        </w:tc>
      </w:tr>
    </w:tbl>
    <w:p>
      <w:r>
        <w:br w:type="page"/>
      </w:r>
    </w:p>
    <w:p>
      <w:pPr>
        <w:pStyle w:val="Heading1"/>
        <w:spacing w:after="120" w:before="360"/>
      </w:pPr>
      <w:r>
        <w:rPr>
          <w:rFonts w:ascii="Arial" w:cs="Arial" w:eastAsia="Arial" w:hAnsi="Arial"/>
          <w:b/>
          <w:bCs/>
          <w:color w:val="1A1A2E"/>
          <w:sz w:val="36"/>
          <w:szCs w:val="36"/>
        </w:rPr>
        <w:t xml:space="preserve">9. Hackathon Submission Checklist</w:t>
      </w:r>
    </w:p>
    <w:p>
      <w:pPr>
        <w:pBdr>
          <w:bottom w:val="single" w:color="1A1A2E" w:sz="4" w:space="1"/>
        </w:pBdr>
        <w:spacing w:after="60" w:before="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Mar>
              <w:top w:type="dxa" w:w="120"/>
              <w:left w:type="dxa" w:w="120"/>
              <w:bottom w:type="dxa" w:w="120"/>
              <w:right w:type="dxa" w:w="0"/>
            </w:tcMar>
          </w:tcPr>
          <w:p>
            <w:pPr>
              <w:jc w:val="center"/>
            </w:pPr>
            <w:r>
              <w:rPr>
                <w:rFonts w:ascii="Arial" w:cs="Arial" w:eastAsia="Arial" w:hAnsi="Arial"/>
                <w:b/>
                <w:bCs/>
                <w:color w:val="FFFFFF"/>
                <w:sz w:val="18"/>
                <w:szCs w:val="18"/>
              </w:rPr>
              <w:t xml:space="preserve">DEADLINE</w:t>
            </w:r>
          </w:p>
        </w:tc>
        <w:tc>
          <w:tcPr>
            <w:tcW w:type="dxa" w:w="9160"/>
            <w:tcBorders>
              <w:top w:val="none" w:color="FFFFFF" w:sz="0"/>
              <w:left w:val="single" w:color="C0392B" w:sz="6"/>
              <w:bottom w:val="none" w:color="FFFFFF" w:sz="0"/>
              <w:right w:val="none" w:color="FFFFFF" w:sz="0"/>
            </w:tcBorders>
            <w:shd w:fill="FDECEA" w:val="clear"/>
            <w:tcMar>
              <w:top w:type="dxa" w:w="100"/>
              <w:left w:type="dxa" w:w="160"/>
              <w:bottom w:type="dxa" w:w="100"/>
              <w:right w:type="dxa" w:w="120"/>
            </w:tcMar>
          </w:tcPr>
          <w:p>
            <w:pPr>
              <w:spacing w:after="0" w:before="0"/>
            </w:pPr>
            <w:r>
              <w:rPr>
                <w:rFonts w:ascii="Arial" w:cs="Arial" w:eastAsia="Arial" w:hAnsi="Arial"/>
                <w:color w:val="333333"/>
                <w:sz w:val="20"/>
                <w:szCs w:val="20"/>
              </w:rPr>
              <w:t xml:space="preserve">Z.ai GLM-5.1 Challenge — April 6, 2026 at 6:00am PDT. That is 5 days from the date of this document.</w:t>
            </w:r>
          </w:p>
        </w:tc>
      </w:tr>
    </w:tbl>
    <w:p>
      <w:pPr>
        <w:spacing w:after="0" w:before="80"/>
      </w:pPr>
    </w:p>
    <w:p>
      <w:pPr>
        <w:pStyle w:val="Heading2"/>
        <w:spacing w:after="80" w:before="300"/>
      </w:pPr>
      <w:r>
        <w:rPr>
          <w:rFonts w:ascii="Arial" w:cs="Arial" w:eastAsia="Arial" w:hAnsi="Arial"/>
          <w:b/>
          <w:bCs/>
          <w:color w:val="0F3460"/>
          <w:sz w:val="26"/>
          <w:szCs w:val="26"/>
        </w:rPr>
        <w:t xml:space="preserve">Submission Requirements</w:t>
      </w:r>
    </w:p>
    <w:p>
      <w:pPr>
        <w:spacing w:after="0" w:before="40"/>
      </w:pPr>
    </w:p>
    <w:p>
      <w:pPr>
        <w:pStyle w:val="Heading3"/>
        <w:spacing w:after="60" w:before="200"/>
      </w:pPr>
      <w:r>
        <w:rPr>
          <w:rFonts w:ascii="Arial" w:cs="Arial" w:eastAsia="Arial" w:hAnsi="Arial"/>
          <w:b/>
          <w:bCs/>
          <w:color w:val="333333"/>
          <w:sz w:val="22"/>
          <w:szCs w:val="22"/>
        </w:rPr>
        <w:t xml:space="preserve">Required</w:t>
      </w:r>
    </w:p>
    <w:p>
      <w:pPr>
        <w:pStyle w:val="ListParagraph"/>
        <w:numPr>
          <w:ilvl w:val="0"/>
          <w:numId w:val="2"/>
        </w:numPr>
        <w:spacing w:after="40" w:before="40"/>
      </w:pPr>
      <w:r>
        <w:rPr>
          <w:rFonts w:ascii="Arial" w:cs="Arial" w:eastAsia="Arial" w:hAnsi="Arial"/>
          <w:color w:val="333333"/>
          <w:sz w:val="22"/>
          <w:szCs w:val="22"/>
        </w:rPr>
        <w:t xml:space="preserve">Public GitHub repository with clean README explaining what Meridian is, how to run it, and how it uses GLM-5.1</w:t>
      </w:r>
    </w:p>
    <w:p>
      <w:pPr>
        <w:pStyle w:val="ListParagraph"/>
        <w:numPr>
          <w:ilvl w:val="0"/>
          <w:numId w:val="2"/>
        </w:numPr>
        <w:spacing w:after="40" w:before="40"/>
      </w:pPr>
      <w:r>
        <w:rPr>
          <w:rFonts w:ascii="Arial" w:cs="Arial" w:eastAsia="Arial" w:hAnsi="Arial"/>
          <w:color w:val="333333"/>
          <w:sz w:val="22"/>
          <w:szCs w:val="22"/>
        </w:rPr>
        <w:t xml:space="preserve">Live demo URL (Render free tier or Railway)</w:t>
      </w:r>
    </w:p>
    <w:p>
      <w:pPr>
        <w:pStyle w:val="ListParagraph"/>
        <w:numPr>
          <w:ilvl w:val="0"/>
          <w:numId w:val="2"/>
        </w:numPr>
        <w:spacing w:after="40" w:before="40"/>
      </w:pPr>
      <w:r>
        <w:rPr>
          <w:rFonts w:ascii="Arial" w:cs="Arial" w:eastAsia="Arial" w:hAnsi="Arial"/>
          <w:color w:val="333333"/>
          <w:sz w:val="22"/>
          <w:szCs w:val="22"/>
        </w:rPr>
        <w:t xml:space="preserve">Demo video (3 minutes max) — use the demo script from Section 6.4</w:t>
      </w:r>
    </w:p>
    <w:p>
      <w:pPr>
        <w:pStyle w:val="ListParagraph"/>
        <w:numPr>
          <w:ilvl w:val="0"/>
          <w:numId w:val="2"/>
        </w:numPr>
        <w:spacing w:after="40" w:before="40"/>
      </w:pPr>
      <w:r>
        <w:rPr>
          <w:rFonts w:ascii="Arial" w:cs="Arial" w:eastAsia="Arial" w:hAnsi="Arial"/>
          <w:color w:val="333333"/>
          <w:sz w:val="22"/>
          <w:szCs w:val="22"/>
        </w:rPr>
        <w:t xml:space="preserve">Devpost project page with screenshots, description, and tech stack</w:t>
      </w:r>
    </w:p>
    <w:p>
      <w:pPr>
        <w:pStyle w:val="ListParagraph"/>
        <w:numPr>
          <w:ilvl w:val="0"/>
          <w:numId w:val="2"/>
        </w:numPr>
        <w:spacing w:after="40" w:before="40"/>
      </w:pPr>
      <w:r>
        <w:rPr>
          <w:rFonts w:ascii="Arial" w:cs="Arial" w:eastAsia="Arial" w:hAnsi="Arial"/>
          <w:color w:val="333333"/>
          <w:sz w:val="22"/>
          <w:szCs w:val="22"/>
        </w:rPr>
        <w:t xml:space="preserve">Demo mode works without any API keys</w:t>
      </w:r>
    </w:p>
    <w:p>
      <w:pPr>
        <w:spacing w:after="0" w:before="40"/>
      </w:pPr>
    </w:p>
    <w:p>
      <w:pPr>
        <w:pStyle w:val="Heading3"/>
        <w:spacing w:after="60" w:before="200"/>
      </w:pPr>
      <w:r>
        <w:rPr>
          <w:rFonts w:ascii="Arial" w:cs="Arial" w:eastAsia="Arial" w:hAnsi="Arial"/>
          <w:b/>
          <w:bCs/>
          <w:color w:val="333333"/>
          <w:sz w:val="22"/>
          <w:szCs w:val="22"/>
        </w:rPr>
        <w:t xml:space="preserve">Differentiators to Highlight on Devpost</w:t>
      </w:r>
    </w:p>
    <w:p>
      <w:pPr>
        <w:pStyle w:val="ListParagraph"/>
        <w:numPr>
          <w:ilvl w:val="0"/>
          <w:numId w:val="2"/>
        </w:numPr>
        <w:spacing w:after="40" w:before="40"/>
      </w:pPr>
      <w:r>
        <w:rPr>
          <w:rFonts w:ascii="Arial" w:cs="Arial" w:eastAsia="Arial" w:hAnsi="Arial"/>
          <w:color w:val="333333"/>
          <w:sz w:val="22"/>
          <w:szCs w:val="22"/>
        </w:rPr>
        <w:t xml:space="preserve">GLM-5.1's 200K context window reading full SEC filings — unique capability claim</w:t>
      </w:r>
    </w:p>
    <w:p>
      <w:pPr>
        <w:pStyle w:val="ListParagraph"/>
        <w:numPr>
          <w:ilvl w:val="0"/>
          <w:numId w:val="2"/>
        </w:numPr>
        <w:spacing w:after="40" w:before="40"/>
      </w:pPr>
      <w:r>
        <w:rPr>
          <w:rFonts w:ascii="Arial" w:cs="Arial" w:eastAsia="Arial" w:hAnsi="Arial"/>
          <w:color w:val="333333"/>
          <w:sz w:val="22"/>
          <w:szCs w:val="22"/>
        </w:rPr>
        <w:t xml:space="preserve">Live reasoning trace showing every tool call — transparency that no competitor matches</w:t>
      </w:r>
    </w:p>
    <w:p>
      <w:pPr>
        <w:pStyle w:val="ListParagraph"/>
        <w:numPr>
          <w:ilvl w:val="0"/>
          <w:numId w:val="2"/>
        </w:numPr>
        <w:spacing w:after="40" w:before="40"/>
      </w:pPr>
      <w:r>
        <w:rPr>
          <w:rFonts w:ascii="Arial" w:cs="Arial" w:eastAsia="Arial" w:hAnsi="Arial"/>
          <w:color w:val="333333"/>
          <w:sz w:val="22"/>
          <w:szCs w:val="22"/>
        </w:rPr>
        <w:t xml:space="preserve">Prediction market mispricing + FRED synthesis — novel data combination</w:t>
      </w:r>
    </w:p>
    <w:p>
      <w:pPr>
        <w:pStyle w:val="ListParagraph"/>
        <w:numPr>
          <w:ilvl w:val="0"/>
          <w:numId w:val="2"/>
        </w:numPr>
        <w:spacing w:after="40" w:before="40"/>
      </w:pPr>
      <w:r>
        <w:rPr>
          <w:rFonts w:ascii="Arial" w:cs="Arial" w:eastAsia="Arial" w:hAnsi="Arial"/>
          <w:color w:val="333333"/>
          <w:sz w:val="22"/>
          <w:szCs w:val="22"/>
        </w:rPr>
        <w:t xml:space="preserve">Full ReAct agent loop, not a chatbot wrapper — real agentic engineering</w:t>
      </w:r>
    </w:p>
    <w:p>
      <w:pPr>
        <w:spacing w:after="0" w:before="80"/>
      </w:pPr>
    </w:p>
    <w:p>
      <w:pPr>
        <w:pStyle w:val="Heading2"/>
        <w:spacing w:after="80" w:before="300"/>
      </w:pPr>
      <w:r>
        <w:rPr>
          <w:rFonts w:ascii="Arial" w:cs="Arial" w:eastAsia="Arial" w:hAnsi="Arial"/>
          <w:b/>
          <w:bCs/>
          <w:color w:val="0F3460"/>
          <w:sz w:val="26"/>
          <w:szCs w:val="26"/>
        </w:rPr>
        <w:t xml:space="preserve">README Structure</w:t>
      </w:r>
    </w:p>
    <w:p>
      <w:pPr>
        <w:spacing w:after="0" w:before="40"/>
      </w:pPr>
    </w:p>
    <w:p>
      <w:pPr>
        <w:pStyle w:val="ListParagraph"/>
        <w:numPr>
          <w:ilvl w:val="0"/>
          <w:numId w:val="3"/>
        </w:numPr>
        <w:spacing w:after="40" w:before="40"/>
      </w:pPr>
      <w:r>
        <w:rPr>
          <w:rFonts w:ascii="Arial" w:cs="Arial" w:eastAsia="Arial" w:hAnsi="Arial"/>
          <w:color w:val="333333"/>
          <w:sz w:val="22"/>
          <w:szCs w:val="22"/>
        </w:rPr>
        <w:t xml:space="preserve">One-paragraph product description with the core GLM-5.1 angle</w:t>
      </w:r>
    </w:p>
    <w:p>
      <w:pPr>
        <w:pStyle w:val="ListParagraph"/>
        <w:numPr>
          <w:ilvl w:val="0"/>
          <w:numId w:val="3"/>
        </w:numPr>
        <w:spacing w:after="40" w:before="40"/>
      </w:pPr>
      <w:r>
        <w:rPr>
          <w:rFonts w:ascii="Arial" w:cs="Arial" w:eastAsia="Arial" w:hAnsi="Arial"/>
          <w:color w:val="333333"/>
          <w:sz w:val="22"/>
          <w:szCs w:val="22"/>
        </w:rPr>
        <w:t xml:space="preserve">3-minute demo GIF or screenshot tour at the top</w:t>
      </w:r>
    </w:p>
    <w:p>
      <w:pPr>
        <w:pStyle w:val="ListParagraph"/>
        <w:numPr>
          <w:ilvl w:val="0"/>
          <w:numId w:val="3"/>
        </w:numPr>
        <w:spacing w:after="40" w:before="40"/>
      </w:pPr>
      <w:r>
        <w:rPr>
          <w:rFonts w:ascii="Arial" w:cs="Arial" w:eastAsia="Arial" w:hAnsi="Arial"/>
          <w:color w:val="333333"/>
          <w:sz w:val="22"/>
          <w:szCs w:val="22"/>
        </w:rPr>
        <w:t xml:space="preserve">Quick start: clone, install, run demo mode (&lt; 5 commands)</w:t>
      </w:r>
    </w:p>
    <w:p>
      <w:pPr>
        <w:pStyle w:val="ListParagraph"/>
        <w:numPr>
          <w:ilvl w:val="0"/>
          <w:numId w:val="3"/>
        </w:numPr>
        <w:spacing w:after="40" w:before="40"/>
      </w:pPr>
      <w:r>
        <w:rPr>
          <w:rFonts w:ascii="Arial" w:cs="Arial" w:eastAsia="Arial" w:hAnsi="Arial"/>
          <w:color w:val="333333"/>
          <w:sz w:val="22"/>
          <w:szCs w:val="22"/>
        </w:rPr>
        <w:t xml:space="preserve">Architecture diagram (export the SVG from this plan)</w:t>
      </w:r>
    </w:p>
    <w:p>
      <w:pPr>
        <w:pStyle w:val="ListParagraph"/>
        <w:numPr>
          <w:ilvl w:val="0"/>
          <w:numId w:val="3"/>
        </w:numPr>
        <w:spacing w:after="40" w:before="40"/>
      </w:pPr>
      <w:r>
        <w:rPr>
          <w:rFonts w:ascii="Arial" w:cs="Arial" w:eastAsia="Arial" w:hAnsi="Arial"/>
          <w:color w:val="333333"/>
          <w:sz w:val="22"/>
          <w:szCs w:val="22"/>
        </w:rPr>
        <w:t xml:space="preserve">GLM-5.1 integration section explaining which capabilities are used and why</w:t>
      </w:r>
    </w:p>
    <w:p>
      <w:pPr>
        <w:pStyle w:val="ListParagraph"/>
        <w:numPr>
          <w:ilvl w:val="0"/>
          <w:numId w:val="3"/>
        </w:numPr>
        <w:spacing w:after="40" w:before="40"/>
      </w:pPr>
      <w:r>
        <w:rPr>
          <w:rFonts w:ascii="Arial" w:cs="Arial" w:eastAsia="Arial" w:hAnsi="Arial"/>
          <w:color w:val="333333"/>
          <w:sz w:val="22"/>
          <w:szCs w:val="22"/>
        </w:rPr>
        <w:t xml:space="preserve">Data sources table</w:t>
      </w:r>
    </w:p>
    <w:p>
      <w:pPr>
        <w:pStyle w:val="ListParagraph"/>
        <w:numPr>
          <w:ilvl w:val="0"/>
          <w:numId w:val="3"/>
        </w:numPr>
        <w:spacing w:after="40" w:before="40"/>
      </w:pPr>
      <w:r>
        <w:rPr>
          <w:rFonts w:ascii="Arial" w:cs="Arial" w:eastAsia="Arial" w:hAnsi="Arial"/>
          <w:color w:val="333333"/>
          <w:sz w:val="22"/>
          <w:szCs w:val="22"/>
        </w:rPr>
        <w:t xml:space="preserve">API endpoint reference</w:t>
      </w:r>
    </w:p>
    <w:p>
      <w:pPr>
        <w:pStyle w:val="ListParagraph"/>
        <w:numPr>
          <w:ilvl w:val="0"/>
          <w:numId w:val="3"/>
        </w:numPr>
        <w:spacing w:after="40" w:before="40"/>
      </w:pPr>
      <w:r>
        <w:rPr>
          <w:rFonts w:ascii="Arial" w:cs="Arial" w:eastAsia="Arial" w:hAnsi="Arial"/>
          <w:color w:val="333333"/>
          <w:sz w:val="22"/>
          <w:szCs w:val="22"/>
        </w:rPr>
        <w:t xml:space="preserve">Roadmap (link to this document)</w:t>
      </w:r>
    </w:p>
    <w:p>
      <w:r>
        <w:br w:type="page"/>
      </w:r>
    </w:p>
    <w:p>
      <w:pPr>
        <w:pStyle w:val="Heading1"/>
        <w:spacing w:after="120" w:before="360"/>
      </w:pPr>
      <w:r>
        <w:rPr>
          <w:rFonts w:ascii="Arial" w:cs="Arial" w:eastAsia="Arial" w:hAnsi="Arial"/>
          <w:b/>
          <w:bCs/>
          <w:color w:val="1A1A2E"/>
          <w:sz w:val="36"/>
          <w:szCs w:val="36"/>
        </w:rPr>
        <w:t xml:space="preserve">10. Appendix</w:t>
      </w:r>
    </w:p>
    <w:p>
      <w:pPr>
        <w:pBdr>
          <w:bottom w:val="single" w:color="1A1A2E" w:sz="4" w:space="1"/>
        </w:pBdr>
        <w:spacing w:after="60" w:before="60"/>
      </w:pPr>
    </w:p>
    <w:p>
      <w:pPr>
        <w:spacing w:after="0" w:before="80"/>
      </w:pPr>
    </w:p>
    <w:p>
      <w:pPr>
        <w:pStyle w:val="Heading2"/>
        <w:spacing w:after="80" w:before="300"/>
      </w:pPr>
      <w:r>
        <w:rPr>
          <w:rFonts w:ascii="Arial" w:cs="Arial" w:eastAsia="Arial" w:hAnsi="Arial"/>
          <w:b/>
          <w:bCs/>
          <w:color w:val="0F3460"/>
          <w:sz w:val="26"/>
          <w:szCs w:val="26"/>
        </w:rPr>
        <w:t xml:space="preserve">A. Key FRED Series for Phase 1</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Series ID</w:t>
            </w:r>
          </w:p>
        </w:tc>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T10Y2Y</w:t>
            </w:r>
          </w:p>
        </w:tc>
        <w:tc>
          <w:tcPr>
            <w:tcW w:type="dxa" w:w="3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10-Year minus 2-Year Treasury yield</w:t>
            </w:r>
          </w:p>
        </w:tc>
        <w:tc>
          <w:tcPr>
            <w:tcW w:type="dxa" w:w="38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Yield curve inversion / recession signal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UNRATE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Civilian unemployment rate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Labor market regime</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CPIAUCSL</w:t>
            </w:r>
          </w:p>
        </w:tc>
        <w:tc>
          <w:tcPr>
            <w:tcW w:type="dxa" w:w="3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CPI all items seasonally adjusted</w:t>
            </w:r>
          </w:p>
        </w:tc>
        <w:tc>
          <w:tcPr>
            <w:tcW w:type="dxa" w:w="38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Inflation regime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FEDFUNDS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Effective federal funds rate</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Monetary policy regime</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GDPC1</w:t>
            </w:r>
          </w:p>
        </w:tc>
        <w:tc>
          <w:tcPr>
            <w:tcW w:type="dxa" w:w="3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Real GDP quarterly</w:t>
            </w:r>
          </w:p>
        </w:tc>
        <w:tc>
          <w:tcPr>
            <w:tcW w:type="dxa" w:w="38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Growth regime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BAMLH0A0HYM2</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ICE BofA HY spread</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Credit / risk-off regime</w:t>
            </w:r>
          </w:p>
        </w:tc>
      </w:tr>
      <w:tr>
        <w:tc>
          <w:tcPr>
            <w:tcW w:type="dxa" w:w="20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MORTGAGE30US</w:t>
            </w:r>
          </w:p>
        </w:tc>
        <w:tc>
          <w:tcPr>
            <w:tcW w:type="dxa" w:w="35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30-year fixed mortgage rate</w:t>
            </w:r>
          </w:p>
        </w:tc>
        <w:tc>
          <w:tcPr>
            <w:tcW w:type="dxa" w:w="38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Housing / consumer health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M2SL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M2 money stock</w:t>
            </w:r>
          </w:p>
        </w:tc>
        <w:tc>
          <w:tcPr>
            <w:tcW w:type="dxa" w:w="3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Liquidity / monetary conditions</w:t>
            </w:r>
          </w:p>
        </w:tc>
      </w:tr>
    </w:tbl>
    <w:p>
      <w:pPr>
        <w:spacing w:after="0" w:before="80"/>
      </w:pPr>
    </w:p>
    <w:p>
      <w:pPr>
        <w:pStyle w:val="Heading2"/>
        <w:spacing w:after="80" w:before="300"/>
      </w:pPr>
      <w:r>
        <w:rPr>
          <w:rFonts w:ascii="Arial" w:cs="Arial" w:eastAsia="Arial" w:hAnsi="Arial"/>
          <w:b/>
          <w:bCs/>
          <w:color w:val="0F3460"/>
          <w:sz w:val="26"/>
          <w:szCs w:val="26"/>
        </w:rPr>
        <w:t xml:space="preserve">B. GLM-5.1 Tool Schema (Phase 1)</w:t>
      </w:r>
    </w:p>
    <w:p>
      <w:pPr>
        <w:spacing w:after="0" w:before="40"/>
      </w:pPr>
    </w:p>
    <w:p>
      <w:pPr>
        <w:spacing w:after="60" w:before="60"/>
      </w:pPr>
      <w:r>
        <w:rPr>
          <w:rFonts w:ascii="Courier New" w:cs="Courier New" w:eastAsia="Courier New" w:hAnsi="Courier New"/>
          <w:color w:val="333333"/>
          <w:sz w:val="17"/>
          <w:szCs w:val="17"/>
        </w:rPr>
        <w:t xml:space="preserve">tools = [
  {
    "name": "fred_fetch",
    "description": "Fetch a FRED economic time series by ID.",
    "parameters": {
      "type": "object",
      "properties": {
        "series_id": { "type": "string", "description": "e.g. T10Y2Y" },
        "start_date": { "type": "string", "description": "YYYY-MM-DD" },
        "end_date":   { "type": "string", "description": "YYYY-MM-DD" }
      },
      "required": ["series_id"]
    }
  },
  {
    "name": "prediction_market_fetch",
    "description": "Fetch current and recent prices for a Kalshi or Polymarket event.",
    "parameters": {
      "type": "object",
      "properties": {
        "platform": { "type": "string", "enum": ["kalshi","polymarket"] },
        "event_slug": { "type": "string" }
      },
      "required": ["platform","event_slug"]
    }
  },
  {
    "name": "edgar_fetch",
    "description": "Retrieve the most recent SEC filing of a given type for a ticker.",
    "parameters": {
      "type": "object",
      "properties": {
        "ticker":    { "type": "string" },
        "form_type": { "type": "string", "enum": ["10-K","10-Q","8-K"] }
      },
      "required": ["ticker","form_type"]
    }
  },
  {
    "name": "news_fetch",
    "description": "Fetch recent financial news articles for a topic.",
    "parameters": {
      "type": "object",
      "properties": {
        "topic":     { "type": "string" },
        "days_back": { "type": "integer", "default": 7 }
      },
      "required": ["topic"]
    }
  },
  {
    "name": "vector_search",
    "description": "Semantic search over stored documents and historical briefs.",
    "parameters": {
      "type": "object",
      "properties": {
        "query": { "type": "string" },
        "top_k": { "type": "integer", "default": 5 }
      },
      "required": ["query"]
    }
  }
]</w:t>
      </w:r>
    </w:p>
    <w:p>
      <w:pPr>
        <w:spacing w:after="0" w:before="80"/>
      </w:pPr>
    </w:p>
    <w:p>
      <w:pPr>
        <w:pStyle w:val="Heading2"/>
        <w:spacing w:after="80" w:before="300"/>
      </w:pPr>
      <w:r>
        <w:rPr>
          <w:rFonts w:ascii="Arial" w:cs="Arial" w:eastAsia="Arial" w:hAnsi="Arial"/>
          <w:b/>
          <w:bCs/>
          <w:color w:val="0F3460"/>
          <w:sz w:val="26"/>
          <w:szCs w:val="26"/>
        </w:rPr>
        <w:t xml:space="preserve">C. Relationship to MacroFair</w:t>
      </w:r>
    </w:p>
    <w:p>
      <w:pPr>
        <w:spacing w:after="80" w:before="60"/>
      </w:pPr>
      <w:r>
        <w:rPr>
          <w:rFonts w:ascii="Arial" w:cs="Arial" w:eastAsia="Arial" w:hAnsi="Arial"/>
          <w:b w:val="false"/>
          <w:bCs w:val="false"/>
          <w:i w:val="false"/>
          <w:iCs w:val="false"/>
          <w:color w:val="333333"/>
          <w:sz w:val="22"/>
          <w:szCs w:val="22"/>
        </w:rPr>
        <w:t xml:space="preserve">MacroFair (github.com/aaravjj2/macrofair) is a sibling project targeting the ZerveHack 2026 deadline (April 29). It focuses on prediction market mispricing as a standalone screener. Meridian's mispricing screener feature in Phase 2 absorbs and extends MacroFair's core scoring engine, but they are submitted to separate hackathons and serve distinct audiences. MacroFair is a data analytics tool; Meridian is a full research terminal.</w:t>
      </w:r>
    </w:p>
    <w:p>
      <w:pPr>
        <w:spacing w:after="0" w:before="80"/>
      </w:pPr>
    </w:p>
    <w:p>
      <w:pPr>
        <w:pStyle w:val="Heading2"/>
        <w:spacing w:after="80" w:before="300"/>
      </w:pPr>
      <w:r>
        <w:rPr>
          <w:rFonts w:ascii="Arial" w:cs="Arial" w:eastAsia="Arial" w:hAnsi="Arial"/>
          <w:b/>
          <w:bCs/>
          <w:color w:val="0F3460"/>
          <w:sz w:val="26"/>
          <w:szCs w:val="26"/>
        </w:rPr>
        <w:t xml:space="preserve">D. Revenue Model Summary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r>
      <w:tr>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Phase 1 (hackathon)</w:t>
            </w:r>
          </w:p>
        </w:tc>
        <w:tc>
          <w:tcPr>
            <w:tcW w:type="dxa" w:w="7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None — demo product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SaaS subscriptions: Free / Pro $29 / Team $99</w:t>
            </w:r>
          </w:p>
        </w:tc>
      </w:tr>
      <w:tr>
        <w:tc>
          <w:tcPr>
            <w:tcW w:type="dxa" w:w="180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7560"/>
            <w:tcBorders>
              <w:top w:val="single" w:color="DDDDDD" w:sz="1"/>
              <w:left w:val="single" w:color="DDDDDD" w:sz="1"/>
              <w:bottom w:val="single" w:color="DDDDDD" w:sz="1"/>
              <w:right w:val="single" w:color="DDDDDD" w:sz="1"/>
            </w:tcBorders>
            <w:shd w:fill="F7F8FA" w:val="clear"/>
            <w:tcMar>
              <w:top w:type="dxa" w:w="80"/>
              <w:left w:type="dxa" w:w="120"/>
              <w:bottom w:type="dxa" w:w="80"/>
              <w:right w:type="dxa" w:w="120"/>
            </w:tcMar>
          </w:tcPr>
          <w:p>
            <w:r>
              <w:rPr>
                <w:rFonts w:ascii="Arial" w:cs="Arial" w:eastAsia="Arial" w:hAnsi="Arial"/>
                <w:color w:val="333333"/>
                <w:sz w:val="20"/>
                <w:szCs w:val="20"/>
              </w:rPr>
              <w:t xml:space="preserve">SaaS + API: Standard $49/mo, Pro API $199/mo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SaaS + API + Marketplace 20% cut + Institutional white-label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after="0" w:before="60"/>
    </w:pPr>
    <w:r>
      <w:rPr>
        <w:rFonts w:ascii="Arial" w:cs="Arial" w:eastAsia="Arial" w:hAnsi="Arial"/>
        <w:color w:val="999999"/>
        <w:sz w:val="18"/>
        <w:szCs w:val="18"/>
      </w:rPr>
      <w:t xml:space="preserve">Confidential — Aarav Jain  |  April 2026</w:t>
    </w:r>
    <w:r>
      <w:rPr>
        <w:rFonts w:ascii="Arial" w:cs="Arial" w:eastAsia="Arial" w:hAnsi="Arial"/>
        <w:color w:val="999999"/>
        <w:sz w:val="18"/>
        <w:szCs w:val="18"/>
      </w:rPr>
      <w:t xml:space="preserve">	Page </w:t>
    </w:r>
    <w:r>
      <w:rPr>
        <w:rFonts w:ascii="Arial" w:cs="Arial" w:eastAsia="Arial" w:hAnsi="Arial"/>
        <w:color w:val="999999"/>
        <w:sz w:val="18"/>
        <w:szCs w:val="18"/>
      </w:rPr>
      <w:t xml:space="preserve"/>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80" w:before="0"/>
    </w:pPr>
    <w:r>
      <w:rPr>
        <w:rFonts w:ascii="Arial" w:cs="Arial" w:eastAsia="Arial" w:hAnsi="Arial"/>
        <w:color w:val="999999"/>
        <w:sz w:val="18"/>
        <w:szCs w:val="18"/>
      </w:rPr>
      <w:t xml:space="preserve">MERIDIAN — Financial Research Terminal  |  Complete Product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300"/>
      <w:outlineLvl w:val="1"/>
    </w:pPr>
    <w:rPr>
      <w:rFonts w:ascii="Arial" w:cs="Arial" w:eastAsia="Arial" w:hAnsi="Arial"/>
      <w:b/>
      <w:bCs/>
      <w:color w:val="0F346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2026-04-02T03:07:18.264Z</dcterms:created>
  <dcterms:modified xsi:type="dcterms:W3CDTF">2026-04-02T03:07:18.265Z</dcterms:modified>
</cp:coreProperties>
</file>

<file path=docProps/custom.xml><?xml version="1.0" encoding="utf-8"?>
<Properties xmlns="http://schemas.openxmlformats.org/officeDocument/2006/custom-properties" xmlns:vt="http://schemas.openxmlformats.org/officeDocument/2006/docPropsVTypes"/>
</file>