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546E7A"/>
          <w:spacing w:val="60"/>
          <w:sz w:val="22"/>
          <w:szCs w:val="22"/>
        </w:rPr>
        <w:t xml:space="preserve">LESOTHO FARMERS PORTAL</w:t>
      </w:r>
    </w:p>
    <w:p>
      <w:pPr>
        <w:spacing w:after="0" w:before="240"/>
      </w:pPr>
      <w:r>
        <w:rPr>
          <w:b/>
          <w:bCs/>
          <w:color w:val="263238"/>
          <w:sz w:val="60"/>
          <w:szCs w:val="60"/>
        </w:rPr>
        <w:t xml:space="preserve">Data Quality Framework</w:t>
      </w:r>
    </w:p>
    <w:p>
      <w:pPr>
        <w:spacing w:after="400" w:before="120"/>
      </w:pPr>
      <w:r>
        <w:rPr>
          <w:color w:val="1565C0"/>
          <w:sz w:val="30"/>
          <w:szCs w:val="30"/>
        </w:rPr>
        <w:t xml:space="preserve">Design for approval</w:t>
      </w:r>
    </w:p>
    <w:p>
      <w:pPr>
        <w:pBdr>
          <w:top w:val="single" w:color="1565C0" w:sz="8"/>
        </w:pBdr>
        <w:spacing w:after="300" w:before="0"/>
      </w:pPr>
      <w:r>
        <w:rPr>
          <w:sz w:val="4"/>
          <w:szCs w:val="4"/>
        </w:rPr>
        <w:t xml:space="preserve"/>
      </w:r>
    </w:p>
    <w:p>
      <w:pPr>
        <w:spacing w:after="140"/>
      </w:pPr>
      <w:r>
        <w:rPr>
          <w:color w:val="263238"/>
          <w:sz w:val="21"/>
          <w:szCs w:val="21"/>
        </w:rPr>
        <w:t xml:space="preserve">Ministry of Agriculture, Food Security and Nutrition</w:t>
      </w:r>
    </w:p>
    <w:p>
      <w:pPr>
        <w:spacing w:after="140"/>
      </w:pPr>
      <w:r>
        <w:rPr>
          <w:color w:val="263238"/>
          <w:sz w:val="21"/>
          <w:szCs w:val="21"/>
        </w:rPr>
        <w:t xml:space="preserve">Agricultural subsidy registry — ecitizen.gov.ls</w:t>
      </w:r>
    </w:p>
    <w:p>
      <w:pPr>
        <w:spacing w:before="500"/>
      </w:pPr>
      <w:r>
        <w:rPr>
          <w:color w:val="263238"/>
          <w:sz w:val="21"/>
          <w:szCs w:val="21"/>
        </w:rPr>
        <w:t xml:space="preserve">Version 1.0</w:t>
      </w:r>
      <w:r>
        <w:rPr>
          <w:color w:val="546E7A"/>
          <w:sz w:val="21"/>
          <w:szCs w:val="21"/>
        </w:rPr>
        <w:t xml:space="preserve">   ·   </w:t>
      </w:r>
      <w:r>
        <w:rPr>
          <w:color w:val="263238"/>
          <w:sz w:val="21"/>
          <w:szCs w:val="21"/>
        </w:rPr>
        <w:t xml:space="preserve">26 August 2026</w:t>
      </w:r>
      <w:r>
        <w:rPr>
          <w:color w:val="546E7A"/>
          <w:sz w:val="21"/>
          <w:szCs w:val="21"/>
        </w:rPr>
        <w:t xml:space="preserve">   ·   </w:t>
      </w:r>
      <w:r>
        <w:rPr>
          <w:b/>
          <w:bCs/>
          <w:color w:val="E65100"/>
          <w:sz w:val="21"/>
          <w:szCs w:val="21"/>
        </w:rPr>
        <w:t xml:space="preserve">Status: design, awaiting approval</w:t>
      </w:r>
    </w:p>
    <w:p>
      <w:pPr>
        <w:spacing w:before="900"/>
      </w:pPr>
      <w:r>
        <w:rPr>
          <w:i/>
          <w:iCs/>
          <w:color w:val="546E7A"/>
          <w:sz w:val="19"/>
          <w:szCs w:val="19"/>
        </w:rPr>
        <w:t xml:space="preserve">Nothing described in this document has been built. It is a design put forward for approval; implementation begins only once the decisions in Section 12 are settled.</w:t>
      </w:r>
    </w:p>
    <w:p>
      <w:r>
        <w:br w:type="page"/>
      </w:r>
    </w:p>
    <w:p>
      <w:pPr>
        <w:pStyle w:val="Heading1"/>
        <w:spacing w:after="160" w:before="360"/>
      </w:pPr>
      <w:r>
        <w:rPr>
          <w:b/>
          <w:bCs/>
          <w:color w:val="263238"/>
          <w:sz w:val="30"/>
          <w:szCs w:val="30"/>
        </w:rPr>
        <w:t xml:space="preserve">Contents</w:t>
      </w:r>
    </w:p>
    <w:tbl>
      <w:tblPr>
        <w:tblW w:type="dxa" w:w="9026"/>
        <w:tblBorders>
          <w:top w:val="none"/>
          <w:left w:val="none"/>
          <w:bottom w:val="none"/>
          <w:right w:val="none"/>
          <w:insideH w:val="none"/>
          <w:insideV w:val="none"/>
        </w:tblBorders>
      </w:tblPr>
      <w:tblGrid>
        <w:gridCol w:w="700"/>
        <w:gridCol w:w="7626"/>
        <w:gridCol w:w="700"/>
      </w:tblGrid>
      <w:tr>
        <w:tc>
          <w:tcPr>
            <w:tcW w:type="dxa" w:w="700"/>
            <w:tcMar>
              <w:top w:type="dxa" w:w="70"/>
              <w:bottom w:type="dxa" w:w="70"/>
            </w:tcMar>
          </w:tcPr>
          <w:p>
            <w:r>
              <w:rPr>
                <w:color w:val="546E7A"/>
                <w:sz w:val="21"/>
                <w:szCs w:val="21"/>
              </w:rPr>
              <w:t xml:space="preserve">1.</w:t>
            </w:r>
          </w:p>
        </w:tc>
        <w:tc>
          <w:tcPr>
            <w:tcW w:type="dxa" w:w="7626"/>
            <w:tcMar>
              <w:top w:type="dxa" w:w="70"/>
              <w:bottom w:type="dxa" w:w="70"/>
            </w:tcMar>
          </w:tcPr>
          <w:p>
            <w:r>
              <w:rPr>
                <w:color w:val="263238"/>
                <w:sz w:val="21"/>
                <w:szCs w:val="21"/>
              </w:rPr>
              <w:t xml:space="preserve">Executive summary</w:t>
            </w:r>
          </w:p>
        </w:tc>
        <w:tc>
          <w:tcPr>
            <w:tcW w:type="dxa" w:w="700"/>
            <w:tcMar>
              <w:top w:type="dxa" w:w="70"/>
              <w:bottom w:type="dxa" w:w="70"/>
            </w:tcMar>
          </w:tcPr>
          <w:p>
            <w:pPr>
              <w:jc w:val="right"/>
            </w:pPr>
            <w:r>
              <w:rPr>
                <w:color w:val="546E7A"/>
                <w:sz w:val="21"/>
                <w:szCs w:val="21"/>
              </w:rPr>
              <w:t xml:space="preserve">3</w:t>
            </w:r>
          </w:p>
        </w:tc>
      </w:tr>
      <w:tr>
        <w:tc>
          <w:tcPr>
            <w:tcW w:type="dxa" w:w="700"/>
            <w:tcMar>
              <w:top w:type="dxa" w:w="70"/>
              <w:bottom w:type="dxa" w:w="70"/>
            </w:tcMar>
          </w:tcPr>
          <w:p>
            <w:r>
              <w:rPr>
                <w:color w:val="546E7A"/>
                <w:sz w:val="21"/>
                <w:szCs w:val="21"/>
              </w:rPr>
              <w:t xml:space="preserve">2.</w:t>
            </w:r>
          </w:p>
        </w:tc>
        <w:tc>
          <w:tcPr>
            <w:tcW w:type="dxa" w:w="7626"/>
            <w:tcMar>
              <w:top w:type="dxa" w:w="70"/>
              <w:bottom w:type="dxa" w:w="70"/>
            </w:tcMar>
          </w:tcPr>
          <w:p>
            <w:r>
              <w:rPr>
                <w:color w:val="263238"/>
                <w:sz w:val="21"/>
                <w:szCs w:val="21"/>
              </w:rPr>
              <w:t xml:space="preserve">Why this framework is needed</w:t>
            </w:r>
          </w:p>
        </w:tc>
        <w:tc>
          <w:tcPr>
            <w:tcW w:type="dxa" w:w="700"/>
            <w:tcMar>
              <w:top w:type="dxa" w:w="70"/>
              <w:bottom w:type="dxa" w:w="70"/>
            </w:tcMar>
          </w:tcPr>
          <w:p>
            <w:pPr>
              <w:jc w:val="right"/>
            </w:pPr>
            <w:r>
              <w:rPr>
                <w:color w:val="546E7A"/>
                <w:sz w:val="21"/>
                <w:szCs w:val="21"/>
              </w:rPr>
              <w:t xml:space="preserve">4</w:t>
            </w:r>
          </w:p>
        </w:tc>
      </w:tr>
      <w:tr>
        <w:tc>
          <w:tcPr>
            <w:tcW w:type="dxa" w:w="700"/>
            <w:tcMar>
              <w:top w:type="dxa" w:w="70"/>
              <w:bottom w:type="dxa" w:w="70"/>
            </w:tcMar>
          </w:tcPr>
          <w:p>
            <w:r>
              <w:rPr>
                <w:color w:val="546E7A"/>
                <w:sz w:val="21"/>
                <w:szCs w:val="21"/>
              </w:rPr>
              <w:t xml:space="preserve">3.</w:t>
            </w:r>
          </w:p>
        </w:tc>
        <w:tc>
          <w:tcPr>
            <w:tcW w:type="dxa" w:w="7626"/>
            <w:tcMar>
              <w:top w:type="dxa" w:w="70"/>
              <w:bottom w:type="dxa" w:w="70"/>
            </w:tcMar>
          </w:tcPr>
          <w:p>
            <w:r>
              <w:rPr>
                <w:color w:val="263238"/>
                <w:sz w:val="21"/>
                <w:szCs w:val="21"/>
              </w:rPr>
              <w:t xml:space="preserve">How the framework is structured</w:t>
            </w:r>
          </w:p>
        </w:tc>
        <w:tc>
          <w:tcPr>
            <w:tcW w:type="dxa" w:w="700"/>
            <w:tcMar>
              <w:top w:type="dxa" w:w="70"/>
              <w:bottom w:type="dxa" w:w="70"/>
            </w:tcMar>
          </w:tcPr>
          <w:p>
            <w:pPr>
              <w:jc w:val="right"/>
            </w:pPr>
            <w:r>
              <w:rPr>
                <w:color w:val="546E7A"/>
                <w:sz w:val="21"/>
                <w:szCs w:val="21"/>
              </w:rPr>
              <w:t xml:space="preserve">5</w:t>
            </w:r>
          </w:p>
        </w:tc>
      </w:tr>
      <w:tr>
        <w:tc>
          <w:tcPr>
            <w:tcW w:type="dxa" w:w="700"/>
            <w:tcMar>
              <w:top w:type="dxa" w:w="70"/>
              <w:bottom w:type="dxa" w:w="70"/>
            </w:tcMar>
          </w:tcPr>
          <w:p>
            <w:r>
              <w:rPr>
                <w:color w:val="546E7A"/>
                <w:sz w:val="21"/>
                <w:szCs w:val="21"/>
              </w:rPr>
              <w:t xml:space="preserve">4.</w:t>
            </w:r>
          </w:p>
        </w:tc>
        <w:tc>
          <w:tcPr>
            <w:tcW w:type="dxa" w:w="7626"/>
            <w:tcMar>
              <w:top w:type="dxa" w:w="70"/>
              <w:bottom w:type="dxa" w:w="70"/>
            </w:tcMar>
          </w:tcPr>
          <w:p>
            <w:r>
              <w:rPr>
                <w:color w:val="263238"/>
                <w:sz w:val="21"/>
                <w:szCs w:val="21"/>
              </w:rPr>
              <w:t xml:space="preserve">Counting correctly: the two populations</w:t>
            </w:r>
          </w:p>
        </w:tc>
        <w:tc>
          <w:tcPr>
            <w:tcW w:type="dxa" w:w="700"/>
            <w:tcMar>
              <w:top w:type="dxa" w:w="70"/>
              <w:bottom w:type="dxa" w:w="70"/>
            </w:tcMar>
          </w:tcPr>
          <w:p>
            <w:pPr>
              <w:jc w:val="right"/>
            </w:pPr>
            <w:r>
              <w:rPr>
                <w:color w:val="546E7A"/>
                <w:sz w:val="21"/>
                <w:szCs w:val="21"/>
              </w:rPr>
              <w:t xml:space="preserve">6</w:t>
            </w:r>
          </w:p>
        </w:tc>
      </w:tr>
      <w:tr>
        <w:tc>
          <w:tcPr>
            <w:tcW w:type="dxa" w:w="700"/>
            <w:tcMar>
              <w:top w:type="dxa" w:w="70"/>
              <w:bottom w:type="dxa" w:w="70"/>
            </w:tcMar>
          </w:tcPr>
          <w:p>
            <w:r>
              <w:rPr>
                <w:color w:val="546E7A"/>
                <w:sz w:val="21"/>
                <w:szCs w:val="21"/>
              </w:rPr>
              <w:t xml:space="preserve">5.</w:t>
            </w:r>
          </w:p>
        </w:tc>
        <w:tc>
          <w:tcPr>
            <w:tcW w:type="dxa" w:w="7626"/>
            <w:tcMar>
              <w:top w:type="dxa" w:w="70"/>
              <w:bottom w:type="dxa" w:w="70"/>
            </w:tcMar>
          </w:tcPr>
          <w:p>
            <w:r>
              <w:rPr>
                <w:color w:val="263238"/>
                <w:sz w:val="21"/>
                <w:szCs w:val="21"/>
              </w:rPr>
              <w:t xml:space="preserve">Layer 1 — checks on the records</w:t>
            </w:r>
          </w:p>
        </w:tc>
        <w:tc>
          <w:tcPr>
            <w:tcW w:type="dxa" w:w="700"/>
            <w:tcMar>
              <w:top w:type="dxa" w:w="70"/>
              <w:bottom w:type="dxa" w:w="70"/>
            </w:tcMar>
          </w:tcPr>
          <w:p>
            <w:pPr>
              <w:jc w:val="right"/>
            </w:pPr>
            <w:r>
              <w:rPr>
                <w:color w:val="546E7A"/>
                <w:sz w:val="21"/>
                <w:szCs w:val="21"/>
              </w:rPr>
              <w:t xml:space="preserve">7</w:t>
            </w:r>
          </w:p>
        </w:tc>
      </w:tr>
      <w:tr>
        <w:tc>
          <w:tcPr>
            <w:tcW w:type="dxa" w:w="700"/>
            <w:tcMar>
              <w:top w:type="dxa" w:w="70"/>
              <w:bottom w:type="dxa" w:w="70"/>
            </w:tcMar>
          </w:tcPr>
          <w:p>
            <w:r>
              <w:rPr>
                <w:color w:val="546E7A"/>
                <w:sz w:val="21"/>
                <w:szCs w:val="21"/>
              </w:rPr>
              <w:t xml:space="preserve">6.</w:t>
            </w:r>
          </w:p>
        </w:tc>
        <w:tc>
          <w:tcPr>
            <w:tcW w:type="dxa" w:w="7626"/>
            <w:tcMar>
              <w:top w:type="dxa" w:w="70"/>
              <w:bottom w:type="dxa" w:w="70"/>
            </w:tcMar>
          </w:tcPr>
          <w:p>
            <w:r>
              <w:rPr>
                <w:color w:val="263238"/>
                <w:sz w:val="21"/>
                <w:szCs w:val="21"/>
              </w:rPr>
              <w:t xml:space="preserve">Layer 2 — configuration integrity</w:t>
            </w:r>
          </w:p>
        </w:tc>
        <w:tc>
          <w:tcPr>
            <w:tcW w:type="dxa" w:w="700"/>
            <w:tcMar>
              <w:top w:type="dxa" w:w="70"/>
              <w:bottom w:type="dxa" w:w="70"/>
            </w:tcMar>
          </w:tcPr>
          <w:p>
            <w:pPr>
              <w:jc w:val="right"/>
            </w:pPr>
            <w:r>
              <w:rPr>
                <w:color w:val="546E7A"/>
                <w:sz w:val="21"/>
                <w:szCs w:val="21"/>
              </w:rPr>
              <w:t xml:space="preserve">9</w:t>
            </w:r>
          </w:p>
        </w:tc>
      </w:tr>
      <w:tr>
        <w:tc>
          <w:tcPr>
            <w:tcW w:type="dxa" w:w="700"/>
            <w:tcMar>
              <w:top w:type="dxa" w:w="70"/>
              <w:bottom w:type="dxa" w:w="70"/>
            </w:tcMar>
          </w:tcPr>
          <w:p>
            <w:r>
              <w:rPr>
                <w:color w:val="546E7A"/>
                <w:sz w:val="21"/>
                <w:szCs w:val="21"/>
              </w:rPr>
              <w:t xml:space="preserve">7.</w:t>
            </w:r>
          </w:p>
        </w:tc>
        <w:tc>
          <w:tcPr>
            <w:tcW w:type="dxa" w:w="7626"/>
            <w:tcMar>
              <w:top w:type="dxa" w:w="70"/>
              <w:bottom w:type="dxa" w:w="70"/>
            </w:tcMar>
          </w:tcPr>
          <w:p>
            <w:r>
              <w:rPr>
                <w:color w:val="263238"/>
                <w:sz w:val="21"/>
                <w:szCs w:val="21"/>
              </w:rPr>
              <w:t xml:space="preserve">Layer 3 — history, severity and alerting</w:t>
            </w:r>
          </w:p>
        </w:tc>
        <w:tc>
          <w:tcPr>
            <w:tcW w:type="dxa" w:w="700"/>
            <w:tcMar>
              <w:top w:type="dxa" w:w="70"/>
              <w:bottom w:type="dxa" w:w="70"/>
            </w:tcMar>
          </w:tcPr>
          <w:p>
            <w:pPr>
              <w:jc w:val="right"/>
            </w:pPr>
            <w:r>
              <w:rPr>
                <w:color w:val="546E7A"/>
                <w:sz w:val="21"/>
                <w:szCs w:val="21"/>
              </w:rPr>
              <w:t xml:space="preserve">10</w:t>
            </w:r>
          </w:p>
        </w:tc>
      </w:tr>
      <w:tr>
        <w:tc>
          <w:tcPr>
            <w:tcW w:type="dxa" w:w="700"/>
            <w:tcMar>
              <w:top w:type="dxa" w:w="70"/>
              <w:bottom w:type="dxa" w:w="70"/>
            </w:tcMar>
          </w:tcPr>
          <w:p>
            <w:r>
              <w:rPr>
                <w:color w:val="546E7A"/>
                <w:sz w:val="21"/>
                <w:szCs w:val="21"/>
              </w:rPr>
              <w:t xml:space="preserve">8.</w:t>
            </w:r>
          </w:p>
        </w:tc>
        <w:tc>
          <w:tcPr>
            <w:tcW w:type="dxa" w:w="7626"/>
            <w:tcMar>
              <w:top w:type="dxa" w:w="70"/>
              <w:bottom w:type="dxa" w:w="70"/>
            </w:tcMar>
          </w:tcPr>
          <w:p>
            <w:r>
              <w:rPr>
                <w:color w:val="263238"/>
                <w:sz w:val="21"/>
                <w:szCs w:val="21"/>
              </w:rPr>
              <w:t xml:space="preserve">Quality by officer</w:t>
            </w:r>
          </w:p>
        </w:tc>
        <w:tc>
          <w:tcPr>
            <w:tcW w:type="dxa" w:w="700"/>
            <w:tcMar>
              <w:top w:type="dxa" w:w="70"/>
              <w:bottom w:type="dxa" w:w="70"/>
            </w:tcMar>
          </w:tcPr>
          <w:p>
            <w:pPr>
              <w:jc w:val="right"/>
            </w:pPr>
            <w:r>
              <w:rPr>
                <w:color w:val="546E7A"/>
                <w:sz w:val="21"/>
                <w:szCs w:val="21"/>
              </w:rPr>
              <w:t xml:space="preserve">11</w:t>
            </w:r>
          </w:p>
        </w:tc>
      </w:tr>
      <w:tr>
        <w:tc>
          <w:tcPr>
            <w:tcW w:type="dxa" w:w="700"/>
            <w:tcMar>
              <w:top w:type="dxa" w:w="70"/>
              <w:bottom w:type="dxa" w:w="70"/>
            </w:tcMar>
          </w:tcPr>
          <w:p>
            <w:r>
              <w:rPr>
                <w:color w:val="546E7A"/>
                <w:sz w:val="21"/>
                <w:szCs w:val="21"/>
              </w:rPr>
              <w:t xml:space="preserve">9.</w:t>
            </w:r>
          </w:p>
        </w:tc>
        <w:tc>
          <w:tcPr>
            <w:tcW w:type="dxa" w:w="7626"/>
            <w:tcMar>
              <w:top w:type="dxa" w:w="70"/>
              <w:bottom w:type="dxa" w:w="70"/>
            </w:tcMar>
          </w:tcPr>
          <w:p>
            <w:r>
              <w:rPr>
                <w:color w:val="263238"/>
                <w:sz w:val="21"/>
                <w:szCs w:val="21"/>
              </w:rPr>
              <w:t xml:space="preserve">Coverage: what would now be caught</w:t>
            </w:r>
          </w:p>
        </w:tc>
        <w:tc>
          <w:tcPr>
            <w:tcW w:type="dxa" w:w="700"/>
            <w:tcMar>
              <w:top w:type="dxa" w:w="70"/>
              <w:bottom w:type="dxa" w:w="70"/>
            </w:tcMar>
          </w:tcPr>
          <w:p>
            <w:pPr>
              <w:jc w:val="right"/>
            </w:pPr>
            <w:r>
              <w:rPr>
                <w:color w:val="546E7A"/>
                <w:sz w:val="21"/>
                <w:szCs w:val="21"/>
              </w:rPr>
              <w:t xml:space="preserve">12</w:t>
            </w:r>
          </w:p>
        </w:tc>
      </w:tr>
      <w:tr>
        <w:tc>
          <w:tcPr>
            <w:tcW w:type="dxa" w:w="700"/>
            <w:tcMar>
              <w:top w:type="dxa" w:w="70"/>
              <w:bottom w:type="dxa" w:w="70"/>
            </w:tcMar>
          </w:tcPr>
          <w:p>
            <w:r>
              <w:rPr>
                <w:color w:val="546E7A"/>
                <w:sz w:val="21"/>
                <w:szCs w:val="21"/>
              </w:rPr>
              <w:t xml:space="preserve">10.</w:t>
            </w:r>
          </w:p>
        </w:tc>
        <w:tc>
          <w:tcPr>
            <w:tcW w:type="dxa" w:w="7626"/>
            <w:tcMar>
              <w:top w:type="dxa" w:w="70"/>
              <w:bottom w:type="dxa" w:w="70"/>
            </w:tcMar>
          </w:tcPr>
          <w:p>
            <w:r>
              <w:rPr>
                <w:color w:val="263238"/>
                <w:sz w:val="21"/>
                <w:szCs w:val="21"/>
              </w:rPr>
              <w:t xml:space="preserve">What this framework cannot do</w:t>
            </w:r>
          </w:p>
        </w:tc>
        <w:tc>
          <w:tcPr>
            <w:tcW w:type="dxa" w:w="700"/>
            <w:tcMar>
              <w:top w:type="dxa" w:w="70"/>
              <w:bottom w:type="dxa" w:w="70"/>
            </w:tcMar>
          </w:tcPr>
          <w:p>
            <w:pPr>
              <w:jc w:val="right"/>
            </w:pPr>
            <w:r>
              <w:rPr>
                <w:color w:val="546E7A"/>
                <w:sz w:val="21"/>
                <w:szCs w:val="21"/>
              </w:rPr>
              <w:t xml:space="preserve">13</w:t>
            </w:r>
          </w:p>
        </w:tc>
      </w:tr>
      <w:tr>
        <w:tc>
          <w:tcPr>
            <w:tcW w:type="dxa" w:w="700"/>
            <w:tcMar>
              <w:top w:type="dxa" w:w="70"/>
              <w:bottom w:type="dxa" w:w="70"/>
            </w:tcMar>
          </w:tcPr>
          <w:p>
            <w:r>
              <w:rPr>
                <w:color w:val="546E7A"/>
                <w:sz w:val="21"/>
                <w:szCs w:val="21"/>
              </w:rPr>
              <w:t xml:space="preserve">11.</w:t>
            </w:r>
          </w:p>
        </w:tc>
        <w:tc>
          <w:tcPr>
            <w:tcW w:type="dxa" w:w="7626"/>
            <w:tcMar>
              <w:top w:type="dxa" w:w="70"/>
              <w:bottom w:type="dxa" w:w="70"/>
            </w:tcMar>
          </w:tcPr>
          <w:p>
            <w:r>
              <w:rPr>
                <w:color w:val="263238"/>
                <w:sz w:val="21"/>
                <w:szCs w:val="21"/>
              </w:rPr>
              <w:t xml:space="preserve">Delivery</w:t>
            </w:r>
          </w:p>
        </w:tc>
        <w:tc>
          <w:tcPr>
            <w:tcW w:type="dxa" w:w="700"/>
            <w:tcMar>
              <w:top w:type="dxa" w:w="70"/>
              <w:bottom w:type="dxa" w:w="70"/>
            </w:tcMar>
          </w:tcPr>
          <w:p>
            <w:pPr>
              <w:jc w:val="right"/>
            </w:pPr>
            <w:r>
              <w:rPr>
                <w:color w:val="546E7A"/>
                <w:sz w:val="21"/>
                <w:szCs w:val="21"/>
              </w:rPr>
              <w:t xml:space="preserve">14</w:t>
            </w:r>
          </w:p>
        </w:tc>
      </w:tr>
      <w:tr>
        <w:tc>
          <w:tcPr>
            <w:tcW w:type="dxa" w:w="700"/>
            <w:tcMar>
              <w:top w:type="dxa" w:w="70"/>
              <w:bottom w:type="dxa" w:w="70"/>
            </w:tcMar>
          </w:tcPr>
          <w:p>
            <w:r>
              <w:rPr>
                <w:color w:val="546E7A"/>
                <w:sz w:val="21"/>
                <w:szCs w:val="21"/>
              </w:rPr>
              <w:t xml:space="preserve">12.</w:t>
            </w:r>
          </w:p>
        </w:tc>
        <w:tc>
          <w:tcPr>
            <w:tcW w:type="dxa" w:w="7626"/>
            <w:tcMar>
              <w:top w:type="dxa" w:w="70"/>
              <w:bottom w:type="dxa" w:w="70"/>
            </w:tcMar>
          </w:tcPr>
          <w:p>
            <w:r>
              <w:rPr>
                <w:color w:val="263238"/>
                <w:sz w:val="21"/>
                <w:szCs w:val="21"/>
              </w:rPr>
              <w:t xml:space="preserve">Decisions requested</w:t>
            </w:r>
          </w:p>
        </w:tc>
        <w:tc>
          <w:tcPr>
            <w:tcW w:type="dxa" w:w="700"/>
            <w:tcMar>
              <w:top w:type="dxa" w:w="70"/>
              <w:bottom w:type="dxa" w:w="70"/>
            </w:tcMar>
          </w:tcPr>
          <w:p>
            <w:pPr>
              <w:jc w:val="right"/>
            </w:pPr>
            <w:r>
              <w:rPr>
                <w:color w:val="546E7A"/>
                <w:sz w:val="21"/>
                <w:szCs w:val="21"/>
              </w:rPr>
              <w:t xml:space="preserve">15</w:t>
            </w:r>
          </w:p>
        </w:tc>
      </w:tr>
    </w:tbl>
    <w:p>
      <w:pPr>
        <w:spacing w:before="500"/>
      </w:pPr>
      <w:r>
        <w:rPr>
          <w:b/>
          <w:bCs/>
          <w:color w:val="1565C0"/>
          <w:sz w:val="21"/>
          <w:szCs w:val="21"/>
        </w:rPr>
        <w:t xml:space="preserve">Figures</w:t>
      </w:r>
    </w:p>
    <w:p>
      <w:pPr>
        <w:spacing w:after="70"/>
      </w:pPr>
      <w:r>
        <w:rPr>
          <w:color w:val="546E7A"/>
          <w:sz w:val="20"/>
          <w:szCs w:val="20"/>
        </w:rPr>
        <w:t xml:space="preserve">Figure 1   </w:t>
      </w:r>
      <w:r>
        <w:rPr>
          <w:color w:val="263238"/>
          <w:sz w:val="20"/>
          <w:szCs w:val="20"/>
        </w:rPr>
        <w:t xml:space="preserve">Three layers of assurance, sharing one daily record</w:t>
      </w:r>
      <w:r>
        <w:rPr>
          <w:color w:val="546E7A"/>
          <w:sz w:val="20"/>
          <w:szCs w:val="20"/>
        </w:rPr>
        <w:t xml:space="preserve">   ·   p5</w:t>
      </w:r>
    </w:p>
    <w:p>
      <w:pPr>
        <w:spacing w:after="70"/>
      </w:pPr>
      <w:r>
        <w:rPr>
          <w:color w:val="546E7A"/>
          <w:sz w:val="20"/>
          <w:szCs w:val="20"/>
        </w:rPr>
        <w:t xml:space="preserve">Figure 2   </w:t>
      </w:r>
      <w:r>
        <w:rPr>
          <w:color w:val="263238"/>
          <w:sz w:val="20"/>
          <w:szCs w:val="20"/>
        </w:rPr>
        <w:t xml:space="preserve">Real records and abandoned drafts</w:t>
      </w:r>
      <w:r>
        <w:rPr>
          <w:color w:val="546E7A"/>
          <w:sz w:val="20"/>
          <w:szCs w:val="20"/>
        </w:rPr>
        <w:t xml:space="preserve">   ·   p6</w:t>
      </w:r>
    </w:p>
    <w:p>
      <w:pPr>
        <w:spacing w:after="70"/>
      </w:pPr>
      <w:r>
        <w:rPr>
          <w:color w:val="546E7A"/>
          <w:sz w:val="20"/>
          <w:szCs w:val="20"/>
        </w:rPr>
        <w:t xml:space="preserve">Figure 3   </w:t>
      </w:r>
      <w:r>
        <w:rPr>
          <w:color w:val="263238"/>
          <w:sz w:val="20"/>
          <w:szCs w:val="20"/>
        </w:rPr>
        <w:t xml:space="preserve">How an unannounced change becomes visible</w:t>
      </w:r>
      <w:r>
        <w:rPr>
          <w:color w:val="546E7A"/>
          <w:sz w:val="20"/>
          <w:szCs w:val="20"/>
        </w:rPr>
        <w:t xml:space="preserve">   ·   p9</w:t>
      </w:r>
    </w:p>
    <w:p>
      <w:pPr>
        <w:spacing w:after="70"/>
      </w:pPr>
      <w:r>
        <w:rPr>
          <w:color w:val="546E7A"/>
          <w:sz w:val="20"/>
          <w:szCs w:val="20"/>
        </w:rPr>
        <w:t xml:space="preserve">Figure 4   </w:t>
      </w:r>
      <w:r>
        <w:rPr>
          <w:color w:val="263238"/>
          <w:sz w:val="20"/>
          <w:szCs w:val="20"/>
        </w:rPr>
        <w:t xml:space="preserve">The severity ladder</w:t>
      </w:r>
      <w:r>
        <w:rPr>
          <w:color w:val="546E7A"/>
          <w:sz w:val="20"/>
          <w:szCs w:val="20"/>
        </w:rPr>
        <w:t xml:space="preserve">   ·   p10</w:t>
      </w:r>
    </w:p>
    <w:p>
      <w:pPr>
        <w:spacing w:after="70"/>
      </w:pPr>
      <w:r>
        <w:rPr>
          <w:color w:val="546E7A"/>
          <w:sz w:val="20"/>
          <w:szCs w:val="20"/>
        </w:rPr>
        <w:t xml:space="preserve">Figure 5   </w:t>
      </w:r>
      <w:r>
        <w:rPr>
          <w:color w:val="263238"/>
          <w:sz w:val="20"/>
          <w:szCs w:val="20"/>
        </w:rPr>
        <w:t xml:space="preserve">Four gated stages from build to live operation</w:t>
      </w:r>
      <w:r>
        <w:rPr>
          <w:color w:val="546E7A"/>
          <w:sz w:val="20"/>
          <w:szCs w:val="20"/>
        </w:rPr>
        <w:t xml:space="preserve">   ·   p14</w:t>
      </w:r>
    </w:p>
    <w:p>
      <w:r>
        <w:br w:type="page"/>
      </w:r>
    </w:p>
    <w:p>
      <w:pPr>
        <w:pStyle w:val="Heading1"/>
        <w:spacing w:after="160" w:before="360"/>
      </w:pPr>
      <w:r>
        <w:rPr>
          <w:b/>
          <w:bCs/>
          <w:color w:val="263238"/>
          <w:sz w:val="30"/>
          <w:szCs w:val="30"/>
        </w:rPr>
        <w:t xml:space="preserve">1. Executive summary</w:t>
      </w:r>
    </w:p>
    <w:p>
      <w:pPr>
        <w:spacing w:after="140"/>
      </w:pPr>
      <w:r>
        <w:rPr>
          <w:color w:val="263238"/>
          <w:sz w:val="21"/>
          <w:szCs w:val="21"/>
        </w:rPr>
        <w:t xml:space="preserve">The Farmers Portal went live on 24 August 2026 and is now in daily public use. In its first week of operation, a series of data and configuration faults were found — each by accident, during unrelated work, and in one case only six hours after it occurred. None was found by a monitor, because no monitor existed to find them.</w:t>
      </w:r>
    </w:p>
    <w:p>
      <w:pPr>
        <w:spacing w:after="140"/>
      </w:pPr>
      <w:r>
        <w:rPr>
          <w:color w:val="263238"/>
          <w:sz w:val="21"/>
          <w:szCs w:val="21"/>
        </w:rPr>
        <w:t xml:space="preserve">This document sets out a framework to change that. Its purpose is not to describe data quality in the abstract, but to make a specific list of known failures impossible to miss again, and to catch the next one on the morning it happens rather than by chance weeks later.</w:t>
      </w:r>
    </w:p>
    <w:tbl>
      <w:tblPr>
        <w:tblW w:type="dxa" w:w="9026"/>
        <w:tblBorders>
          <w:top w:val="single" w:color="1565C0" w:sz="2"/>
          <w:left w:val="single" w:color="1565C0" w:sz="18"/>
          <w:bottom w:val="single" w:color="1565C0" w:sz="2"/>
          <w:right w:val="single" w:color="1565C0" w:sz="2"/>
          <w:insideH w:val="none"/>
          <w:insideV w:val="none"/>
        </w:tblBorders>
      </w:tblPr>
      <w:tblGrid>
        <w:gridCol w:w="9026"/>
      </w:tblGrid>
      <w:tr>
        <w:tc>
          <w:tcPr>
            <w:tcW w:type="dxa" w:w="9026"/>
            <w:shd w:fill="E3F2FD" w:val="clear"/>
            <w:tcMar>
              <w:top w:type="dxa" w:w="160"/>
              <w:left w:type="dxa" w:w="200"/>
              <w:bottom w:type="dxa" w:w="160"/>
              <w:right w:type="dxa" w:w="200"/>
            </w:tcMar>
          </w:tcPr>
          <w:p>
            <w:pPr>
              <w:spacing w:after="80"/>
            </w:pPr>
            <w:r>
              <w:rPr>
                <w:b/>
                <w:bCs/>
                <w:color w:val="1565C0"/>
                <w:sz w:val="21"/>
                <w:szCs w:val="21"/>
              </w:rPr>
              <w:t xml:space="preserve">The commitment in one sentence</w:t>
            </w:r>
          </w:p>
          <w:p>
            <w:pPr>
              <w:spacing w:after="60"/>
            </w:pPr>
            <w:r>
              <w:rPr>
                <w:color w:val="263238"/>
                <w:sz w:val="20"/>
                <w:szCs w:val="20"/>
              </w:rPr>
              <w:t xml:space="preserve">Every morning, one scheduled run checks the registry, checks the system's own configuration, records what it found, and shows anything that needs attention on a single page — reading only, never altering a citizen's record.</w:t>
            </w:r>
          </w:p>
        </w:tc>
      </w:tr>
    </w:tbl>
    <w:p>
      <w:pPr>
        <w:spacing w:after="160"/>
      </w:pPr>
    </w:p>
    <w:p>
      <w:pPr>
        <w:spacing w:after="140"/>
      </w:pPr>
      <w:r>
        <w:rPr>
          <w:color w:val="263238"/>
          <w:sz w:val="21"/>
          <w:szCs w:val="21"/>
        </w:rPr>
        <w:t xml:space="preserve">Three points deserve the reader's attention before the detail:</w:t>
      </w:r>
    </w:p>
    <w:p>
      <w:pPr>
        <w:pStyle w:val="ListParagraph"/>
        <w:numPr>
          <w:ilvl w:val="0"/>
          <w:numId w:val="2"/>
        </w:numPr>
        <w:spacing w:after="90"/>
      </w:pPr>
      <w:r>
        <w:rPr>
          <w:color w:val="263238"/>
          <w:sz w:val="21"/>
          <w:szCs w:val="21"/>
        </w:rPr>
        <w:t xml:space="preserve">The framework is built from evidence, not theory. Every check exists because a real fault of that shape occurred on this system between 21 and 26 August 2026. Section 9 traces each one to the check that now catches it — and states honestly which faults no check can catch.</w:t>
      </w:r>
    </w:p>
    <w:p>
      <w:pPr>
        <w:pStyle w:val="ListParagraph"/>
        <w:numPr>
          <w:ilvl w:val="0"/>
          <w:numId w:val="2"/>
        </w:numPr>
        <w:spacing w:after="90"/>
      </w:pPr>
      <w:r>
        <w:rPr>
          <w:color w:val="263238"/>
          <w:sz w:val="21"/>
          <w:szCs w:val="21"/>
        </w:rPr>
        <w:t xml:space="preserve">It watches the system as well as the data. The most costly failures of the first week were changes made to the system's own configuration outside the release process. A daily configuration fingerprint makes the next one visible the following morning.</w:t>
      </w:r>
    </w:p>
    <w:p>
      <w:pPr>
        <w:pStyle w:val="ListParagraph"/>
        <w:numPr>
          <w:ilvl w:val="0"/>
          <w:numId w:val="2"/>
        </w:numPr>
        <w:spacing w:after="90"/>
      </w:pPr>
      <w:r>
        <w:rPr>
          <w:color w:val="263238"/>
          <w:sz w:val="21"/>
          <w:szCs w:val="21"/>
        </w:rPr>
        <w:t xml:space="preserve">It never repairs anything. Every check is a read. The framework reports; a person decides. A monitoring system that silently corrects records is more dangerous than the faults it hides.</w:t>
      </w:r>
    </w:p>
    <w:p>
      <w:r>
        <w:br w:type="page"/>
      </w:r>
    </w:p>
    <w:p>
      <w:pPr>
        <w:pStyle w:val="Heading1"/>
        <w:spacing w:after="160" w:before="360"/>
      </w:pPr>
      <w:r>
        <w:rPr>
          <w:b/>
          <w:bCs/>
          <w:color w:val="263238"/>
          <w:sz w:val="30"/>
          <w:szCs w:val="30"/>
        </w:rPr>
        <w:t xml:space="preserve">2. Why this framework is needed</w:t>
      </w:r>
    </w:p>
    <w:p>
      <w:pPr>
        <w:spacing w:after="140"/>
      </w:pPr>
      <w:r>
        <w:rPr>
          <w:color w:val="263238"/>
          <w:sz w:val="21"/>
          <w:szCs w:val="21"/>
        </w:rPr>
        <w:t xml:space="preserve">The following faults were all observed on the live or test systems during the week of 21–26 August 2026. They are listed here because they define what the framework must be able to see.</w:t>
      </w:r>
    </w:p>
    <w:tbl>
      <w:tblPr>
        <w:tblW w:type="dxa" w:w="9026"/>
        <w:tblBorders>
          <w:top w:val="single" w:color="B0BEC5" w:sz="4"/>
          <w:left w:val="none"/>
          <w:bottom w:val="single" w:color="B0BEC5" w:sz="4"/>
          <w:right w:val="none"/>
          <w:insideH w:val="single" w:color="CFD8DC" w:sz="2"/>
          <w:insideV w:val="none"/>
        </w:tblBorders>
      </w:tblPr>
      <w:tblGrid>
        <w:gridCol w:w="3791"/>
        <w:gridCol w:w="5235"/>
      </w:tblGrid>
      <w:tr>
        <w:trPr>
          <w:tblHeader/>
        </w:trPr>
        <w:tc>
          <w:tcPr>
            <w:tcW w:type="dxa" w:w="3791"/>
            <w:shd w:fill="ECEFF1" w:val="clear"/>
            <w:tcMar>
              <w:top w:type="dxa" w:w="90"/>
              <w:left w:type="dxa" w:w="120"/>
              <w:bottom w:type="dxa" w:w="90"/>
              <w:right w:type="dxa" w:w="120"/>
            </w:tcMar>
          </w:tcPr>
          <w:p>
            <w:pPr>
              <w:spacing w:after="0"/>
            </w:pPr>
            <w:r>
              <w:rPr>
                <w:b/>
                <w:bCs/>
                <w:color w:val="263238"/>
                <w:sz w:val="18"/>
                <w:szCs w:val="18"/>
              </w:rPr>
              <w:t xml:space="preserve">What was found</w:t>
            </w:r>
          </w:p>
        </w:tc>
        <w:tc>
          <w:tcPr>
            <w:tcW w:type="dxa" w:w="5235"/>
            <w:shd w:fill="ECEFF1" w:val="clear"/>
            <w:tcMar>
              <w:top w:type="dxa" w:w="90"/>
              <w:left w:type="dxa" w:w="120"/>
              <w:bottom w:type="dxa" w:w="90"/>
              <w:right w:type="dxa" w:w="120"/>
            </w:tcMar>
          </w:tcPr>
          <w:p>
            <w:pPr>
              <w:spacing w:after="0"/>
            </w:pPr>
            <w:r>
              <w:rPr>
                <w:b/>
                <w:bCs/>
                <w:color w:val="263238"/>
                <w:sz w:val="18"/>
                <w:szCs w:val="18"/>
              </w:rPr>
              <w:t xml:space="preserve">Why it matters</w:t>
            </w:r>
          </w:p>
        </w:tc>
      </w:tr>
      <w:tr>
        <w:tc>
          <w:tcPr>
            <w:tcW w:type="dxa" w:w="3791"/>
            <w:tcMar>
              <w:top w:type="dxa" w:w="90"/>
              <w:left w:type="dxa" w:w="120"/>
              <w:bottom w:type="dxa" w:w="90"/>
              <w:right w:type="dxa" w:w="120"/>
            </w:tcMar>
          </w:tcPr>
          <w:p>
            <w:pPr>
              <w:spacing w:after="0"/>
            </w:pPr>
            <w:r>
              <w:rPr>
                <w:b/>
                <w:bCs/>
                <w:color w:val="263238"/>
                <w:sz w:val="18"/>
                <w:szCs w:val="18"/>
              </w:rPr>
              <w:t xml:space="preserve">Eight of twenty-eight income records pointed to a farmer registration that does not exist</w:t>
            </w:r>
          </w:p>
        </w:tc>
        <w:tc>
          <w:tcPr>
            <w:tcW w:type="dxa" w:w="5235"/>
            <w:tcMar>
              <w:top w:type="dxa" w:w="90"/>
              <w:left w:type="dxa" w:w="120"/>
              <w:bottom w:type="dxa" w:w="90"/>
              <w:right w:type="dxa" w:w="120"/>
            </w:tcMar>
          </w:tcPr>
          <w:p>
            <w:pPr>
              <w:spacing w:after="0"/>
            </w:pPr>
            <w:r>
              <w:rPr>
                <w:b w:val="false"/>
                <w:bCs w:val="false"/>
                <w:color w:val="263238"/>
                <w:sz w:val="18"/>
                <w:szCs w:val="18"/>
              </w:rPr>
              <w:t xml:space="preserve">The link between a farmer and their recorded income had broken silently. The condition was chronic, spread over several days, and nobody knew.</w:t>
            </w:r>
          </w:p>
        </w:tc>
      </w:tr>
      <w:tr>
        <w:tc>
          <w:tcPr>
            <w:tcW w:type="dxa" w:w="3791"/>
            <w:tcMar>
              <w:top w:type="dxa" w:w="90"/>
              <w:left w:type="dxa" w:w="120"/>
              <w:bottom w:type="dxa" w:w="90"/>
              <w:right w:type="dxa" w:w="120"/>
            </w:tcMar>
          </w:tcPr>
          <w:p>
            <w:pPr>
              <w:spacing w:after="0"/>
            </w:pPr>
            <w:r>
              <w:rPr>
                <w:b/>
                <w:bCs/>
                <w:color w:val="263238"/>
                <w:sz w:val="18"/>
                <w:szCs w:val="18"/>
              </w:rPr>
              <w:t xml:space="preserve">A parcel boundary of 177,055 hectares, drawn with three points, roughly 100 km from its district</w:t>
            </w:r>
          </w:p>
        </w:tc>
        <w:tc>
          <w:tcPr>
            <w:tcW w:type="dxa" w:w="5235"/>
            <w:tcMar>
              <w:top w:type="dxa" w:w="90"/>
              <w:left w:type="dxa" w:w="120"/>
              <w:bottom w:type="dxa" w:w="90"/>
              <w:right w:type="dxa" w:w="120"/>
            </w:tcMar>
          </w:tcPr>
          <w:p>
            <w:pPr>
              <w:spacing w:after="0"/>
            </w:pPr>
            <w:r>
              <w:rPr>
                <w:b w:val="false"/>
                <w:bCs w:val="false"/>
                <w:color w:val="263238"/>
                <w:sz w:val="18"/>
                <w:szCs w:val="18"/>
              </w:rPr>
              <w:t xml:space="preserve">Larger than the district that contains it. Existing checks asked only whether an area was missing, never whether it was possible.</w:t>
            </w:r>
          </w:p>
        </w:tc>
      </w:tr>
      <w:tr>
        <w:tc>
          <w:tcPr>
            <w:tcW w:type="dxa" w:w="3791"/>
            <w:tcMar>
              <w:top w:type="dxa" w:w="90"/>
              <w:left w:type="dxa" w:w="120"/>
              <w:bottom w:type="dxa" w:w="90"/>
              <w:right w:type="dxa" w:w="120"/>
            </w:tcMar>
          </w:tcPr>
          <w:p>
            <w:pPr>
              <w:spacing w:after="0"/>
            </w:pPr>
            <w:r>
              <w:rPr>
                <w:b/>
                <w:bCs/>
                <w:color w:val="263238"/>
                <w:sz w:val="18"/>
                <w:szCs w:val="18"/>
              </w:rPr>
              <w:t xml:space="preserve">A resource centre marked inactive is erased from any record that referenced it, on the next save</w:t>
            </w:r>
          </w:p>
        </w:tc>
        <w:tc>
          <w:tcPr>
            <w:tcW w:type="dxa" w:w="5235"/>
            <w:tcMar>
              <w:top w:type="dxa" w:w="90"/>
              <w:left w:type="dxa" w:w="120"/>
              <w:bottom w:type="dxa" w:w="90"/>
              <w:right w:type="dxa" w:w="120"/>
            </w:tcMar>
          </w:tcPr>
          <w:p>
            <w:pPr>
              <w:spacing w:after="0"/>
            </w:pPr>
            <w:r>
              <w:rPr>
                <w:b w:val="false"/>
                <w:bCs w:val="false"/>
                <w:color w:val="263238"/>
                <w:sz w:val="18"/>
                <w:szCs w:val="18"/>
              </w:rPr>
              <w:t xml:space="preserve">Reproduced deliberately on the test system: a save that changed nothing destroyed the stored value. One live parcel is exposed to exactly this.</w:t>
            </w:r>
          </w:p>
        </w:tc>
      </w:tr>
      <w:tr>
        <w:tc>
          <w:tcPr>
            <w:tcW w:type="dxa" w:w="3791"/>
            <w:tcMar>
              <w:top w:type="dxa" w:w="90"/>
              <w:left w:type="dxa" w:w="120"/>
              <w:bottom w:type="dxa" w:w="90"/>
              <w:right w:type="dxa" w:w="120"/>
            </w:tcMar>
          </w:tcPr>
          <w:p>
            <w:pPr>
              <w:spacing w:after="0"/>
            </w:pPr>
            <w:r>
              <w:rPr>
                <w:b/>
                <w:bCs/>
                <w:color w:val="263238"/>
                <w:sz w:val="18"/>
                <w:szCs w:val="18"/>
              </w:rPr>
              <w:t xml:space="preserve">Three form definitions changed directly on the live system, outside any release</w:t>
            </w:r>
          </w:p>
        </w:tc>
        <w:tc>
          <w:tcPr>
            <w:tcW w:type="dxa" w:w="5235"/>
            <w:tcMar>
              <w:top w:type="dxa" w:w="90"/>
              <w:left w:type="dxa" w:w="120"/>
              <w:bottom w:type="dxa" w:w="90"/>
              <w:right w:type="dxa" w:w="120"/>
            </w:tcMar>
          </w:tcPr>
          <w:p>
            <w:pPr>
              <w:spacing w:after="0"/>
            </w:pPr>
            <w:r>
              <w:rPr>
                <w:b w:val="false"/>
                <w:bCs w:val="false"/>
                <w:color w:val="263238"/>
                <w:sz w:val="18"/>
                <w:szCs w:val="18"/>
              </w:rPr>
              <w:t xml:space="preserve">One introduced a fault that silently discarded the answers officers were entering. Unnoticed for six hours; found only by chance.</w:t>
            </w:r>
          </w:p>
        </w:tc>
      </w:tr>
      <w:tr>
        <w:tc>
          <w:tcPr>
            <w:tcW w:type="dxa" w:w="3791"/>
            <w:tcMar>
              <w:top w:type="dxa" w:w="90"/>
              <w:left w:type="dxa" w:w="120"/>
              <w:bottom w:type="dxa" w:w="90"/>
              <w:right w:type="dxa" w:w="120"/>
            </w:tcMar>
          </w:tcPr>
          <w:p>
            <w:pPr>
              <w:spacing w:after="0"/>
            </w:pPr>
            <w:r>
              <w:rPr>
                <w:b/>
                <w:bCs/>
                <w:color w:val="263238"/>
                <w:sz w:val="18"/>
                <w:szCs w:val="18"/>
              </w:rPr>
              <w:t xml:space="preserve">A published figure of 5 registrations against 60 rows in the underlying table</w:t>
            </w:r>
          </w:p>
        </w:tc>
        <w:tc>
          <w:tcPr>
            <w:tcW w:type="dxa" w:w="5235"/>
            <w:tcMar>
              <w:top w:type="dxa" w:w="90"/>
              <w:left w:type="dxa" w:w="120"/>
              <w:bottom w:type="dxa" w:w="90"/>
              <w:right w:type="dxa" w:w="120"/>
            </w:tcMar>
          </w:tcPr>
          <w:p>
            <w:pPr>
              <w:spacing w:after="0"/>
            </w:pPr>
            <w:r>
              <w:rPr>
                <w:b w:val="false"/>
                <w:bCs w:val="false"/>
                <w:color w:val="263238"/>
                <w:sz w:val="18"/>
                <w:szCs w:val="18"/>
              </w:rPr>
              <w:t xml:space="preserve">Two different populations were being counted as one. No quality percentage could be trusted while this was unresolved.</w:t>
            </w:r>
          </w:p>
        </w:tc>
      </w:tr>
      <w:tr>
        <w:tc>
          <w:tcPr>
            <w:tcW w:type="dxa" w:w="3791"/>
            <w:tcMar>
              <w:top w:type="dxa" w:w="90"/>
              <w:left w:type="dxa" w:w="120"/>
              <w:bottom w:type="dxa" w:w="90"/>
              <w:right w:type="dxa" w:w="120"/>
            </w:tcMar>
          </w:tcPr>
          <w:p>
            <w:pPr>
              <w:spacing w:after="0"/>
            </w:pPr>
            <w:r>
              <w:rPr>
                <w:b/>
                <w:bCs/>
                <w:color w:val="263238"/>
                <w:sz w:val="18"/>
                <w:szCs w:val="18"/>
              </w:rPr>
              <w:t xml:space="preserve">Registrations older than seven days can no longer be saved at all</w:t>
            </w:r>
          </w:p>
        </w:tc>
        <w:tc>
          <w:tcPr>
            <w:tcW w:type="dxa" w:w="5235"/>
            <w:tcMar>
              <w:top w:type="dxa" w:w="90"/>
              <w:left w:type="dxa" w:w="120"/>
              <w:bottom w:type="dxa" w:w="90"/>
              <w:right w:type="dxa" w:w="120"/>
            </w:tcMar>
          </w:tcPr>
          <w:p>
            <w:pPr>
              <w:spacing w:after="0"/>
            </w:pPr>
            <w:r>
              <w:rPr>
                <w:b w:val="false"/>
                <w:bCs w:val="false"/>
                <w:color w:val="263238"/>
                <w:sz w:val="18"/>
                <w:szCs w:val="18"/>
              </w:rPr>
              <w:t xml:space="preserve">The save is refused with no message on screen. No live record is affected yet; the earliest crosses that threshold on 28 August.</w:t>
            </w:r>
          </w:p>
        </w:tc>
      </w:tr>
    </w:tbl>
    <w:p>
      <w:pPr>
        <w:spacing w:after="200"/>
      </w:pPr>
    </w:p>
    <w:tbl>
      <w:tblPr>
        <w:tblW w:type="dxa" w:w="9026"/>
        <w:tblBorders>
          <w:top w:val="single" w:color="E65100" w:sz="2"/>
          <w:left w:val="single" w:color="E65100" w:sz="18"/>
          <w:bottom w:val="single" w:color="E65100" w:sz="2"/>
          <w:right w:val="single" w:color="E65100" w:sz="2"/>
          <w:insideH w:val="none"/>
          <w:insideV w:val="none"/>
        </w:tblBorders>
      </w:tblPr>
      <w:tblGrid>
        <w:gridCol w:w="9026"/>
      </w:tblGrid>
      <w:tr>
        <w:tc>
          <w:tcPr>
            <w:tcW w:type="dxa" w:w="9026"/>
            <w:shd w:fill="FFF3E0" w:val="clear"/>
            <w:tcMar>
              <w:top w:type="dxa" w:w="160"/>
              <w:left w:type="dxa" w:w="200"/>
              <w:bottom w:type="dxa" w:w="160"/>
              <w:right w:type="dxa" w:w="200"/>
            </w:tcMar>
          </w:tcPr>
          <w:p>
            <w:pPr>
              <w:spacing w:after="80"/>
            </w:pPr>
            <w:r>
              <w:rPr>
                <w:b/>
                <w:bCs/>
                <w:color w:val="E65100"/>
                <w:sz w:val="21"/>
                <w:szCs w:val="21"/>
              </w:rPr>
              <w:t xml:space="preserve">The pattern</w:t>
            </w:r>
          </w:p>
          <w:p>
            <w:pPr>
              <w:spacing w:after="60"/>
            </w:pPr>
            <w:r>
              <w:rPr>
                <w:color w:val="263238"/>
                <w:sz w:val="20"/>
                <w:szCs w:val="20"/>
              </w:rPr>
              <w:t xml:space="preserve">Every one of these was discovered by a person doing something else. None was announced by the system.</w:t>
            </w:r>
          </w:p>
          <w:p>
            <w:pPr>
              <w:spacing w:after="60"/>
            </w:pPr>
            <w:r>
              <w:rPr>
                <w:color w:val="263238"/>
                <w:sz w:val="20"/>
                <w:szCs w:val="20"/>
              </w:rPr>
              <w:t xml:space="preserve">The cost is not only the fault itself — it is the days between the fault occurring and anyone noticing.</w:t>
            </w:r>
          </w:p>
        </w:tc>
      </w:tr>
    </w:tbl>
    <w:p>
      <w:r>
        <w:br w:type="page"/>
      </w:r>
    </w:p>
    <w:p>
      <w:pPr>
        <w:pStyle w:val="Heading1"/>
        <w:spacing w:after="160" w:before="360"/>
      </w:pPr>
      <w:r>
        <w:rPr>
          <w:b/>
          <w:bCs/>
          <w:color w:val="263238"/>
          <w:sz w:val="30"/>
          <w:szCs w:val="30"/>
        </w:rPr>
        <w:t xml:space="preserve">3. How the framework is structured</w:t>
      </w:r>
    </w:p>
    <w:p>
      <w:pPr>
        <w:spacing w:after="140"/>
      </w:pPr>
      <w:r>
        <w:rPr>
          <w:color w:val="263238"/>
          <w:sz w:val="21"/>
          <w:szCs w:val="21"/>
        </w:rPr>
        <w:t xml:space="preserve">The framework has three layers. Each answers a different question, and all three write to one shared daily record so that history — and therefore direction of travel — is preserved.</w:t>
      </w:r>
    </w:p>
    <w:p>
      <w:pPr>
        <w:spacing w:after="80" w:before="200"/>
        <w:jc w:val="center"/>
      </w:pPr>
      <w:r>
        <w:drawing>
          <wp:inline distT="0" distB="0" distL="0" distR="0">
            <wp:extent cx="59436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038600"/>
                    </a:xfrm>
                    <a:prstGeom prst="rect">
                      <a:avLst/>
                    </a:prstGeom>
                  </pic:spPr>
                </pic:pic>
              </a:graphicData>
            </a:graphic>
          </wp:inline>
        </w:drawing>
      </w:r>
    </w:p>
    <w:p>
      <w:pPr>
        <w:spacing w:after="260"/>
        <w:jc w:val="center"/>
      </w:pPr>
      <w:r>
        <w:rPr>
          <w:i/>
          <w:iCs/>
          <w:color w:val="546E7A"/>
          <w:sz w:val="17"/>
          <w:szCs w:val="17"/>
        </w:rPr>
        <w:t xml:space="preserve">Figure 1 — Three layers of assurance, sharing one daily record</w:t>
      </w:r>
    </w:p>
    <w:p>
      <w:pPr>
        <w:pStyle w:val="Heading2"/>
        <w:spacing w:after="120" w:before="280"/>
      </w:pPr>
      <w:r>
        <w:rPr>
          <w:b/>
          <w:bCs/>
          <w:color w:val="1565C0"/>
          <w:sz w:val="24"/>
          <w:szCs w:val="24"/>
        </w:rPr>
        <w:t xml:space="preserve">What each layer is for</w:t>
      </w:r>
    </w:p>
    <w:p>
      <w:pPr>
        <w:spacing w:after="140"/>
      </w:pPr>
      <w:r>
        <w:rPr>
          <w:b/>
          <w:bCs/>
          <w:color w:val="263238"/>
          <w:sz w:val="21"/>
          <w:szCs w:val="21"/>
        </w:rPr>
        <w:t xml:space="preserve">Layer 1 — Row data. </w:t>
      </w:r>
      <w:r>
        <w:rPr>
          <w:color w:val="263238"/>
          <w:sz w:val="21"/>
          <w:szCs w:val="21"/>
        </w:rPr>
        <w:t xml:space="preserve">About twenty-five checks over the registry itself: is each record complete, internally consistent, plausible, and does it reference master data that still exists? This layer extends the nine checks already in the system rather than replacing them.</w:t>
      </w:r>
    </w:p>
    <w:p>
      <w:pPr>
        <w:spacing w:after="140"/>
      </w:pPr>
      <w:r>
        <w:rPr>
          <w:b/>
          <w:bCs/>
          <w:color w:val="263238"/>
          <w:sz w:val="21"/>
          <w:szCs w:val="21"/>
        </w:rPr>
        <w:t xml:space="preserve">Layer 2 — Configuration. </w:t>
      </w:r>
      <w:r>
        <w:rPr>
          <w:color w:val="263238"/>
          <w:sz w:val="21"/>
          <w:szCs w:val="21"/>
        </w:rPr>
        <w:t xml:space="preserve">A daily fingerprint of every form, list and menu definition, compared against the state recorded when the last release closed. Anything that changed, appeared or disappeared in between is reported by name.</w:t>
      </w:r>
    </w:p>
    <w:p>
      <w:pPr>
        <w:spacing w:after="140"/>
      </w:pPr>
      <w:r>
        <w:rPr>
          <w:b/>
          <w:bCs/>
          <w:color w:val="263238"/>
          <w:sz w:val="21"/>
          <w:szCs w:val="21"/>
        </w:rPr>
        <w:t xml:space="preserve">Layer 3 — Trend and alert. </w:t>
      </w:r>
      <w:r>
        <w:rPr>
          <w:color w:val="263238"/>
          <w:sz w:val="21"/>
          <w:szCs w:val="21"/>
        </w:rPr>
        <w:t xml:space="preserve">Each run stores its counts. That turns a snapshot into a series: whether a number is rising, and whether it crossed a threshold that warrants telling somebody.</w:t>
      </w:r>
    </w:p>
    <w:p>
      <w:pPr>
        <w:pStyle w:val="Heading2"/>
        <w:spacing w:after="120" w:before="280"/>
      </w:pPr>
      <w:r>
        <w:rPr>
          <w:b/>
          <w:bCs/>
          <w:color w:val="1565C0"/>
          <w:sz w:val="24"/>
          <w:szCs w:val="24"/>
        </w:rPr>
        <w:t xml:space="preserve">Operating principles</w:t>
      </w:r>
    </w:p>
    <w:p>
      <w:pPr>
        <w:pStyle w:val="ListParagraph"/>
        <w:numPr>
          <w:ilvl w:val="0"/>
          <w:numId w:val="2"/>
        </w:numPr>
        <w:spacing w:after="90"/>
      </w:pPr>
      <w:r>
        <w:rPr>
          <w:color w:val="263238"/>
          <w:sz w:val="21"/>
          <w:szCs w:val="21"/>
        </w:rPr>
        <w:t xml:space="preserve">Read-only. Every check is a query. The only thing the framework writes is its own record of what it found.</w:t>
      </w:r>
    </w:p>
    <w:p>
      <w:pPr>
        <w:pStyle w:val="ListParagraph"/>
        <w:numPr>
          <w:ilvl w:val="0"/>
          <w:numId w:val="2"/>
        </w:numPr>
        <w:spacing w:after="90"/>
      </w:pPr>
      <w:r>
        <w:rPr>
          <w:color w:val="263238"/>
          <w:sz w:val="21"/>
          <w:szCs w:val="21"/>
        </w:rPr>
        <w:t xml:space="preserve">One run a day, before office hours, so it never competes with officers entering registrations.</w:t>
      </w:r>
    </w:p>
    <w:p>
      <w:pPr>
        <w:pStyle w:val="ListParagraph"/>
        <w:numPr>
          <w:ilvl w:val="0"/>
          <w:numId w:val="2"/>
        </w:numPr>
        <w:spacing w:after="90"/>
      </w:pPr>
      <w:r>
        <w:rPr>
          <w:color w:val="263238"/>
          <w:sz w:val="21"/>
          <w:szCs w:val="21"/>
        </w:rPr>
        <w:t xml:space="preserve">No automatic repair, ever. The framework reports; a person decides what to do.</w:t>
      </w:r>
    </w:p>
    <w:p>
      <w:pPr>
        <w:pStyle w:val="ListParagraph"/>
        <w:numPr>
          <w:ilvl w:val="0"/>
          <w:numId w:val="2"/>
        </w:numPr>
        <w:spacing w:after="90"/>
      </w:pPr>
      <w:r>
        <w:rPr>
          <w:color w:val="263238"/>
          <w:sz w:val="21"/>
          <w:szCs w:val="21"/>
        </w:rPr>
        <w:t xml:space="preserve">False positives are treated as defects. A check that cries wolf is worse than no check, because it teaches people to stop reading the page.</w:t>
      </w:r>
    </w:p>
    <w:p>
      <w:r>
        <w:br w:type="page"/>
      </w:r>
    </w:p>
    <w:p>
      <w:pPr>
        <w:pStyle w:val="Heading1"/>
        <w:spacing w:after="160" w:before="360"/>
      </w:pPr>
      <w:r>
        <w:rPr>
          <w:b/>
          <w:bCs/>
          <w:color w:val="263238"/>
          <w:sz w:val="30"/>
          <w:szCs w:val="30"/>
        </w:rPr>
        <w:t xml:space="preserve">4. Counting correctly: the two populations</w:t>
      </w:r>
    </w:p>
    <w:p>
      <w:pPr>
        <w:spacing w:after="140"/>
      </w:pPr>
      <w:r>
        <w:rPr>
          <w:color w:val="263238"/>
          <w:sz w:val="21"/>
          <w:szCs w:val="21"/>
        </w:rPr>
        <w:t xml:space="preserve">Before any quality measure can mean anything, one ambiguity has to be resolved. The registry tables contain two quite different kinds of row, and until now every published count has added them together.</w:t>
      </w:r>
    </w:p>
    <w:p>
      <w:pPr>
        <w:spacing w:after="80" w:before="200"/>
        <w:jc w:val="center"/>
      </w:pPr>
      <w:r>
        <w:drawing>
          <wp:inline distT="0" distB="0" distL="0" distR="0">
            <wp:extent cx="59436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09925"/>
                    </a:xfrm>
                    <a:prstGeom prst="rect">
                      <a:avLst/>
                    </a:prstGeom>
                  </pic:spPr>
                </pic:pic>
              </a:graphicData>
            </a:graphic>
          </wp:inline>
        </w:drawing>
      </w:r>
    </w:p>
    <w:p>
      <w:pPr>
        <w:spacing w:after="260"/>
        <w:jc w:val="center"/>
      </w:pPr>
      <w:r>
        <w:rPr>
          <w:i/>
          <w:iCs/>
          <w:color w:val="546E7A"/>
          <w:sz w:val="17"/>
          <w:szCs w:val="17"/>
        </w:rPr>
        <w:t xml:space="preserve">Figure 2 — Real records and abandoned drafts, measured on the live system, 26 August 2026</w:t>
      </w:r>
    </w:p>
    <w:p>
      <w:pPr>
        <w:spacing w:after="140"/>
      </w:pPr>
      <w:r>
        <w:rPr>
          <w:color w:val="263238"/>
          <w:sz w:val="21"/>
          <w:szCs w:val="21"/>
        </w:rPr>
        <w:t xml:space="preserve">When an officer steps backwards through a multi-page form, the system leaves behind a partial row. These are a normal by-product of how the forms work, not a fault. But they are indistinguishable from real records in a simple count — which is why a dashboard could report five registrations while the underlying table held sixty rows.</w:t>
      </w:r>
    </w:p>
    <w:tbl>
      <w:tblPr>
        <w:tblW w:type="dxa" w:w="9026"/>
        <w:tblBorders>
          <w:top w:val="single" w:color="2E7D32" w:sz="2"/>
          <w:left w:val="single" w:color="2E7D32" w:sz="18"/>
          <w:bottom w:val="single" w:color="2E7D32" w:sz="2"/>
          <w:right w:val="single" w:color="2E7D32" w:sz="2"/>
          <w:insideH w:val="none"/>
          <w:insideV w:val="none"/>
        </w:tblBorders>
      </w:tblPr>
      <w:tblGrid>
        <w:gridCol w:w="9026"/>
      </w:tblGrid>
      <w:tr>
        <w:tc>
          <w:tcPr>
            <w:tcW w:type="dxa" w:w="9026"/>
            <w:shd w:fill="E8F5E9" w:val="clear"/>
            <w:tcMar>
              <w:top w:type="dxa" w:w="160"/>
              <w:left w:type="dxa" w:w="200"/>
              <w:bottom w:type="dxa" w:w="160"/>
              <w:right w:type="dxa" w:w="200"/>
            </w:tcMar>
          </w:tcPr>
          <w:p>
            <w:pPr>
              <w:spacing w:after="80"/>
            </w:pPr>
            <w:r>
              <w:rPr>
                <w:b/>
                <w:bCs/>
                <w:color w:val="2E7D32"/>
                <w:sz w:val="21"/>
                <w:szCs w:val="21"/>
              </w:rPr>
              <w:t xml:space="preserve">Two definitions, written once and used everywhere</w:t>
            </w:r>
          </w:p>
          <w:p>
            <w:pPr>
              <w:spacing w:after="60"/>
            </w:pPr>
            <w:r>
              <w:rPr>
                <w:color w:val="263238"/>
                <w:sz w:val="20"/>
                <w:szCs w:val="20"/>
              </w:rPr>
              <w:t xml:space="preserve">A complete registration is a registration record that resolves to a signed, dated declaration.</w:t>
            </w:r>
          </w:p>
          <w:p>
            <w:pPr>
              <w:spacing w:after="60"/>
            </w:pPr>
            <w:r>
              <w:rPr>
                <w:color w:val="263238"/>
                <w:sz w:val="20"/>
                <w:szCs w:val="20"/>
              </w:rPr>
              <w:t xml:space="preserve">A complete parcel is a parcel record that has both a location and a boundary, and identifies its farmer.</w:t>
            </w:r>
          </w:p>
          <w:p>
            <w:pPr>
              <w:spacing w:after="60"/>
            </w:pPr>
            <w:r>
              <w:rPr>
                <w:color w:val="263238"/>
                <w:sz w:val="20"/>
                <w:szCs w:val="20"/>
              </w:rPr>
              <w:t xml:space="preserve">The same definitions are used by the executive dashboard and by every quality check, so the two can never again disagree.</w:t>
            </w:r>
          </w:p>
        </w:tc>
      </w:tr>
    </w:tbl>
    <w:p>
      <w:pPr>
        <w:spacing w:after="160"/>
      </w:pPr>
    </w:p>
    <w:p>
      <w:pPr>
        <w:spacing w:after="140"/>
      </w:pPr>
      <w:r>
        <w:rPr>
          <w:color w:val="263238"/>
          <w:sz w:val="21"/>
          <w:szCs w:val="21"/>
        </w:rPr>
        <w:t xml:space="preserve">Abandoned drafts are not ignored. They are counted separately, and their rate of growth is reported as context — never as a defect count.</w:t>
      </w:r>
    </w:p>
    <w:p>
      <w:r>
        <w:br w:type="page"/>
      </w:r>
    </w:p>
    <w:p>
      <w:pPr>
        <w:pStyle w:val="Heading1"/>
        <w:spacing w:after="160" w:before="360"/>
      </w:pPr>
      <w:r>
        <w:rPr>
          <w:b/>
          <w:bCs/>
          <w:color w:val="263238"/>
          <w:sz w:val="30"/>
          <w:szCs w:val="30"/>
        </w:rPr>
        <w:t xml:space="preserve">5. Layer 1 — checks on the records</w:t>
      </w:r>
    </w:p>
    <w:p>
      <w:pPr>
        <w:spacing w:after="140"/>
      </w:pPr>
      <w:r>
        <w:rPr>
          <w:color w:val="263238"/>
          <w:sz w:val="21"/>
          <w:szCs w:val="21"/>
        </w:rPr>
        <w:t xml:space="preserve">Nine checks already exist in the Portal and are retained; three have their definitions corrected so they count real records rather than abandoned drafts. Around sixteen new checks are added, in four groups.</w:t>
      </w:r>
    </w:p>
    <w:p>
      <w:pPr>
        <w:pStyle w:val="Heading2"/>
        <w:spacing w:after="120" w:before="280"/>
      </w:pPr>
      <w:r>
        <w:rPr>
          <w:b/>
          <w:bCs/>
          <w:color w:val="1565C0"/>
          <w:sz w:val="24"/>
          <w:szCs w:val="24"/>
        </w:rPr>
        <w:t xml:space="preserve">5.1 Broken links between records</w:t>
      </w:r>
    </w:p>
    <w:p>
      <w:pPr>
        <w:spacing w:after="140"/>
      </w:pPr>
      <w:r>
        <w:rPr>
          <w:color w:val="263238"/>
          <w:sz w:val="21"/>
          <w:szCs w:val="21"/>
        </w:rPr>
        <w:t xml:space="preserve">The registry is a set of linked records: a registration, its declaration, its household, its income, its parcels. When a link breaks, both halves survive but the connection is lost — invisibly.</w:t>
      </w:r>
    </w:p>
    <w:tbl>
      <w:tblPr>
        <w:tblW w:type="dxa" w:w="9026"/>
        <w:tblBorders>
          <w:top w:val="single" w:color="B0BEC5" w:sz="4"/>
          <w:left w:val="none"/>
          <w:bottom w:val="single" w:color="B0BEC5" w:sz="4"/>
          <w:right w:val="none"/>
          <w:insideH w:val="single" w:color="CFD8DC" w:sz="2"/>
          <w:insideV w:val="none"/>
        </w:tblBorders>
      </w:tblPr>
      <w:tblGrid>
        <w:gridCol w:w="2708"/>
        <w:gridCol w:w="1354"/>
        <w:gridCol w:w="4964"/>
      </w:tblGrid>
      <w:tr>
        <w:trPr>
          <w:tblHeader/>
        </w:trPr>
        <w:tc>
          <w:tcPr>
            <w:tcW w:type="dxa" w:w="2708"/>
            <w:shd w:fill="ECEFF1" w:val="clear"/>
            <w:tcMar>
              <w:top w:type="dxa" w:w="90"/>
              <w:left w:type="dxa" w:w="120"/>
              <w:bottom w:type="dxa" w:w="90"/>
              <w:right w:type="dxa" w:w="120"/>
            </w:tcMar>
          </w:tcPr>
          <w:p>
            <w:pPr>
              <w:spacing w:after="0"/>
            </w:pPr>
            <w:r>
              <w:rPr>
                <w:b/>
                <w:bCs/>
                <w:color w:val="263238"/>
                <w:sz w:val="18"/>
                <w:szCs w:val="18"/>
              </w:rPr>
              <w:t xml:space="preserve">Check</w:t>
            </w:r>
          </w:p>
        </w:tc>
        <w:tc>
          <w:tcPr>
            <w:tcW w:type="dxa" w:w="1354"/>
            <w:shd w:fill="ECEFF1" w:val="clear"/>
            <w:tcMar>
              <w:top w:type="dxa" w:w="90"/>
              <w:left w:type="dxa" w:w="120"/>
              <w:bottom w:type="dxa" w:w="90"/>
              <w:right w:type="dxa" w:w="120"/>
            </w:tcMar>
          </w:tcPr>
          <w:p>
            <w:pPr>
              <w:spacing w:after="0"/>
            </w:pPr>
            <w:r>
              <w:rPr>
                <w:b/>
                <w:bCs/>
                <w:color w:val="263238"/>
                <w:sz w:val="18"/>
                <w:szCs w:val="18"/>
              </w:rPr>
              <w:t xml:space="preserve">Severity</w:t>
            </w:r>
          </w:p>
        </w:tc>
        <w:tc>
          <w:tcPr>
            <w:tcW w:type="dxa" w:w="4964"/>
            <w:shd w:fill="ECEFF1" w:val="clear"/>
            <w:tcMar>
              <w:top w:type="dxa" w:w="90"/>
              <w:left w:type="dxa" w:w="120"/>
              <w:bottom w:type="dxa" w:w="90"/>
              <w:right w:type="dxa" w:w="120"/>
            </w:tcMar>
          </w:tcPr>
          <w:p>
            <w:pPr>
              <w:spacing w:after="0"/>
            </w:pPr>
            <w:r>
              <w:rPr>
                <w:b/>
                <w:bCs/>
                <w:color w:val="263238"/>
                <w:sz w:val="18"/>
                <w:szCs w:val="18"/>
              </w:rPr>
              <w:t xml:space="preserve">What it finds</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Orphaned income records</w:t>
            </w:r>
          </w:p>
        </w:tc>
        <w:tc>
          <w:tcPr>
            <w:tcW w:type="dxa" w:w="1354"/>
            <w:tcMar>
              <w:top w:type="dxa" w:w="90"/>
              <w:left w:type="dxa" w:w="120"/>
              <w:bottom w:type="dxa" w:w="90"/>
              <w:right w:type="dxa" w:w="120"/>
            </w:tcMar>
          </w:tcPr>
          <w:p>
            <w:pPr>
              <w:spacing w:after="0"/>
            </w:pPr>
            <w:r>
              <w:rPr>
                <w:b/>
                <w:bCs/>
                <w:color w:val="B71C1C"/>
                <w:sz w:val="18"/>
                <w:szCs w:val="18"/>
              </w:rPr>
              <w:t xml:space="preserve">CRITICAL</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Income records whose farmer registration does not exist — eight on the live system today</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Orphaned declarations</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A declaration with no registration, or a registration pointing at a declaration that is gone</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Orphaned household members</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Household member rows with no household record</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Orphaned residency records</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Residency details with no registration to belong to</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Orphaned agriculture records</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The same break in the farming-activity records</w:t>
            </w:r>
          </w:p>
        </w:tc>
      </w:tr>
    </w:tbl>
    <w:p>
      <w:pPr>
        <w:spacing w:after="220"/>
      </w:pPr>
    </w:p>
    <w:p>
      <w:pPr>
        <w:pStyle w:val="Heading2"/>
        <w:spacing w:after="120" w:before="280"/>
      </w:pPr>
      <w:r>
        <w:rPr>
          <w:b/>
          <w:bCs/>
          <w:color w:val="1565C0"/>
          <w:sz w:val="24"/>
          <w:szCs w:val="24"/>
        </w:rPr>
        <w:t xml:space="preserve">5.2 Values that are possible but not plausible</w:t>
      </w:r>
    </w:p>
    <w:p>
      <w:pPr>
        <w:spacing w:after="140"/>
      </w:pPr>
      <w:r>
        <w:rPr>
          <w:color w:val="263238"/>
          <w:sz w:val="21"/>
          <w:szCs w:val="21"/>
        </w:rPr>
        <w:t xml:space="preserve">A boundary can be a valid shape and still be obviously wrong. These checks apply the judgement a person would apply at a glance.</w:t>
      </w:r>
    </w:p>
    <w:tbl>
      <w:tblPr>
        <w:tblW w:type="dxa" w:w="9026"/>
        <w:tblBorders>
          <w:top w:val="single" w:color="B0BEC5" w:sz="4"/>
          <w:left w:val="none"/>
          <w:bottom w:val="single" w:color="B0BEC5" w:sz="4"/>
          <w:right w:val="none"/>
          <w:insideH w:val="single" w:color="CFD8DC" w:sz="2"/>
          <w:insideV w:val="none"/>
        </w:tblBorders>
      </w:tblPr>
      <w:tblGrid>
        <w:gridCol w:w="2708"/>
        <w:gridCol w:w="1354"/>
        <w:gridCol w:w="4964"/>
      </w:tblGrid>
      <w:tr>
        <w:trPr>
          <w:tblHeader/>
        </w:trPr>
        <w:tc>
          <w:tcPr>
            <w:tcW w:type="dxa" w:w="2708"/>
            <w:shd w:fill="ECEFF1" w:val="clear"/>
            <w:tcMar>
              <w:top w:type="dxa" w:w="90"/>
              <w:left w:type="dxa" w:w="120"/>
              <w:bottom w:type="dxa" w:w="90"/>
              <w:right w:type="dxa" w:w="120"/>
            </w:tcMar>
          </w:tcPr>
          <w:p>
            <w:pPr>
              <w:spacing w:after="0"/>
            </w:pPr>
            <w:r>
              <w:rPr>
                <w:b/>
                <w:bCs/>
                <w:color w:val="263238"/>
                <w:sz w:val="18"/>
                <w:szCs w:val="18"/>
              </w:rPr>
              <w:t xml:space="preserve">Check</w:t>
            </w:r>
          </w:p>
        </w:tc>
        <w:tc>
          <w:tcPr>
            <w:tcW w:type="dxa" w:w="1354"/>
            <w:shd w:fill="ECEFF1" w:val="clear"/>
            <w:tcMar>
              <w:top w:type="dxa" w:w="90"/>
              <w:left w:type="dxa" w:w="120"/>
              <w:bottom w:type="dxa" w:w="90"/>
              <w:right w:type="dxa" w:w="120"/>
            </w:tcMar>
          </w:tcPr>
          <w:p>
            <w:pPr>
              <w:spacing w:after="0"/>
            </w:pPr>
            <w:r>
              <w:rPr>
                <w:b/>
                <w:bCs/>
                <w:color w:val="263238"/>
                <w:sz w:val="18"/>
                <w:szCs w:val="18"/>
              </w:rPr>
              <w:t xml:space="preserve">Severity</w:t>
            </w:r>
          </w:p>
        </w:tc>
        <w:tc>
          <w:tcPr>
            <w:tcW w:type="dxa" w:w="4964"/>
            <w:shd w:fill="ECEFF1" w:val="clear"/>
            <w:tcMar>
              <w:top w:type="dxa" w:w="90"/>
              <w:left w:type="dxa" w:w="120"/>
              <w:bottom w:type="dxa" w:w="90"/>
              <w:right w:type="dxa" w:w="120"/>
            </w:tcMar>
          </w:tcPr>
          <w:p>
            <w:pPr>
              <w:spacing w:after="0"/>
            </w:pPr>
            <w:r>
              <w:rPr>
                <w:b/>
                <w:bCs/>
                <w:color w:val="263238"/>
                <w:sz w:val="18"/>
                <w:szCs w:val="18"/>
              </w:rPr>
              <w:t xml:space="preserve">What it finds</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Implausible parcel area</w:t>
            </w:r>
          </w:p>
        </w:tc>
        <w:tc>
          <w:tcPr>
            <w:tcW w:type="dxa" w:w="1354"/>
            <w:tcMar>
              <w:top w:type="dxa" w:w="90"/>
              <w:left w:type="dxa" w:w="120"/>
              <w:bottom w:type="dxa" w:w="90"/>
              <w:right w:type="dxa" w:w="120"/>
            </w:tcMar>
          </w:tcPr>
          <w:p>
            <w:pPr>
              <w:spacing w:after="0"/>
            </w:pPr>
            <w:r>
              <w:rPr>
                <w:b/>
                <w:bCs/>
                <w:color w:val="B71C1C"/>
                <w:sz w:val="18"/>
                <w:szCs w:val="18"/>
              </w:rPr>
              <w:t xml:space="preserve">CRITICAL</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A parcel larger than 1,000 hectares — one exists on the live system today</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Large parcel review list</w:t>
            </w:r>
          </w:p>
        </w:tc>
        <w:tc>
          <w:tcPr>
            <w:tcW w:type="dxa" w:w="1354"/>
            <w:tcMar>
              <w:top w:type="dxa" w:w="90"/>
              <w:left w:type="dxa" w:w="120"/>
              <w:bottom w:type="dxa" w:w="90"/>
              <w:right w:type="dxa" w:w="120"/>
            </w:tcMar>
          </w:tcPr>
          <w:p>
            <w:pPr>
              <w:spacing w:after="0"/>
            </w:pPr>
            <w:r>
              <w:rPr>
                <w:b/>
                <w:bCs/>
                <w:color w:val="1565C0"/>
                <w:sz w:val="18"/>
                <w:szCs w:val="18"/>
              </w:rPr>
              <w:t xml:space="preserve">MEDIUM</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Between 50 and 1,000 hectares: large but conceivable, listed for review</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Too few boundary points</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A boundary drawn with fewer than four points</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Boundary outside its district</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The centre of a parcel falling outside the district it is recorded in</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Coordinates outside Lesotho</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Any coordinate outside the national bounding box</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Parcel larger than declared holding</w:t>
            </w:r>
          </w:p>
        </w:tc>
        <w:tc>
          <w:tcPr>
            <w:tcW w:type="dxa" w:w="1354"/>
            <w:tcMar>
              <w:top w:type="dxa" w:w="90"/>
              <w:left w:type="dxa" w:w="120"/>
              <w:bottom w:type="dxa" w:w="90"/>
              <w:right w:type="dxa" w:w="120"/>
            </w:tcMar>
          </w:tcPr>
          <w:p>
            <w:pPr>
              <w:spacing w:after="0"/>
            </w:pPr>
            <w:r>
              <w:rPr>
                <w:b/>
                <w:bCs/>
                <w:color w:val="1565C0"/>
                <w:sz w:val="18"/>
                <w:szCs w:val="18"/>
              </w:rPr>
              <w:t xml:space="preserve">MEDIUM</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A parcel far exceeding the land the farmer declared, with wide tolerance</w:t>
            </w:r>
          </w:p>
        </w:tc>
      </w:tr>
    </w:tbl>
    <w:p>
      <w:pPr>
        <w:spacing w:after="220"/>
      </w:pPr>
    </w:p>
    <w:p>
      <w:pPr>
        <w:pStyle w:val="Heading2"/>
        <w:spacing w:after="120" w:before="280"/>
      </w:pPr>
      <w:r>
        <w:rPr>
          <w:b/>
          <w:bCs/>
          <w:color w:val="1565C0"/>
          <w:sz w:val="24"/>
          <w:szCs w:val="24"/>
        </w:rPr>
        <w:t xml:space="preserve">5.3 References to master data</w:t>
      </w:r>
    </w:p>
    <w:p>
      <w:pPr>
        <w:spacing w:after="140"/>
      </w:pPr>
      <w:r>
        <w:rPr>
          <w:color w:val="263238"/>
          <w:sz w:val="21"/>
          <w:szCs w:val="21"/>
        </w:rPr>
        <w:t xml:space="preserve">This group contains the single most valuable check in the framework.</w:t>
      </w:r>
    </w:p>
    <w:tbl>
      <w:tblPr>
        <w:tblW w:type="dxa" w:w="9026"/>
        <w:tblBorders>
          <w:top w:val="single" w:color="B71C1C" w:sz="2"/>
          <w:left w:val="single" w:color="B71C1C" w:sz="18"/>
          <w:bottom w:val="single" w:color="B71C1C" w:sz="2"/>
          <w:right w:val="single" w:color="B71C1C" w:sz="2"/>
          <w:insideH w:val="none"/>
          <w:insideV w:val="none"/>
        </w:tblBorders>
      </w:tblPr>
      <w:tblGrid>
        <w:gridCol w:w="9026"/>
      </w:tblGrid>
      <w:tr>
        <w:tc>
          <w:tcPr>
            <w:tcW w:type="dxa" w:w="9026"/>
            <w:shd w:fill="FFEBEE" w:val="clear"/>
            <w:tcMar>
              <w:top w:type="dxa" w:w="160"/>
              <w:left w:type="dxa" w:w="200"/>
              <w:bottom w:type="dxa" w:w="160"/>
              <w:right w:type="dxa" w:w="200"/>
            </w:tcMar>
          </w:tcPr>
          <w:p>
            <w:pPr>
              <w:spacing w:after="80"/>
            </w:pPr>
            <w:r>
              <w:rPr>
                <w:b/>
                <w:bCs/>
                <w:color w:val="B71C1C"/>
                <w:sz w:val="21"/>
                <w:szCs w:val="21"/>
              </w:rPr>
              <w:t xml:space="preserve">Why this one matters most</w:t>
            </w:r>
          </w:p>
          <w:p>
            <w:pPr>
              <w:spacing w:after="60"/>
            </w:pPr>
            <w:r>
              <w:rPr>
                <w:color w:val="263238"/>
                <w:sz w:val="20"/>
                <w:szCs w:val="20"/>
              </w:rPr>
              <w:t xml:space="preserve">When a resource centre is withdrawn, any record still pointing at it displays as blank — and the stored value is destroyed the next time anyone saves that record, without warning or error.</w:t>
            </w:r>
          </w:p>
          <w:p>
            <w:pPr>
              <w:spacing w:after="60"/>
            </w:pPr>
            <w:r>
              <w:rPr>
                <w:color w:val="263238"/>
                <w:sz w:val="20"/>
                <w:szCs w:val="20"/>
              </w:rPr>
              <w:t xml:space="preserve">This check names the exposed records before that save happens. It is what makes withdrawing a centre a safe operation rather than a silent one.</w:t>
            </w:r>
          </w:p>
        </w:tc>
      </w:tr>
    </w:tbl>
    <w:p>
      <w:pPr>
        <w:spacing w:after="160"/>
      </w:pPr>
    </w:p>
    <w:tbl>
      <w:tblPr>
        <w:tblW w:type="dxa" w:w="9026"/>
        <w:tblBorders>
          <w:top w:val="single" w:color="B0BEC5" w:sz="4"/>
          <w:left w:val="none"/>
          <w:bottom w:val="single" w:color="B0BEC5" w:sz="4"/>
          <w:right w:val="none"/>
          <w:insideH w:val="single" w:color="CFD8DC" w:sz="2"/>
          <w:insideV w:val="none"/>
        </w:tblBorders>
      </w:tblPr>
      <w:tblGrid>
        <w:gridCol w:w="2708"/>
        <w:gridCol w:w="1354"/>
        <w:gridCol w:w="4964"/>
      </w:tblGrid>
      <w:tr>
        <w:trPr>
          <w:tblHeader/>
        </w:trPr>
        <w:tc>
          <w:tcPr>
            <w:tcW w:type="dxa" w:w="2708"/>
            <w:shd w:fill="ECEFF1" w:val="clear"/>
            <w:tcMar>
              <w:top w:type="dxa" w:w="90"/>
              <w:left w:type="dxa" w:w="120"/>
              <w:bottom w:type="dxa" w:w="90"/>
              <w:right w:type="dxa" w:w="120"/>
            </w:tcMar>
          </w:tcPr>
          <w:p>
            <w:pPr>
              <w:spacing w:after="0"/>
            </w:pPr>
            <w:r>
              <w:rPr>
                <w:b/>
                <w:bCs/>
                <w:color w:val="263238"/>
                <w:sz w:val="18"/>
                <w:szCs w:val="18"/>
              </w:rPr>
              <w:t xml:space="preserve">Check</w:t>
            </w:r>
          </w:p>
        </w:tc>
        <w:tc>
          <w:tcPr>
            <w:tcW w:type="dxa" w:w="1354"/>
            <w:shd w:fill="ECEFF1" w:val="clear"/>
            <w:tcMar>
              <w:top w:type="dxa" w:w="90"/>
              <w:left w:type="dxa" w:w="120"/>
              <w:bottom w:type="dxa" w:w="90"/>
              <w:right w:type="dxa" w:w="120"/>
            </w:tcMar>
          </w:tcPr>
          <w:p>
            <w:pPr>
              <w:spacing w:after="0"/>
            </w:pPr>
            <w:r>
              <w:rPr>
                <w:b/>
                <w:bCs/>
                <w:color w:val="263238"/>
                <w:sz w:val="18"/>
                <w:szCs w:val="18"/>
              </w:rPr>
              <w:t xml:space="preserve">Severity</w:t>
            </w:r>
          </w:p>
        </w:tc>
        <w:tc>
          <w:tcPr>
            <w:tcW w:type="dxa" w:w="4964"/>
            <w:shd w:fill="ECEFF1" w:val="clear"/>
            <w:tcMar>
              <w:top w:type="dxa" w:w="90"/>
              <w:left w:type="dxa" w:w="120"/>
              <w:bottom w:type="dxa" w:w="90"/>
              <w:right w:type="dxa" w:w="120"/>
            </w:tcMar>
          </w:tcPr>
          <w:p>
            <w:pPr>
              <w:spacing w:after="0"/>
            </w:pPr>
            <w:r>
              <w:rPr>
                <w:b/>
                <w:bCs/>
                <w:color w:val="263238"/>
                <w:sz w:val="18"/>
                <w:szCs w:val="18"/>
              </w:rPr>
              <w:t xml:space="preserve">What it finds</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Reference to a withdrawn centre</w:t>
            </w:r>
          </w:p>
        </w:tc>
        <w:tc>
          <w:tcPr>
            <w:tcW w:type="dxa" w:w="1354"/>
            <w:tcMar>
              <w:top w:type="dxa" w:w="90"/>
              <w:left w:type="dxa" w:w="120"/>
              <w:bottom w:type="dxa" w:w="90"/>
              <w:right w:type="dxa" w:w="120"/>
            </w:tcMar>
          </w:tcPr>
          <w:p>
            <w:pPr>
              <w:spacing w:after="0"/>
            </w:pPr>
            <w:r>
              <w:rPr>
                <w:b/>
                <w:bCs/>
                <w:color w:val="B71C1C"/>
                <w:sz w:val="18"/>
                <w:szCs w:val="18"/>
              </w:rPr>
              <w:t xml:space="preserve">CRITICAL</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Any parcel or residency record pointing at a resource centre that is inactive or gone</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Stored code not in its list</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A stored value that is not a valid code — for example a label saved where a code belongs</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Master data flag hygiene</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An active/inactive flag holding anything other than Yes or No — a single stray space removes an option from every dropdown nationally</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Missing district and zone pairs</w:t>
            </w:r>
          </w:p>
        </w:tc>
        <w:tc>
          <w:tcPr>
            <w:tcW w:type="dxa" w:w="1354"/>
            <w:tcMar>
              <w:top w:type="dxa" w:w="90"/>
              <w:left w:type="dxa" w:w="120"/>
              <w:bottom w:type="dxa" w:w="90"/>
              <w:right w:type="dxa" w:w="120"/>
            </w:tcMar>
          </w:tcPr>
          <w:p>
            <w:pPr>
              <w:spacing w:after="0"/>
            </w:pPr>
            <w:r>
              <w:rPr>
                <w:b/>
                <w:bCs/>
                <w:color w:val="1565C0"/>
                <w:sz w:val="18"/>
                <w:szCs w:val="18"/>
              </w:rPr>
              <w:t xml:space="preserve">MEDIUM</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Combinations the forms offer that have no matching reference entry</w:t>
            </w:r>
          </w:p>
        </w:tc>
      </w:tr>
    </w:tbl>
    <w:p>
      <w:pPr>
        <w:spacing w:after="220"/>
      </w:pPr>
    </w:p>
    <w:p>
      <w:pPr>
        <w:pStyle w:val="Heading2"/>
        <w:spacing w:after="120" w:before="280"/>
      </w:pPr>
      <w:r>
        <w:rPr>
          <w:b/>
          <w:bCs/>
          <w:color w:val="1565C0"/>
          <w:sz w:val="24"/>
          <w:szCs w:val="24"/>
        </w:rPr>
        <w:t xml:space="preserve">5.4 Completeness and the declaration window</w:t>
      </w:r>
    </w:p>
    <w:tbl>
      <w:tblPr>
        <w:tblW w:type="dxa" w:w="9026"/>
        <w:tblBorders>
          <w:top w:val="single" w:color="B0BEC5" w:sz="4"/>
          <w:left w:val="none"/>
          <w:bottom w:val="single" w:color="B0BEC5" w:sz="4"/>
          <w:right w:val="none"/>
          <w:insideH w:val="single" w:color="CFD8DC" w:sz="2"/>
          <w:insideV w:val="none"/>
        </w:tblBorders>
      </w:tblPr>
      <w:tblGrid>
        <w:gridCol w:w="2708"/>
        <w:gridCol w:w="1354"/>
        <w:gridCol w:w="4964"/>
      </w:tblGrid>
      <w:tr>
        <w:trPr>
          <w:tblHeader/>
        </w:trPr>
        <w:tc>
          <w:tcPr>
            <w:tcW w:type="dxa" w:w="2708"/>
            <w:shd w:fill="ECEFF1" w:val="clear"/>
            <w:tcMar>
              <w:top w:type="dxa" w:w="90"/>
              <w:left w:type="dxa" w:w="120"/>
              <w:bottom w:type="dxa" w:w="90"/>
              <w:right w:type="dxa" w:w="120"/>
            </w:tcMar>
          </w:tcPr>
          <w:p>
            <w:pPr>
              <w:spacing w:after="0"/>
            </w:pPr>
            <w:r>
              <w:rPr>
                <w:b/>
                <w:bCs/>
                <w:color w:val="263238"/>
                <w:sz w:val="18"/>
                <w:szCs w:val="18"/>
              </w:rPr>
              <w:t xml:space="preserve">Check</w:t>
            </w:r>
          </w:p>
        </w:tc>
        <w:tc>
          <w:tcPr>
            <w:tcW w:type="dxa" w:w="1354"/>
            <w:shd w:fill="ECEFF1" w:val="clear"/>
            <w:tcMar>
              <w:top w:type="dxa" w:w="90"/>
              <w:left w:type="dxa" w:w="120"/>
              <w:bottom w:type="dxa" w:w="90"/>
              <w:right w:type="dxa" w:w="120"/>
            </w:tcMar>
          </w:tcPr>
          <w:p>
            <w:pPr>
              <w:spacing w:after="0"/>
            </w:pPr>
            <w:r>
              <w:rPr>
                <w:b/>
                <w:bCs/>
                <w:color w:val="263238"/>
                <w:sz w:val="18"/>
                <w:szCs w:val="18"/>
              </w:rPr>
              <w:t xml:space="preserve">Severity</w:t>
            </w:r>
          </w:p>
        </w:tc>
        <w:tc>
          <w:tcPr>
            <w:tcW w:type="dxa" w:w="4964"/>
            <w:shd w:fill="ECEFF1" w:val="clear"/>
            <w:tcMar>
              <w:top w:type="dxa" w:w="90"/>
              <w:left w:type="dxa" w:w="120"/>
              <w:bottom w:type="dxa" w:w="90"/>
              <w:right w:type="dxa" w:w="120"/>
            </w:tcMar>
          </w:tcPr>
          <w:p>
            <w:pPr>
              <w:spacing w:after="0"/>
            </w:pPr>
            <w:r>
              <w:rPr>
                <w:b/>
                <w:bCs/>
                <w:color w:val="263238"/>
                <w:sz w:val="18"/>
                <w:szCs w:val="18"/>
              </w:rPr>
              <w:t xml:space="preserve">What it finds</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Stuck incomplete registrations</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Registrations more than a day old that never reached a complete state</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Signature integrity</w:t>
            </w:r>
          </w:p>
        </w:tc>
        <w:tc>
          <w:tcPr>
            <w:tcW w:type="dxa" w:w="1354"/>
            <w:tcMar>
              <w:top w:type="dxa" w:w="90"/>
              <w:left w:type="dxa" w:w="120"/>
              <w:bottom w:type="dxa" w:w="90"/>
              <w:right w:type="dxa" w:w="120"/>
            </w:tcMar>
          </w:tcPr>
          <w:p>
            <w:pPr>
              <w:spacing w:after="0"/>
            </w:pPr>
            <w:r>
              <w:rPr>
                <w:b/>
                <w:bCs/>
                <w:color w:val="B71C1C"/>
                <w:sz w:val="18"/>
                <w:szCs w:val="18"/>
              </w:rPr>
              <w:t xml:space="preserve">CRITICAL</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A declaration whose signature is missing, truncated, or stored as the literal word "undefined"</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Declaration window exposure</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Registrations that can no longer be saved because their declaration date has aged past the permitted window — zero today, rising from 28 August</w:t>
            </w:r>
          </w:p>
        </w:tc>
      </w:tr>
    </w:tbl>
    <w:p>
      <w:r>
        <w:br w:type="page"/>
      </w:r>
    </w:p>
    <w:p>
      <w:pPr>
        <w:pStyle w:val="Heading1"/>
        <w:spacing w:after="160" w:before="360"/>
      </w:pPr>
      <w:r>
        <w:rPr>
          <w:b/>
          <w:bCs/>
          <w:color w:val="263238"/>
          <w:sz w:val="30"/>
          <w:szCs w:val="30"/>
        </w:rPr>
        <w:t xml:space="preserve">6. Layer 2 — configuration integrity</w:t>
      </w:r>
    </w:p>
    <w:p>
      <w:pPr>
        <w:spacing w:after="140"/>
      </w:pPr>
      <w:r>
        <w:rPr>
          <w:color w:val="263238"/>
          <w:sz w:val="21"/>
          <w:szCs w:val="21"/>
        </w:rPr>
        <w:t xml:space="preserve">The costliest failures of the first week were not bad data. They were changes to the system itself, made outside the release process, that nobody was told about.</w:t>
      </w:r>
    </w:p>
    <w:p>
      <w:pPr>
        <w:spacing w:after="80" w:before="200"/>
        <w:jc w:val="center"/>
      </w:pPr>
      <w:r>
        <w:drawing>
          <wp:inline distT="0" distB="0" distL="0" distR="0">
            <wp:extent cx="59436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86100"/>
                    </a:xfrm>
                    <a:prstGeom prst="rect">
                      <a:avLst/>
                    </a:prstGeom>
                  </pic:spPr>
                </pic:pic>
              </a:graphicData>
            </a:graphic>
          </wp:inline>
        </w:drawing>
      </w:r>
    </w:p>
    <w:p>
      <w:pPr>
        <w:spacing w:after="260"/>
        <w:jc w:val="center"/>
      </w:pPr>
      <w:r>
        <w:rPr>
          <w:i/>
          <w:iCs/>
          <w:color w:val="546E7A"/>
          <w:sz w:val="17"/>
          <w:szCs w:val="17"/>
        </w:rPr>
        <w:t xml:space="preserve">Figure 3 — How an unannounced change becomes visible the following morning</w:t>
      </w:r>
    </w:p>
    <w:p>
      <w:pPr>
        <w:spacing w:after="140"/>
      </w:pPr>
      <w:r>
        <w:rPr>
          <w:color w:val="263238"/>
          <w:sz w:val="21"/>
          <w:szCs w:val="21"/>
        </w:rPr>
        <w:t xml:space="preserve">At the close of every release, a fingerprint of each form, list and menu definition is recorded. Each morning the live system is fingerprinted again and the two compared. Between releases the expected difference is none; anything else is named, with the time it changed.</w:t>
      </w:r>
    </w:p>
    <w:tbl>
      <w:tblPr>
        <w:tblW w:type="dxa" w:w="9026"/>
        <w:tblBorders>
          <w:top w:val="single" w:color="B0BEC5" w:sz="4"/>
          <w:left w:val="none"/>
          <w:bottom w:val="single" w:color="B0BEC5" w:sz="4"/>
          <w:right w:val="none"/>
          <w:insideH w:val="single" w:color="CFD8DC" w:sz="2"/>
          <w:insideV w:val="none"/>
        </w:tblBorders>
      </w:tblPr>
      <w:tblGrid>
        <w:gridCol w:w="2708"/>
        <w:gridCol w:w="1354"/>
        <w:gridCol w:w="4964"/>
      </w:tblGrid>
      <w:tr>
        <w:trPr>
          <w:tblHeader/>
        </w:trPr>
        <w:tc>
          <w:tcPr>
            <w:tcW w:type="dxa" w:w="2708"/>
            <w:shd w:fill="ECEFF1" w:val="clear"/>
            <w:tcMar>
              <w:top w:type="dxa" w:w="90"/>
              <w:left w:type="dxa" w:w="120"/>
              <w:bottom w:type="dxa" w:w="90"/>
              <w:right w:type="dxa" w:w="120"/>
            </w:tcMar>
          </w:tcPr>
          <w:p>
            <w:pPr>
              <w:spacing w:after="0"/>
            </w:pPr>
            <w:r>
              <w:rPr>
                <w:b/>
                <w:bCs/>
                <w:color w:val="263238"/>
                <w:sz w:val="18"/>
                <w:szCs w:val="18"/>
              </w:rPr>
              <w:t xml:space="preserve">Check</w:t>
            </w:r>
          </w:p>
        </w:tc>
        <w:tc>
          <w:tcPr>
            <w:tcW w:type="dxa" w:w="1354"/>
            <w:shd w:fill="ECEFF1" w:val="clear"/>
            <w:tcMar>
              <w:top w:type="dxa" w:w="90"/>
              <w:left w:type="dxa" w:w="120"/>
              <w:bottom w:type="dxa" w:w="90"/>
              <w:right w:type="dxa" w:w="120"/>
            </w:tcMar>
          </w:tcPr>
          <w:p>
            <w:pPr>
              <w:spacing w:after="0"/>
            </w:pPr>
            <w:r>
              <w:rPr>
                <w:b/>
                <w:bCs/>
                <w:color w:val="263238"/>
                <w:sz w:val="18"/>
                <w:szCs w:val="18"/>
              </w:rPr>
              <w:t xml:space="preserve">Severity</w:t>
            </w:r>
          </w:p>
        </w:tc>
        <w:tc>
          <w:tcPr>
            <w:tcW w:type="dxa" w:w="4964"/>
            <w:shd w:fill="ECEFF1" w:val="clear"/>
            <w:tcMar>
              <w:top w:type="dxa" w:w="90"/>
              <w:left w:type="dxa" w:w="120"/>
              <w:bottom w:type="dxa" w:w="90"/>
              <w:right w:type="dxa" w:w="120"/>
            </w:tcMar>
          </w:tcPr>
          <w:p>
            <w:pPr>
              <w:spacing w:after="0"/>
            </w:pPr>
            <w:r>
              <w:rPr>
                <w:b/>
                <w:bCs/>
                <w:color w:val="263238"/>
                <w:sz w:val="18"/>
                <w:szCs w:val="18"/>
              </w:rPr>
              <w:t xml:space="preserve">What it finds</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Configuration drift</w:t>
            </w:r>
          </w:p>
        </w:tc>
        <w:tc>
          <w:tcPr>
            <w:tcW w:type="dxa" w:w="1354"/>
            <w:tcMar>
              <w:top w:type="dxa" w:w="90"/>
              <w:left w:type="dxa" w:w="120"/>
              <w:bottom w:type="dxa" w:w="90"/>
              <w:right w:type="dxa" w:w="120"/>
            </w:tcMar>
          </w:tcPr>
          <w:p>
            <w:pPr>
              <w:spacing w:after="0"/>
            </w:pPr>
            <w:r>
              <w:rPr>
                <w:b/>
                <w:bCs/>
                <w:color w:val="B71C1C"/>
                <w:sz w:val="18"/>
                <w:szCs w:val="18"/>
              </w:rPr>
              <w:t xml:space="preserve">CRITICAL</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Any definition changed, added or removed since the last release closed</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Duplicate field identifiers</w:t>
            </w:r>
          </w:p>
        </w:tc>
        <w:tc>
          <w:tcPr>
            <w:tcW w:type="dxa" w:w="1354"/>
            <w:tcMar>
              <w:top w:type="dxa" w:w="90"/>
              <w:left w:type="dxa" w:w="120"/>
              <w:bottom w:type="dxa" w:w="90"/>
              <w:right w:type="dxa" w:w="120"/>
            </w:tcMar>
          </w:tcPr>
          <w:p>
            <w:pPr>
              <w:spacing w:after="0"/>
            </w:pPr>
            <w:r>
              <w:rPr>
                <w:b/>
                <w:bCs/>
                <w:color w:val="B71C1C"/>
                <w:sz w:val="18"/>
                <w:szCs w:val="18"/>
              </w:rPr>
              <w:t xml:space="preserve">CRITICAL</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Two fields sharing one identifier — the fault that silently discarded officers' answers. One exists today, across 220 definitions</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Obsolete embedded values</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Definitions still carrying a known dead configuration value</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Unexpected embedded credentials</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A credential appearing in a definition outside the one documented, accepted exception</w:t>
            </w:r>
          </w:p>
        </w:tc>
      </w:tr>
      <w:tr>
        <w:tc>
          <w:tcPr>
            <w:tcW w:type="dxa" w:w="2708"/>
            <w:tcMar>
              <w:top w:type="dxa" w:w="90"/>
              <w:left w:type="dxa" w:w="120"/>
              <w:bottom w:type="dxa" w:w="90"/>
              <w:right w:type="dxa" w:w="120"/>
            </w:tcMar>
          </w:tcPr>
          <w:p>
            <w:pPr>
              <w:spacing w:after="0"/>
            </w:pPr>
            <w:r>
              <w:rPr>
                <w:b w:val="false"/>
                <w:bCs w:val="false"/>
                <w:color w:val="263238"/>
                <w:sz w:val="18"/>
                <w:szCs w:val="18"/>
              </w:rPr>
              <w:t xml:space="preserve">Credential inventory</w:t>
            </w:r>
          </w:p>
        </w:tc>
        <w:tc>
          <w:tcPr>
            <w:tcW w:type="dxa" w:w="1354"/>
            <w:tcMar>
              <w:top w:type="dxa" w:w="90"/>
              <w:left w:type="dxa" w:w="120"/>
              <w:bottom w:type="dxa" w:w="90"/>
              <w:right w:type="dxa" w:w="120"/>
            </w:tcMar>
          </w:tcPr>
          <w:p>
            <w:pPr>
              <w:spacing w:after="0"/>
            </w:pPr>
            <w:r>
              <w:rPr>
                <w:b/>
                <w:bCs/>
                <w:color w:val="E65100"/>
                <w:sz w:val="18"/>
                <w:szCs w:val="18"/>
              </w:rPr>
              <w:t xml:space="preserve">HIGH</w:t>
            </w:r>
          </w:p>
        </w:tc>
        <w:tc>
          <w:tcPr>
            <w:tcW w:type="dxa" w:w="4964"/>
            <w:tcMar>
              <w:top w:type="dxa" w:w="90"/>
              <w:left w:type="dxa" w:w="120"/>
              <w:bottom w:type="dxa" w:w="90"/>
              <w:right w:type="dxa" w:w="120"/>
            </w:tcMar>
          </w:tcPr>
          <w:p>
            <w:pPr>
              <w:spacing w:after="0"/>
            </w:pPr>
            <w:r>
              <w:rPr>
                <w:b w:val="false"/>
                <w:bCs w:val="false"/>
                <w:color w:val="263238"/>
                <w:sz w:val="18"/>
                <w:szCs w:val="18"/>
              </w:rPr>
              <w:t xml:space="preserve">The set of registered service credentials no longer matching what is expected</w:t>
            </w:r>
          </w:p>
        </w:tc>
      </w:tr>
    </w:tbl>
    <w:p>
      <w:pPr>
        <w:spacing w:after="200"/>
      </w:pPr>
    </w:p>
    <w:p>
      <w:pPr>
        <w:spacing w:after="140"/>
      </w:pPr>
      <w:r>
        <w:rPr>
          <w:color w:val="263238"/>
          <w:sz w:val="21"/>
          <w:szCs w:val="21"/>
        </w:rPr>
        <w:t xml:space="preserve">Two limits are stated deliberately. The framework does not fingerprint server or network configuration, because doing so would require widening the access the daily run holds — an increase in risk that is not justified. Nor does it verify installed software components; that remains a separate operational concern.</w:t>
      </w:r>
    </w:p>
    <w:p>
      <w:r>
        <w:br w:type="page"/>
      </w:r>
    </w:p>
    <w:p>
      <w:pPr>
        <w:pStyle w:val="Heading1"/>
        <w:spacing w:after="160" w:before="360"/>
      </w:pPr>
      <w:r>
        <w:rPr>
          <w:b/>
          <w:bCs/>
          <w:color w:val="263238"/>
          <w:sz w:val="30"/>
          <w:szCs w:val="30"/>
        </w:rPr>
        <w:t xml:space="preserve">7. Layer 3 — history, severity and alerting</w:t>
      </w:r>
    </w:p>
    <w:p>
      <w:pPr>
        <w:spacing w:after="140"/>
      </w:pPr>
      <w:r>
        <w:rPr>
          <w:color w:val="263238"/>
          <w:sz w:val="21"/>
          <w:szCs w:val="21"/>
        </w:rPr>
        <w:t xml:space="preserve">Each run appends one row per check to a small internal record: the count found, the count expected, whether that constitutes a breach, and any detail worth keeping. Roughly forty rows a day. This is what turns a report into a trend, and it is what makes the morning after a release informative rather than reassuring.</w:t>
      </w:r>
    </w:p>
    <w:p>
      <w:pPr>
        <w:pStyle w:val="Heading2"/>
        <w:spacing w:after="120" w:before="280"/>
      </w:pPr>
      <w:r>
        <w:rPr>
          <w:b/>
          <w:bCs/>
          <w:color w:val="1565C0"/>
          <w:sz w:val="24"/>
          <w:szCs w:val="24"/>
        </w:rPr>
        <w:t xml:space="preserve">7.1 Severity means a response time</w:t>
      </w:r>
    </w:p>
    <w:p>
      <w:pPr>
        <w:spacing w:after="140"/>
      </w:pPr>
      <w:r>
        <w:rPr>
          <w:color w:val="263238"/>
          <w:sz w:val="21"/>
          <w:szCs w:val="21"/>
        </w:rPr>
        <w:t xml:space="preserve">Severity in this framework is defined by what the reader must do, not by how serious the fault sounds. This keeps the top of the list short enough to be believed.</w:t>
      </w:r>
    </w:p>
    <w:p>
      <w:pPr>
        <w:spacing w:after="80" w:before="200"/>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971800"/>
                    </a:xfrm>
                    <a:prstGeom prst="rect">
                      <a:avLst/>
                    </a:prstGeom>
                  </pic:spPr>
                </pic:pic>
              </a:graphicData>
            </a:graphic>
          </wp:inline>
        </w:drawing>
      </w:r>
    </w:p>
    <w:p>
      <w:pPr>
        <w:spacing w:after="260"/>
        <w:jc w:val="center"/>
      </w:pPr>
      <w:r>
        <w:rPr>
          <w:i/>
          <w:iCs/>
          <w:color w:val="546E7A"/>
          <w:sz w:val="17"/>
          <w:szCs w:val="17"/>
        </w:rPr>
        <w:t xml:space="preserve">Figure 4 — The severity ladder</w:t>
      </w:r>
    </w:p>
    <w:p>
      <w:pPr>
        <w:pStyle w:val="Heading2"/>
        <w:spacing w:after="120" w:before="280"/>
      </w:pPr>
      <w:r>
        <w:rPr>
          <w:b/>
          <w:bCs/>
          <w:color w:val="1565C0"/>
          <w:sz w:val="24"/>
          <w:szCs w:val="24"/>
        </w:rPr>
        <w:t xml:space="preserve">7.2 The morning page</w:t>
      </w:r>
    </w:p>
    <w:p>
      <w:pPr>
        <w:spacing w:after="140"/>
      </w:pPr>
      <w:r>
        <w:rPr>
          <w:color w:val="263238"/>
          <w:sz w:val="21"/>
          <w:szCs w:val="21"/>
        </w:rPr>
        <w:t xml:space="preserve">One page, five sections, ordered so that a clean day takes ten seconds to confirm:</w:t>
      </w:r>
    </w:p>
    <w:p>
      <w:pPr>
        <w:pStyle w:val="ListParagraph"/>
        <w:numPr>
          <w:ilvl w:val="0"/>
          <w:numId w:val="2"/>
        </w:numPr>
        <w:spacing w:after="90"/>
      </w:pPr>
      <w:r>
        <w:rPr>
          <w:color w:val="263238"/>
          <w:sz w:val="21"/>
          <w:szCs w:val="21"/>
        </w:rPr>
        <w:t xml:space="preserve">Today — every check with its current count and severity.</w:t>
      </w:r>
    </w:p>
    <w:p>
      <w:pPr>
        <w:pStyle w:val="ListParagraph"/>
        <w:numPr>
          <w:ilvl w:val="0"/>
          <w:numId w:val="2"/>
        </w:numPr>
        <w:spacing w:after="90"/>
      </w:pPr>
      <w:r>
        <w:rPr>
          <w:color w:val="263238"/>
          <w:sz w:val="21"/>
          <w:szCs w:val="21"/>
        </w:rPr>
        <w:t xml:space="preserve">Drift — configuration changed outside a release, named with timestamps.</w:t>
      </w:r>
    </w:p>
    <w:p>
      <w:pPr>
        <w:pStyle w:val="ListParagraph"/>
        <w:numPr>
          <w:ilvl w:val="0"/>
          <w:numId w:val="2"/>
        </w:numPr>
        <w:spacing w:after="90"/>
      </w:pPr>
      <w:r>
        <w:rPr>
          <w:color w:val="263238"/>
          <w:sz w:val="21"/>
          <w:szCs w:val="21"/>
        </w:rPr>
        <w:t xml:space="preserve">Officers — quality by operator account, over a rolling thirty days.</w:t>
      </w:r>
    </w:p>
    <w:p>
      <w:pPr>
        <w:pStyle w:val="ListParagraph"/>
        <w:numPr>
          <w:ilvl w:val="0"/>
          <w:numId w:val="2"/>
        </w:numPr>
        <w:spacing w:after="90"/>
      </w:pPr>
      <w:r>
        <w:rPr>
          <w:color w:val="263238"/>
          <w:sz w:val="21"/>
          <w:szCs w:val="21"/>
        </w:rPr>
        <w:t xml:space="preserve">Trend — direction of travel for the headline measures.</w:t>
      </w:r>
    </w:p>
    <w:p>
      <w:pPr>
        <w:pStyle w:val="ListParagraph"/>
        <w:numPr>
          <w:ilvl w:val="0"/>
          <w:numId w:val="2"/>
        </w:numPr>
        <w:spacing w:after="90"/>
      </w:pPr>
      <w:r>
        <w:rPr>
          <w:color w:val="263238"/>
          <w:sz w:val="21"/>
          <w:szCs w:val="21"/>
        </w:rPr>
        <w:t xml:space="preserve">Advisory — context and ratios, deliberately separated so it cannot drown the signal.</w:t>
      </w:r>
    </w:p>
    <w:p>
      <w:pPr>
        <w:pStyle w:val="Heading2"/>
        <w:spacing w:after="120" w:before="280"/>
      </w:pPr>
      <w:r>
        <w:rPr>
          <w:b/>
          <w:bCs/>
          <w:color w:val="1565C0"/>
          <w:sz w:val="24"/>
          <w:szCs w:val="24"/>
        </w:rPr>
        <w:t xml:space="preserve">7.3 Alerting</w:t>
      </w:r>
    </w:p>
    <w:p>
      <w:pPr>
        <w:spacing w:after="140"/>
      </w:pPr>
      <w:r>
        <w:rPr>
          <w:color w:val="263238"/>
          <w:sz w:val="21"/>
          <w:szCs w:val="21"/>
        </w:rPr>
        <w:t xml:space="preserve">The page is the channel at launch. Email escalation for critical findings is specified but deliberately not switched on until the thresholds have run quietly against real data — the proposal is fourteen consecutive days without a false positive. Alerting that arrives before it is trustworthy trains people to ignore it.</w:t>
      </w:r>
    </w:p>
    <w:p>
      <w:r>
        <w:br w:type="page"/>
      </w:r>
    </w:p>
    <w:p>
      <w:pPr>
        <w:pStyle w:val="Heading1"/>
        <w:spacing w:after="160" w:before="360"/>
      </w:pPr>
      <w:r>
        <w:rPr>
          <w:b/>
          <w:bCs/>
          <w:color w:val="263238"/>
          <w:sz w:val="30"/>
          <w:szCs w:val="30"/>
        </w:rPr>
        <w:t xml:space="preserve">8. Quality by officer</w:t>
      </w:r>
    </w:p>
    <w:p>
      <w:pPr>
        <w:spacing w:after="140"/>
      </w:pPr>
      <w:r>
        <w:rPr>
          <w:color w:val="263238"/>
          <w:sz w:val="21"/>
          <w:szCs w:val="21"/>
        </w:rPr>
        <w:t xml:space="preserve">Every record carries the account that created it. Aggregating quality measures by account, over a rolling thirty days, shows where support or training would help — well before it shows in aggregate national figures.</w:t>
      </w:r>
    </w:p>
    <w:p>
      <w:pPr>
        <w:spacing w:after="140"/>
      </w:pPr>
      <w:r>
        <w:rPr>
          <w:color w:val="263238"/>
          <w:sz w:val="21"/>
          <w:szCs w:val="21"/>
        </w:rPr>
        <w:t xml:space="preserve">The reported measures are: complete registrations, complete parcels, abandoned drafts left behind, records failing any plausibility check, and the rate of missing optional details. All are counted against complete records only, so that abandoned drafts never distort an individual's numbers.</w:t>
      </w:r>
    </w:p>
    <w:tbl>
      <w:tblPr>
        <w:tblW w:type="dxa" w:w="9026"/>
        <w:tblBorders>
          <w:top w:val="single" w:color="37474F" w:sz="2"/>
          <w:left w:val="single" w:color="37474F" w:sz="18"/>
          <w:bottom w:val="single" w:color="37474F" w:sz="2"/>
          <w:right w:val="single" w:color="37474F" w:sz="2"/>
          <w:insideH w:val="none"/>
          <w:insideV w:val="none"/>
        </w:tblBorders>
      </w:tblPr>
      <w:tblGrid>
        <w:gridCol w:w="9026"/>
      </w:tblGrid>
      <w:tr>
        <w:tc>
          <w:tcPr>
            <w:tcW w:type="dxa" w:w="9026"/>
            <w:shd w:fill="ECEFF1" w:val="clear"/>
            <w:tcMar>
              <w:top w:type="dxa" w:w="160"/>
              <w:left w:type="dxa" w:w="200"/>
              <w:bottom w:type="dxa" w:w="160"/>
              <w:right w:type="dxa" w:w="200"/>
            </w:tcMar>
          </w:tcPr>
          <w:p>
            <w:pPr>
              <w:spacing w:after="80"/>
            </w:pPr>
            <w:r>
              <w:rPr>
                <w:b/>
                <w:bCs/>
                <w:color w:val="37474F"/>
                <w:sz w:val="21"/>
                <w:szCs w:val="21"/>
              </w:rPr>
              <w:t xml:space="preserve">A boundary stated plainly</w:t>
            </w:r>
          </w:p>
          <w:p>
            <w:pPr>
              <w:spacing w:after="60"/>
            </w:pPr>
            <w:r>
              <w:rPr>
                <w:color w:val="263238"/>
                <w:sz w:val="20"/>
                <w:szCs w:val="20"/>
              </w:rPr>
              <w:t xml:space="preserve">The framework reports facts per account against the same thresholds that apply system-wide. It does not rank people and it does not score them.</w:t>
            </w:r>
          </w:p>
          <w:p>
            <w:pPr>
              <w:spacing w:after="60"/>
            </w:pPr>
            <w:r>
              <w:rPr>
                <w:color w:val="263238"/>
                <w:sz w:val="20"/>
                <w:szCs w:val="20"/>
              </w:rPr>
              <w:t xml:space="preserve">What the Ministry does with an individual officer's numbers is a management matter outside this system. The intent of this surface is to direct support, not to support sanction.</w:t>
            </w:r>
          </w:p>
        </w:tc>
      </w:tr>
    </w:tbl>
    <w:p>
      <w:r>
        <w:br w:type="page"/>
      </w:r>
    </w:p>
    <w:p>
      <w:pPr>
        <w:pStyle w:val="Heading1"/>
        <w:spacing w:after="160" w:before="360"/>
      </w:pPr>
      <w:r>
        <w:rPr>
          <w:b/>
          <w:bCs/>
          <w:color w:val="263238"/>
          <w:sz w:val="30"/>
          <w:szCs w:val="30"/>
        </w:rPr>
        <w:t xml:space="preserve">9. Coverage: what would now be caught</w:t>
      </w:r>
    </w:p>
    <w:p>
      <w:pPr>
        <w:spacing w:after="140"/>
      </w:pPr>
      <w:r>
        <w:rPr>
          <w:color w:val="263238"/>
          <w:sz w:val="21"/>
          <w:szCs w:val="21"/>
        </w:rPr>
        <w:t xml:space="preserve">The test of this framework is not how many checks it contains, but whether it would have caught what actually happened. Each fault from Section 2 is traced below to the check that now detects it, and to when.</w:t>
      </w:r>
    </w:p>
    <w:tbl>
      <w:tblPr>
        <w:tblW w:type="dxa" w:w="9026"/>
        <w:tblBorders>
          <w:top w:val="single" w:color="B0BEC5" w:sz="4"/>
          <w:left w:val="none"/>
          <w:bottom w:val="single" w:color="B0BEC5" w:sz="4"/>
          <w:right w:val="none"/>
          <w:insideH w:val="single" w:color="CFD8DC" w:sz="2"/>
          <w:insideV w:val="none"/>
        </w:tblBorders>
      </w:tblPr>
      <w:tblGrid>
        <w:gridCol w:w="3249"/>
        <w:gridCol w:w="3069"/>
        <w:gridCol w:w="2708"/>
      </w:tblGrid>
      <w:tr>
        <w:trPr>
          <w:tblHeader/>
        </w:trPr>
        <w:tc>
          <w:tcPr>
            <w:tcW w:type="dxa" w:w="3249"/>
            <w:shd w:fill="ECEFF1" w:val="clear"/>
            <w:tcMar>
              <w:top w:type="dxa" w:w="90"/>
              <w:left w:type="dxa" w:w="120"/>
              <w:bottom w:type="dxa" w:w="90"/>
              <w:right w:type="dxa" w:w="120"/>
            </w:tcMar>
          </w:tcPr>
          <w:p>
            <w:pPr>
              <w:spacing w:after="0"/>
            </w:pPr>
            <w:r>
              <w:rPr>
                <w:b/>
                <w:bCs/>
                <w:color w:val="263238"/>
                <w:sz w:val="18"/>
                <w:szCs w:val="18"/>
              </w:rPr>
              <w:t xml:space="preserve">Fault observed</w:t>
            </w:r>
          </w:p>
        </w:tc>
        <w:tc>
          <w:tcPr>
            <w:tcW w:type="dxa" w:w="3069"/>
            <w:shd w:fill="ECEFF1" w:val="clear"/>
            <w:tcMar>
              <w:top w:type="dxa" w:w="90"/>
              <w:left w:type="dxa" w:w="120"/>
              <w:bottom w:type="dxa" w:w="90"/>
              <w:right w:type="dxa" w:w="120"/>
            </w:tcMar>
          </w:tcPr>
          <w:p>
            <w:pPr>
              <w:spacing w:after="0"/>
            </w:pPr>
            <w:r>
              <w:rPr>
                <w:b/>
                <w:bCs/>
                <w:color w:val="263238"/>
                <w:sz w:val="18"/>
                <w:szCs w:val="18"/>
              </w:rPr>
              <w:t xml:space="preserve">Now detected by</w:t>
            </w:r>
          </w:p>
        </w:tc>
        <w:tc>
          <w:tcPr>
            <w:tcW w:type="dxa" w:w="2708"/>
            <w:shd w:fill="ECEFF1" w:val="clear"/>
            <w:tcMar>
              <w:top w:type="dxa" w:w="90"/>
              <w:left w:type="dxa" w:w="120"/>
              <w:bottom w:type="dxa" w:w="90"/>
              <w:right w:type="dxa" w:w="120"/>
            </w:tcMar>
          </w:tcPr>
          <w:p>
            <w:pPr>
              <w:spacing w:after="0"/>
            </w:pPr>
            <w:r>
              <w:rPr>
                <w:b/>
                <w:bCs/>
                <w:color w:val="263238"/>
                <w:sz w:val="18"/>
                <w:szCs w:val="18"/>
              </w:rPr>
              <w:t xml:space="preserve">When</w:t>
            </w:r>
          </w:p>
        </w:tc>
      </w:tr>
      <w:tr>
        <w:tc>
          <w:tcPr>
            <w:tcW w:type="dxa" w:w="3249"/>
            <w:tcMar>
              <w:top w:type="dxa" w:w="90"/>
              <w:left w:type="dxa" w:w="120"/>
              <w:bottom w:type="dxa" w:w="90"/>
              <w:right w:type="dxa" w:w="120"/>
            </w:tcMar>
          </w:tcPr>
          <w:p>
            <w:pPr>
              <w:spacing w:after="0"/>
            </w:pPr>
            <w:r>
              <w:rPr>
                <w:b w:val="false"/>
                <w:bCs w:val="false"/>
                <w:color w:val="263238"/>
                <w:sz w:val="18"/>
                <w:szCs w:val="18"/>
              </w:rPr>
              <w:t xml:space="preserve">Orphaned income records</w:t>
            </w:r>
          </w:p>
        </w:tc>
        <w:tc>
          <w:tcPr>
            <w:tcW w:type="dxa" w:w="3069"/>
            <w:tcMar>
              <w:top w:type="dxa" w:w="90"/>
              <w:left w:type="dxa" w:w="120"/>
              <w:bottom w:type="dxa" w:w="90"/>
              <w:right w:type="dxa" w:w="120"/>
            </w:tcMar>
          </w:tcPr>
          <w:p>
            <w:pPr>
              <w:spacing w:after="0"/>
            </w:pPr>
            <w:r>
              <w:rPr>
                <w:b w:val="false"/>
                <w:bCs w:val="false"/>
                <w:color w:val="263238"/>
                <w:sz w:val="18"/>
                <w:szCs w:val="18"/>
              </w:rPr>
              <w:t xml:space="preserve">Broken-link check</w:t>
            </w:r>
          </w:p>
        </w:tc>
        <w:tc>
          <w:tcPr>
            <w:tcW w:type="dxa" w:w="2708"/>
            <w:tcMar>
              <w:top w:type="dxa" w:w="90"/>
              <w:left w:type="dxa" w:w="120"/>
              <w:bottom w:type="dxa" w:w="90"/>
              <w:right w:type="dxa" w:w="120"/>
            </w:tcMar>
          </w:tcPr>
          <w:p>
            <w:pPr>
              <w:spacing w:after="0"/>
            </w:pPr>
            <w:r>
              <w:rPr>
                <w:b w:val="false"/>
                <w:bCs w:val="false"/>
                <w:color w:val="263238"/>
                <w:sz w:val="18"/>
                <w:szCs w:val="18"/>
              </w:rPr>
              <w:t xml:space="preserve">Next morning, as critical</w:t>
            </w:r>
          </w:p>
        </w:tc>
      </w:tr>
      <w:tr>
        <w:tc>
          <w:tcPr>
            <w:tcW w:type="dxa" w:w="3249"/>
            <w:tcMar>
              <w:top w:type="dxa" w:w="90"/>
              <w:left w:type="dxa" w:w="120"/>
              <w:bottom w:type="dxa" w:w="90"/>
              <w:right w:type="dxa" w:w="120"/>
            </w:tcMar>
          </w:tcPr>
          <w:p>
            <w:pPr>
              <w:spacing w:after="0"/>
            </w:pPr>
            <w:r>
              <w:rPr>
                <w:b w:val="false"/>
                <w:bCs w:val="false"/>
                <w:color w:val="263238"/>
                <w:sz w:val="18"/>
                <w:szCs w:val="18"/>
              </w:rPr>
              <w:t xml:space="preserve">177,055-hectare three-point boundary</w:t>
            </w:r>
          </w:p>
        </w:tc>
        <w:tc>
          <w:tcPr>
            <w:tcW w:type="dxa" w:w="3069"/>
            <w:tcMar>
              <w:top w:type="dxa" w:w="90"/>
              <w:left w:type="dxa" w:w="120"/>
              <w:bottom w:type="dxa" w:w="90"/>
              <w:right w:type="dxa" w:w="120"/>
            </w:tcMar>
          </w:tcPr>
          <w:p>
            <w:pPr>
              <w:spacing w:after="0"/>
            </w:pPr>
            <w:r>
              <w:rPr>
                <w:b w:val="false"/>
                <w:bCs w:val="false"/>
                <w:color w:val="263238"/>
                <w:sz w:val="18"/>
                <w:szCs w:val="18"/>
              </w:rPr>
              <w:t xml:space="preserve">Three independent plausibility checks</w:t>
            </w:r>
          </w:p>
        </w:tc>
        <w:tc>
          <w:tcPr>
            <w:tcW w:type="dxa" w:w="2708"/>
            <w:tcMar>
              <w:top w:type="dxa" w:w="90"/>
              <w:left w:type="dxa" w:w="120"/>
              <w:bottom w:type="dxa" w:w="90"/>
              <w:right w:type="dxa" w:w="120"/>
            </w:tcMar>
          </w:tcPr>
          <w:p>
            <w:pPr>
              <w:spacing w:after="0"/>
            </w:pPr>
            <w:r>
              <w:rPr>
                <w:b w:val="false"/>
                <w:bCs w:val="false"/>
                <w:color w:val="263238"/>
                <w:sz w:val="18"/>
                <w:szCs w:val="18"/>
              </w:rPr>
              <w:t xml:space="preserve">Next morning</w:t>
            </w:r>
          </w:p>
        </w:tc>
      </w:tr>
      <w:tr>
        <w:tc>
          <w:tcPr>
            <w:tcW w:type="dxa" w:w="3249"/>
            <w:tcMar>
              <w:top w:type="dxa" w:w="90"/>
              <w:left w:type="dxa" w:w="120"/>
              <w:bottom w:type="dxa" w:w="90"/>
              <w:right w:type="dxa" w:w="120"/>
            </w:tcMar>
          </w:tcPr>
          <w:p>
            <w:pPr>
              <w:spacing w:after="0"/>
            </w:pPr>
            <w:r>
              <w:rPr>
                <w:b w:val="false"/>
                <w:bCs w:val="false"/>
                <w:color w:val="263238"/>
                <w:sz w:val="18"/>
                <w:szCs w:val="18"/>
              </w:rPr>
              <w:t xml:space="preserve">Records pointing at a withdrawn centre</w:t>
            </w:r>
          </w:p>
        </w:tc>
        <w:tc>
          <w:tcPr>
            <w:tcW w:type="dxa" w:w="3069"/>
            <w:tcMar>
              <w:top w:type="dxa" w:w="90"/>
              <w:left w:type="dxa" w:w="120"/>
              <w:bottom w:type="dxa" w:w="90"/>
              <w:right w:type="dxa" w:w="120"/>
            </w:tcMar>
          </w:tcPr>
          <w:p>
            <w:pPr>
              <w:spacing w:after="0"/>
            </w:pPr>
            <w:r>
              <w:rPr>
                <w:b w:val="false"/>
                <w:bCs w:val="false"/>
                <w:color w:val="263238"/>
                <w:sz w:val="18"/>
                <w:szCs w:val="18"/>
              </w:rPr>
              <w:t xml:space="preserve">Master-data reference check</w:t>
            </w:r>
          </w:p>
        </w:tc>
        <w:tc>
          <w:tcPr>
            <w:tcW w:type="dxa" w:w="2708"/>
            <w:tcMar>
              <w:top w:type="dxa" w:w="90"/>
              <w:left w:type="dxa" w:w="120"/>
              <w:bottom w:type="dxa" w:w="90"/>
              <w:right w:type="dxa" w:w="120"/>
            </w:tcMar>
          </w:tcPr>
          <w:p>
            <w:pPr>
              <w:spacing w:after="0"/>
            </w:pPr>
            <w:r>
              <w:rPr>
                <w:b w:val="false"/>
                <w:bCs w:val="false"/>
                <w:color w:val="263238"/>
                <w:sz w:val="18"/>
                <w:szCs w:val="18"/>
              </w:rPr>
              <w:t xml:space="preserve">Before the save that would destroy the value</w:t>
            </w:r>
          </w:p>
        </w:tc>
      </w:tr>
      <w:tr>
        <w:tc>
          <w:tcPr>
            <w:tcW w:type="dxa" w:w="3249"/>
            <w:tcMar>
              <w:top w:type="dxa" w:w="90"/>
              <w:left w:type="dxa" w:w="120"/>
              <w:bottom w:type="dxa" w:w="90"/>
              <w:right w:type="dxa" w:w="120"/>
            </w:tcMar>
          </w:tcPr>
          <w:p>
            <w:pPr>
              <w:spacing w:after="0"/>
            </w:pPr>
            <w:r>
              <w:rPr>
                <w:b w:val="false"/>
                <w:bCs w:val="false"/>
                <w:color w:val="263238"/>
                <w:sz w:val="18"/>
                <w:szCs w:val="18"/>
              </w:rPr>
              <w:t xml:space="preserve">Stray space in an active/inactive flag</w:t>
            </w:r>
          </w:p>
        </w:tc>
        <w:tc>
          <w:tcPr>
            <w:tcW w:type="dxa" w:w="3069"/>
            <w:tcMar>
              <w:top w:type="dxa" w:w="90"/>
              <w:left w:type="dxa" w:w="120"/>
              <w:bottom w:type="dxa" w:w="90"/>
              <w:right w:type="dxa" w:w="120"/>
            </w:tcMar>
          </w:tcPr>
          <w:p>
            <w:pPr>
              <w:spacing w:after="0"/>
            </w:pPr>
            <w:r>
              <w:rPr>
                <w:b w:val="false"/>
                <w:bCs w:val="false"/>
                <w:color w:val="263238"/>
                <w:sz w:val="18"/>
                <w:szCs w:val="18"/>
              </w:rPr>
              <w:t xml:space="preserve">Flag hygiene check</w:t>
            </w:r>
          </w:p>
        </w:tc>
        <w:tc>
          <w:tcPr>
            <w:tcW w:type="dxa" w:w="2708"/>
            <w:tcMar>
              <w:top w:type="dxa" w:w="90"/>
              <w:left w:type="dxa" w:w="120"/>
              <w:bottom w:type="dxa" w:w="90"/>
              <w:right w:type="dxa" w:w="120"/>
            </w:tcMar>
          </w:tcPr>
          <w:p>
            <w:pPr>
              <w:spacing w:after="0"/>
            </w:pPr>
            <w:r>
              <w:rPr>
                <w:b w:val="false"/>
                <w:bCs w:val="false"/>
                <w:color w:val="263238"/>
                <w:sz w:val="18"/>
                <w:szCs w:val="18"/>
              </w:rPr>
              <w:t xml:space="preserve">Next morning</w:t>
            </w:r>
          </w:p>
        </w:tc>
      </w:tr>
      <w:tr>
        <w:tc>
          <w:tcPr>
            <w:tcW w:type="dxa" w:w="3249"/>
            <w:tcMar>
              <w:top w:type="dxa" w:w="90"/>
              <w:left w:type="dxa" w:w="120"/>
              <w:bottom w:type="dxa" w:w="90"/>
              <w:right w:type="dxa" w:w="120"/>
            </w:tcMar>
          </w:tcPr>
          <w:p>
            <w:pPr>
              <w:spacing w:after="0"/>
            </w:pPr>
            <w:r>
              <w:rPr>
                <w:b w:val="false"/>
                <w:bCs w:val="false"/>
                <w:color w:val="263238"/>
                <w:sz w:val="18"/>
                <w:szCs w:val="18"/>
              </w:rPr>
              <w:t xml:space="preserve">Published counts disagreeing with the tables</w:t>
            </w:r>
          </w:p>
        </w:tc>
        <w:tc>
          <w:tcPr>
            <w:tcW w:type="dxa" w:w="3069"/>
            <w:tcMar>
              <w:top w:type="dxa" w:w="90"/>
              <w:left w:type="dxa" w:w="120"/>
              <w:bottom w:type="dxa" w:w="90"/>
              <w:right w:type="dxa" w:w="120"/>
            </w:tcMar>
          </w:tcPr>
          <w:p>
            <w:pPr>
              <w:spacing w:after="0"/>
            </w:pPr>
            <w:r>
              <w:rPr>
                <w:b w:val="false"/>
                <w:bCs w:val="false"/>
                <w:color w:val="263238"/>
                <w:sz w:val="18"/>
                <w:szCs w:val="18"/>
              </w:rPr>
              <w:t xml:space="preserve">Shared definitions of complete records</w:t>
            </w:r>
          </w:p>
        </w:tc>
        <w:tc>
          <w:tcPr>
            <w:tcW w:type="dxa" w:w="2708"/>
            <w:tcMar>
              <w:top w:type="dxa" w:w="90"/>
              <w:left w:type="dxa" w:w="120"/>
              <w:bottom w:type="dxa" w:w="90"/>
              <w:right w:type="dxa" w:w="120"/>
            </w:tcMar>
          </w:tcPr>
          <w:p>
            <w:pPr>
              <w:spacing w:after="0"/>
            </w:pPr>
            <w:r>
              <w:rPr>
                <w:b w:val="false"/>
                <w:bCs w:val="false"/>
                <w:color w:val="263238"/>
                <w:sz w:val="18"/>
                <w:szCs w:val="18"/>
              </w:rPr>
              <w:t xml:space="preserve">Removed at source</w:t>
            </w:r>
          </w:p>
        </w:tc>
      </w:tr>
      <w:tr>
        <w:tc>
          <w:tcPr>
            <w:tcW w:type="dxa" w:w="3249"/>
            <w:tcMar>
              <w:top w:type="dxa" w:w="90"/>
              <w:left w:type="dxa" w:w="120"/>
              <w:bottom w:type="dxa" w:w="90"/>
              <w:right w:type="dxa" w:w="120"/>
            </w:tcMar>
          </w:tcPr>
          <w:p>
            <w:pPr>
              <w:spacing w:after="0"/>
            </w:pPr>
            <w:r>
              <w:rPr>
                <w:b w:val="false"/>
                <w:bCs w:val="false"/>
                <w:color w:val="263238"/>
                <w:sz w:val="18"/>
                <w:szCs w:val="18"/>
              </w:rPr>
              <w:t xml:space="preserve">Three definitions changed outside a release</w:t>
            </w:r>
          </w:p>
        </w:tc>
        <w:tc>
          <w:tcPr>
            <w:tcW w:type="dxa" w:w="3069"/>
            <w:tcMar>
              <w:top w:type="dxa" w:w="90"/>
              <w:left w:type="dxa" w:w="120"/>
              <w:bottom w:type="dxa" w:w="90"/>
              <w:right w:type="dxa" w:w="120"/>
            </w:tcMar>
          </w:tcPr>
          <w:p>
            <w:pPr>
              <w:spacing w:after="0"/>
            </w:pPr>
            <w:r>
              <w:rPr>
                <w:b w:val="false"/>
                <w:bCs w:val="false"/>
                <w:color w:val="263238"/>
                <w:sz w:val="18"/>
                <w:szCs w:val="18"/>
              </w:rPr>
              <w:t xml:space="preserve">Configuration drift check</w:t>
            </w:r>
          </w:p>
        </w:tc>
        <w:tc>
          <w:tcPr>
            <w:tcW w:type="dxa" w:w="2708"/>
            <w:tcMar>
              <w:top w:type="dxa" w:w="90"/>
              <w:left w:type="dxa" w:w="120"/>
              <w:bottom w:type="dxa" w:w="90"/>
              <w:right w:type="dxa" w:w="120"/>
            </w:tcMar>
          </w:tcPr>
          <w:p>
            <w:pPr>
              <w:spacing w:after="0"/>
            </w:pPr>
            <w:r>
              <w:rPr>
                <w:b w:val="false"/>
                <w:bCs w:val="false"/>
                <w:color w:val="263238"/>
                <w:sz w:val="18"/>
                <w:szCs w:val="18"/>
              </w:rPr>
              <w:t xml:space="preserve">Next morning, named</w:t>
            </w:r>
          </w:p>
        </w:tc>
      </w:tr>
      <w:tr>
        <w:tc>
          <w:tcPr>
            <w:tcW w:type="dxa" w:w="3249"/>
            <w:tcMar>
              <w:top w:type="dxa" w:w="90"/>
              <w:left w:type="dxa" w:w="120"/>
              <w:bottom w:type="dxa" w:w="90"/>
              <w:right w:type="dxa" w:w="120"/>
            </w:tcMar>
          </w:tcPr>
          <w:p>
            <w:pPr>
              <w:spacing w:after="0"/>
            </w:pPr>
            <w:r>
              <w:rPr>
                <w:b w:val="false"/>
                <w:bCs w:val="false"/>
                <w:color w:val="263238"/>
                <w:sz w:val="18"/>
                <w:szCs w:val="18"/>
              </w:rPr>
              <w:t xml:space="preserve">Duplicate field identifier</w:t>
            </w:r>
          </w:p>
        </w:tc>
        <w:tc>
          <w:tcPr>
            <w:tcW w:type="dxa" w:w="3069"/>
            <w:tcMar>
              <w:top w:type="dxa" w:w="90"/>
              <w:left w:type="dxa" w:w="120"/>
              <w:bottom w:type="dxa" w:w="90"/>
              <w:right w:type="dxa" w:w="120"/>
            </w:tcMar>
          </w:tcPr>
          <w:p>
            <w:pPr>
              <w:spacing w:after="0"/>
            </w:pPr>
            <w:r>
              <w:rPr>
                <w:b w:val="false"/>
                <w:bCs w:val="false"/>
                <w:color w:val="263238"/>
                <w:sz w:val="18"/>
                <w:szCs w:val="18"/>
              </w:rPr>
              <w:t xml:space="preserve">Duplicate identifier scan</w:t>
            </w:r>
          </w:p>
        </w:tc>
        <w:tc>
          <w:tcPr>
            <w:tcW w:type="dxa" w:w="2708"/>
            <w:tcMar>
              <w:top w:type="dxa" w:w="90"/>
              <w:left w:type="dxa" w:w="120"/>
              <w:bottom w:type="dxa" w:w="90"/>
              <w:right w:type="dxa" w:w="120"/>
            </w:tcMar>
          </w:tcPr>
          <w:p>
            <w:pPr>
              <w:spacing w:after="0"/>
            </w:pPr>
            <w:r>
              <w:rPr>
                <w:b w:val="false"/>
                <w:bCs w:val="false"/>
                <w:color w:val="263238"/>
                <w:sz w:val="18"/>
                <w:szCs w:val="18"/>
              </w:rPr>
              <w:t xml:space="preserve">Next morning</w:t>
            </w:r>
          </w:p>
        </w:tc>
      </w:tr>
      <w:tr>
        <w:tc>
          <w:tcPr>
            <w:tcW w:type="dxa" w:w="3249"/>
            <w:tcMar>
              <w:top w:type="dxa" w:w="90"/>
              <w:left w:type="dxa" w:w="120"/>
              <w:bottom w:type="dxa" w:w="90"/>
              <w:right w:type="dxa" w:w="120"/>
            </w:tcMar>
          </w:tcPr>
          <w:p>
            <w:pPr>
              <w:spacing w:after="0"/>
            </w:pPr>
            <w:r>
              <w:rPr>
                <w:b w:val="false"/>
                <w:bCs w:val="false"/>
                <w:color w:val="263238"/>
                <w:sz w:val="18"/>
                <w:szCs w:val="18"/>
              </w:rPr>
              <w:t xml:space="preserve">Ageing declarations that can no longer be saved</w:t>
            </w:r>
          </w:p>
        </w:tc>
        <w:tc>
          <w:tcPr>
            <w:tcW w:type="dxa" w:w="3069"/>
            <w:tcMar>
              <w:top w:type="dxa" w:w="90"/>
              <w:left w:type="dxa" w:w="120"/>
              <w:bottom w:type="dxa" w:w="90"/>
              <w:right w:type="dxa" w:w="120"/>
            </w:tcMar>
          </w:tcPr>
          <w:p>
            <w:pPr>
              <w:spacing w:after="0"/>
            </w:pPr>
            <w:r>
              <w:rPr>
                <w:b w:val="false"/>
                <w:bCs w:val="false"/>
                <w:color w:val="263238"/>
                <w:sz w:val="18"/>
                <w:szCs w:val="18"/>
              </w:rPr>
              <w:t xml:space="preserve">Declaration window exposure</w:t>
            </w:r>
          </w:p>
        </w:tc>
        <w:tc>
          <w:tcPr>
            <w:tcW w:type="dxa" w:w="2708"/>
            <w:tcMar>
              <w:top w:type="dxa" w:w="90"/>
              <w:left w:type="dxa" w:w="120"/>
              <w:bottom w:type="dxa" w:w="90"/>
              <w:right w:type="dxa" w:w="120"/>
            </w:tcMar>
          </w:tcPr>
          <w:p>
            <w:pPr>
              <w:spacing w:after="0"/>
            </w:pPr>
            <w:r>
              <w:rPr>
                <w:b w:val="false"/>
                <w:bCs w:val="false"/>
                <w:color w:val="263238"/>
                <w:sz w:val="18"/>
                <w:szCs w:val="18"/>
              </w:rPr>
              <w:t xml:space="preserve">Counted daily as it grows</w:t>
            </w:r>
          </w:p>
        </w:tc>
      </w:tr>
      <w:tr>
        <w:tc>
          <w:tcPr>
            <w:tcW w:type="dxa" w:w="3249"/>
            <w:tcMar>
              <w:top w:type="dxa" w:w="90"/>
              <w:left w:type="dxa" w:w="120"/>
              <w:bottom w:type="dxa" w:w="90"/>
              <w:right w:type="dxa" w:w="120"/>
            </w:tcMar>
          </w:tcPr>
          <w:p>
            <w:pPr>
              <w:spacing w:after="0"/>
            </w:pPr>
            <w:r>
              <w:rPr>
                <w:b/>
                <w:bCs/>
                <w:color w:val="263238"/>
                <w:sz w:val="18"/>
                <w:szCs w:val="18"/>
              </w:rPr>
              <w:t xml:space="preserve">Signature replaced with the word "undefined"</w:t>
            </w:r>
          </w:p>
        </w:tc>
        <w:tc>
          <w:tcPr>
            <w:tcW w:type="dxa" w:w="3069"/>
            <w:tcMar>
              <w:top w:type="dxa" w:w="90"/>
              <w:left w:type="dxa" w:w="120"/>
              <w:bottom w:type="dxa" w:w="90"/>
              <w:right w:type="dxa" w:w="120"/>
            </w:tcMar>
          </w:tcPr>
          <w:p>
            <w:pPr>
              <w:spacing w:after="0"/>
            </w:pPr>
            <w:r>
              <w:rPr>
                <w:b/>
                <w:bCs/>
                <w:color w:val="E65100"/>
                <w:sz w:val="18"/>
                <w:szCs w:val="18"/>
              </w:rPr>
              <w:t xml:space="preserve">Signature integrity — partial only</w:t>
            </w:r>
          </w:p>
        </w:tc>
        <w:tc>
          <w:tcPr>
            <w:tcW w:type="dxa" w:w="2708"/>
            <w:tcMar>
              <w:top w:type="dxa" w:w="90"/>
              <w:left w:type="dxa" w:w="120"/>
              <w:bottom w:type="dxa" w:w="90"/>
              <w:right w:type="dxa" w:w="120"/>
            </w:tcMar>
          </w:tcPr>
          <w:p>
            <w:pPr>
              <w:spacing w:after="0"/>
            </w:pPr>
            <w:r>
              <w:rPr>
                <w:b w:val="false"/>
                <w:bCs w:val="false"/>
                <w:color w:val="263238"/>
                <w:sz w:val="18"/>
                <w:szCs w:val="18"/>
              </w:rPr>
              <w:t xml:space="preserve">After the event, not before</w:t>
            </w:r>
          </w:p>
        </w:tc>
      </w:tr>
    </w:tbl>
    <w:p>
      <w:r>
        <w:br w:type="page"/>
      </w:r>
    </w:p>
    <w:p>
      <w:pPr>
        <w:pStyle w:val="Heading1"/>
        <w:spacing w:after="160" w:before="360"/>
      </w:pPr>
      <w:r>
        <w:rPr>
          <w:b/>
          <w:bCs/>
          <w:color w:val="263238"/>
          <w:sz w:val="30"/>
          <w:szCs w:val="30"/>
        </w:rPr>
        <w:t xml:space="preserve">10. What this framework cannot do</w:t>
      </w:r>
    </w:p>
    <w:p>
      <w:pPr>
        <w:spacing w:after="140"/>
      </w:pPr>
      <w:r>
        <w:rPr>
          <w:color w:val="263238"/>
          <w:sz w:val="21"/>
          <w:szCs w:val="21"/>
        </w:rPr>
        <w:t xml:space="preserve">Stating the limits precisely is part of the design. A framework whose boundaries are vague invites false confidence, which is the failure mode it exists to prevent.</w:t>
      </w:r>
    </w:p>
    <w:p>
      <w:pPr>
        <w:pStyle w:val="ListParagraph"/>
        <w:numPr>
          <w:ilvl w:val="0"/>
          <w:numId w:val="2"/>
        </w:numPr>
        <w:spacing w:after="90"/>
      </w:pPr>
      <w:r>
        <w:rPr>
          <w:color w:val="263238"/>
          <w:sz w:val="21"/>
          <w:szCs w:val="21"/>
        </w:rPr>
        <w:t xml:space="preserve">Faults that occur in the browser before anything is saved are invisible to it. The signature that was replaced with the word "undefined" is the example: the framework can detect the damage afterwards, but only fixing the underlying fault prevents it.</w:t>
      </w:r>
    </w:p>
    <w:p>
      <w:pPr>
        <w:pStyle w:val="ListParagraph"/>
        <w:numPr>
          <w:ilvl w:val="0"/>
          <w:numId w:val="2"/>
        </w:numPr>
        <w:spacing w:after="90"/>
      </w:pPr>
      <w:r>
        <w:rPr>
          <w:color w:val="263238"/>
          <w:sz w:val="21"/>
          <w:szCs w:val="21"/>
        </w:rPr>
        <w:t xml:space="preserve">Answers that are wrong but plausible — a mistyped yet valid telephone number, an area that is incorrect but reasonable — cannot be distinguished from correct ones.</w:t>
      </w:r>
    </w:p>
    <w:p>
      <w:pPr>
        <w:pStyle w:val="ListParagraph"/>
        <w:numPr>
          <w:ilvl w:val="0"/>
          <w:numId w:val="2"/>
        </w:numPr>
        <w:spacing w:after="90"/>
      </w:pPr>
      <w:r>
        <w:rPr>
          <w:color w:val="263238"/>
          <w:sz w:val="21"/>
          <w:szCs w:val="21"/>
        </w:rPr>
        <w:t xml:space="preserve">Failures that occur and clear between two daily runs are not seen. The cadence is daily by design; continuous monitoring is a different and more expensive undertaking.</w:t>
      </w:r>
    </w:p>
    <w:p>
      <w:pPr>
        <w:pStyle w:val="ListParagraph"/>
        <w:numPr>
          <w:ilvl w:val="0"/>
          <w:numId w:val="2"/>
        </w:numPr>
        <w:spacing w:after="90"/>
      </w:pPr>
      <w:r>
        <w:rPr>
          <w:color w:val="263238"/>
          <w:sz w:val="21"/>
          <w:szCs w:val="21"/>
        </w:rPr>
        <w:t xml:space="preserve">Server, network and infrastructure configuration are out of scope, as is the health of other applications sharing the same environment.</w:t>
      </w:r>
    </w:p>
    <w:p>
      <w:pPr>
        <w:pStyle w:val="ListParagraph"/>
        <w:numPr>
          <w:ilvl w:val="0"/>
          <w:numId w:val="2"/>
        </w:numPr>
        <w:spacing w:after="90"/>
      </w:pPr>
      <w:r>
        <w:rPr>
          <w:color w:val="263238"/>
          <w:sz w:val="21"/>
          <w:szCs w:val="21"/>
        </w:rPr>
        <w:t xml:space="preserve">Boundary checks use rectangular district bounds, not exact district shapes. A point just outside a district but inside its rectangle will pass.</w:t>
      </w:r>
    </w:p>
    <w:p>
      <w:pPr>
        <w:pStyle w:val="ListParagraph"/>
        <w:numPr>
          <w:ilvl w:val="0"/>
          <w:numId w:val="2"/>
        </w:numPr>
        <w:spacing w:after="90"/>
      </w:pPr>
      <w:r>
        <w:rPr>
          <w:color w:val="263238"/>
          <w:sz w:val="21"/>
          <w:szCs w:val="21"/>
        </w:rPr>
        <w:t xml:space="preserve">Where several people share one administrative account, the framework can report what was done but not reliably by whom. Individual accounts are a prerequisite for attribution, and that is a process change rather than a technical one.</w:t>
      </w:r>
    </w:p>
    <w:p>
      <w:pPr>
        <w:pStyle w:val="ListParagraph"/>
        <w:numPr>
          <w:ilvl w:val="0"/>
          <w:numId w:val="2"/>
        </w:numPr>
        <w:spacing w:after="90"/>
      </w:pPr>
      <w:r>
        <w:rPr>
          <w:color w:val="263238"/>
          <w:sz w:val="21"/>
          <w:szCs w:val="21"/>
        </w:rPr>
        <w:t xml:space="preserve">Nothing is repaired automatically, by deliberate choice. Every finding requires a human decision.</w:t>
      </w:r>
    </w:p>
    <w:p>
      <w:r>
        <w:br w:type="page"/>
      </w:r>
    </w:p>
    <w:p>
      <w:pPr>
        <w:pStyle w:val="Heading1"/>
        <w:spacing w:after="160" w:before="360"/>
      </w:pPr>
      <w:r>
        <w:rPr>
          <w:b/>
          <w:bCs/>
          <w:color w:val="263238"/>
          <w:sz w:val="30"/>
          <w:szCs w:val="30"/>
        </w:rPr>
        <w:t xml:space="preserve">11. Delivery</w:t>
      </w:r>
    </w:p>
    <w:p>
      <w:pPr>
        <w:spacing w:after="140"/>
      </w:pPr>
      <w:r>
        <w:rPr>
          <w:color w:val="263238"/>
          <w:sz w:val="21"/>
          <w:szCs w:val="21"/>
        </w:rPr>
        <w:t xml:space="preserve">Implementation proceeds in four stages. Each has a gate that must pass before the next begins, and nothing reaches the live service until the final approval.</w:t>
      </w:r>
    </w:p>
    <w:p>
      <w:pPr>
        <w:spacing w:after="80" w:before="200"/>
        <w:jc w:val="center"/>
      </w:pPr>
      <w:r>
        <w:drawing>
          <wp:inline distT="0" distB="0" distL="0" distR="0">
            <wp:extent cx="59436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324225"/>
                    </a:xfrm>
                    <a:prstGeom prst="rect">
                      <a:avLst/>
                    </a:prstGeom>
                  </pic:spPr>
                </pic:pic>
              </a:graphicData>
            </a:graphic>
          </wp:inline>
        </w:drawing>
      </w:r>
    </w:p>
    <w:p>
      <w:pPr>
        <w:spacing w:after="260"/>
        <w:jc w:val="center"/>
      </w:pPr>
      <w:r>
        <w:rPr>
          <w:i/>
          <w:iCs/>
          <w:color w:val="546E7A"/>
          <w:sz w:val="17"/>
          <w:szCs w:val="17"/>
        </w:rPr>
        <w:t xml:space="preserve">Figure 5 — Four gated stages from build to live operation</w:t>
      </w:r>
    </w:p>
    <w:tbl>
      <w:tblPr>
        <w:tblW w:type="dxa" w:w="9026"/>
        <w:tblBorders>
          <w:top w:val="single" w:color="B0BEC5" w:sz="4"/>
          <w:left w:val="none"/>
          <w:bottom w:val="single" w:color="B0BEC5" w:sz="4"/>
          <w:right w:val="none"/>
          <w:insideH w:val="single" w:color="CFD8DC" w:sz="2"/>
          <w:insideV w:val="none"/>
        </w:tblBorders>
      </w:tblPr>
      <w:tblGrid>
        <w:gridCol w:w="1264"/>
        <w:gridCol w:w="3881"/>
        <w:gridCol w:w="3881"/>
      </w:tblGrid>
      <w:tr>
        <w:trPr>
          <w:tblHeader/>
        </w:trPr>
        <w:tc>
          <w:tcPr>
            <w:tcW w:type="dxa" w:w="1264"/>
            <w:shd w:fill="ECEFF1" w:val="clear"/>
            <w:tcMar>
              <w:top w:type="dxa" w:w="90"/>
              <w:left w:type="dxa" w:w="120"/>
              <w:bottom w:type="dxa" w:w="90"/>
              <w:right w:type="dxa" w:w="120"/>
            </w:tcMar>
          </w:tcPr>
          <w:p>
            <w:pPr>
              <w:spacing w:after="0"/>
            </w:pPr>
            <w:r>
              <w:rPr>
                <w:b/>
                <w:bCs/>
                <w:color w:val="263238"/>
                <w:sz w:val="18"/>
                <w:szCs w:val="18"/>
              </w:rPr>
              <w:t xml:space="preserve">Stage</w:t>
            </w:r>
          </w:p>
        </w:tc>
        <w:tc>
          <w:tcPr>
            <w:tcW w:type="dxa" w:w="3881"/>
            <w:shd w:fill="ECEFF1" w:val="clear"/>
            <w:tcMar>
              <w:top w:type="dxa" w:w="90"/>
              <w:left w:type="dxa" w:w="120"/>
              <w:bottom w:type="dxa" w:w="90"/>
              <w:right w:type="dxa" w:w="120"/>
            </w:tcMar>
          </w:tcPr>
          <w:p>
            <w:pPr>
              <w:spacing w:after="0"/>
            </w:pPr>
            <w:r>
              <w:rPr>
                <w:b/>
                <w:bCs/>
                <w:color w:val="263238"/>
                <w:sz w:val="18"/>
                <w:szCs w:val="18"/>
              </w:rPr>
              <w:t xml:space="preserve">What happens</w:t>
            </w:r>
          </w:p>
        </w:tc>
        <w:tc>
          <w:tcPr>
            <w:tcW w:type="dxa" w:w="3881"/>
            <w:shd w:fill="ECEFF1" w:val="clear"/>
            <w:tcMar>
              <w:top w:type="dxa" w:w="90"/>
              <w:left w:type="dxa" w:w="120"/>
              <w:bottom w:type="dxa" w:w="90"/>
              <w:right w:type="dxa" w:w="120"/>
            </w:tcMar>
          </w:tcPr>
          <w:p>
            <w:pPr>
              <w:spacing w:after="0"/>
            </w:pPr>
            <w:r>
              <w:rPr>
                <w:b/>
                <w:bCs/>
                <w:color w:val="263238"/>
                <w:sz w:val="18"/>
                <w:szCs w:val="18"/>
              </w:rPr>
              <w:t xml:space="preserve">Gate before proceeding</w:t>
            </w:r>
          </w:p>
        </w:tc>
      </w:tr>
      <w:tr>
        <w:tc>
          <w:tcPr>
            <w:tcW w:type="dxa" w:w="1264"/>
            <w:tcMar>
              <w:top w:type="dxa" w:w="90"/>
              <w:left w:type="dxa" w:w="120"/>
              <w:bottom w:type="dxa" w:w="90"/>
              <w:right w:type="dxa" w:w="120"/>
            </w:tcMar>
          </w:tcPr>
          <w:p>
            <w:pPr>
              <w:spacing w:after="0"/>
            </w:pPr>
            <w:r>
              <w:rPr>
                <w:b/>
                <w:bCs/>
                <w:color w:val="263238"/>
                <w:sz w:val="18"/>
                <w:szCs w:val="18"/>
              </w:rPr>
              <w:t xml:space="preserve">1. Build</w:t>
            </w:r>
          </w:p>
        </w:tc>
        <w:tc>
          <w:tcPr>
            <w:tcW w:type="dxa" w:w="3881"/>
            <w:tcMar>
              <w:top w:type="dxa" w:w="90"/>
              <w:left w:type="dxa" w:w="120"/>
              <w:bottom w:type="dxa" w:w="90"/>
              <w:right w:type="dxa" w:w="120"/>
            </w:tcMar>
          </w:tcPr>
          <w:p>
            <w:pPr>
              <w:spacing w:after="0"/>
            </w:pPr>
            <w:r>
              <w:rPr>
                <w:b w:val="false"/>
                <w:bCs w:val="false"/>
                <w:color w:val="263238"/>
                <w:sz w:val="18"/>
                <w:szCs w:val="18"/>
              </w:rPr>
              <w:t xml:space="preserve">Everything is built and configured on the test system</w:t>
            </w:r>
          </w:p>
        </w:tc>
        <w:tc>
          <w:tcPr>
            <w:tcW w:type="dxa" w:w="3881"/>
            <w:tcMar>
              <w:top w:type="dxa" w:w="90"/>
              <w:left w:type="dxa" w:w="120"/>
              <w:bottom w:type="dxa" w:w="90"/>
              <w:right w:type="dxa" w:w="120"/>
            </w:tcMar>
          </w:tcPr>
          <w:p>
            <w:pPr>
              <w:spacing w:after="0"/>
            </w:pPr>
            <w:r>
              <w:rPr>
                <w:b w:val="false"/>
                <w:bCs w:val="false"/>
                <w:color w:val="263238"/>
                <w:sz w:val="18"/>
                <w:szCs w:val="18"/>
              </w:rPr>
              <w:t xml:space="preserve">The existing automated test suite still passes in full</w:t>
            </w:r>
          </w:p>
        </w:tc>
      </w:tr>
      <w:tr>
        <w:tc>
          <w:tcPr>
            <w:tcW w:type="dxa" w:w="1264"/>
            <w:tcMar>
              <w:top w:type="dxa" w:w="90"/>
              <w:left w:type="dxa" w:w="120"/>
              <w:bottom w:type="dxa" w:w="90"/>
              <w:right w:type="dxa" w:w="120"/>
            </w:tcMar>
          </w:tcPr>
          <w:p>
            <w:pPr>
              <w:spacing w:after="0"/>
            </w:pPr>
            <w:r>
              <w:rPr>
                <w:b/>
                <w:bCs/>
                <w:color w:val="263238"/>
                <w:sz w:val="18"/>
                <w:szCs w:val="18"/>
              </w:rPr>
              <w:t xml:space="preserve">2. Prove</w:t>
            </w:r>
          </w:p>
        </w:tc>
        <w:tc>
          <w:tcPr>
            <w:tcW w:type="dxa" w:w="3881"/>
            <w:tcMar>
              <w:top w:type="dxa" w:w="90"/>
              <w:left w:type="dxa" w:w="120"/>
              <w:bottom w:type="dxa" w:w="90"/>
              <w:right w:type="dxa" w:w="120"/>
            </w:tcMar>
          </w:tcPr>
          <w:p>
            <w:pPr>
              <w:spacing w:after="0"/>
            </w:pPr>
            <w:r>
              <w:rPr>
                <w:b w:val="false"/>
                <w:bCs w:val="false"/>
                <w:color w:val="263238"/>
                <w:sz w:val="18"/>
                <w:szCs w:val="18"/>
              </w:rPr>
              <w:t xml:space="preserve">A fault of each kind is deliberately created on the test system</w:t>
            </w:r>
          </w:p>
        </w:tc>
        <w:tc>
          <w:tcPr>
            <w:tcW w:type="dxa" w:w="3881"/>
            <w:tcMar>
              <w:top w:type="dxa" w:w="90"/>
              <w:left w:type="dxa" w:w="120"/>
              <w:bottom w:type="dxa" w:w="90"/>
              <w:right w:type="dxa" w:w="120"/>
            </w:tcMar>
          </w:tcPr>
          <w:p>
            <w:pPr>
              <w:spacing w:after="0"/>
            </w:pPr>
            <w:r>
              <w:rPr>
                <w:b w:val="false"/>
                <w:bCs w:val="false"/>
                <w:color w:val="263238"/>
                <w:sz w:val="18"/>
                <w:szCs w:val="18"/>
              </w:rPr>
              <w:t xml:space="preserve">Every check demonstrably catches its own fault; the test system is restored exactly</w:t>
            </w:r>
          </w:p>
        </w:tc>
      </w:tr>
      <w:tr>
        <w:tc>
          <w:tcPr>
            <w:tcW w:type="dxa" w:w="1264"/>
            <w:tcMar>
              <w:top w:type="dxa" w:w="90"/>
              <w:left w:type="dxa" w:w="120"/>
              <w:bottom w:type="dxa" w:w="90"/>
              <w:right w:type="dxa" w:w="120"/>
            </w:tcMar>
          </w:tcPr>
          <w:p>
            <w:pPr>
              <w:spacing w:after="0"/>
            </w:pPr>
            <w:r>
              <w:rPr>
                <w:b/>
                <w:bCs/>
                <w:color w:val="263238"/>
                <w:sz w:val="18"/>
                <w:szCs w:val="18"/>
              </w:rPr>
              <w:t xml:space="preserve">3. Measure</w:t>
            </w:r>
          </w:p>
        </w:tc>
        <w:tc>
          <w:tcPr>
            <w:tcW w:type="dxa" w:w="3881"/>
            <w:tcMar>
              <w:top w:type="dxa" w:w="90"/>
              <w:left w:type="dxa" w:w="120"/>
              <w:bottom w:type="dxa" w:w="90"/>
              <w:right w:type="dxa" w:w="120"/>
            </w:tcMar>
          </w:tcPr>
          <w:p>
            <w:pPr>
              <w:spacing w:after="0"/>
            </w:pPr>
            <w:r>
              <w:rPr>
                <w:b w:val="false"/>
                <w:bCs w:val="false"/>
                <w:color w:val="263238"/>
                <w:sz w:val="18"/>
                <w:szCs w:val="18"/>
              </w:rPr>
              <w:t xml:space="preserve">The full set of checks runs against the live service, reading only</w:t>
            </w:r>
          </w:p>
        </w:tc>
        <w:tc>
          <w:tcPr>
            <w:tcW w:type="dxa" w:w="3881"/>
            <w:tcMar>
              <w:top w:type="dxa" w:w="90"/>
              <w:left w:type="dxa" w:w="120"/>
              <w:bottom w:type="dxa" w:w="90"/>
              <w:right w:type="dxa" w:w="120"/>
            </w:tcMar>
          </w:tcPr>
          <w:p>
            <w:pPr>
              <w:spacing w:after="0"/>
            </w:pPr>
            <w:r>
              <w:rPr>
                <w:b w:val="false"/>
                <w:bCs w:val="false"/>
                <w:color w:val="263238"/>
                <w:sz w:val="18"/>
                <w:szCs w:val="18"/>
              </w:rPr>
              <w:t xml:space="preserve">Results reviewed; this run establishes the baseline the thresholds start from</w:t>
            </w:r>
          </w:p>
        </w:tc>
      </w:tr>
      <w:tr>
        <w:tc>
          <w:tcPr>
            <w:tcW w:type="dxa" w:w="1264"/>
            <w:tcMar>
              <w:top w:type="dxa" w:w="90"/>
              <w:left w:type="dxa" w:w="120"/>
              <w:bottom w:type="dxa" w:w="90"/>
              <w:right w:type="dxa" w:w="120"/>
            </w:tcMar>
          </w:tcPr>
          <w:p>
            <w:pPr>
              <w:spacing w:after="0"/>
            </w:pPr>
            <w:r>
              <w:rPr>
                <w:b/>
                <w:bCs/>
                <w:color w:val="263238"/>
                <w:sz w:val="18"/>
                <w:szCs w:val="18"/>
              </w:rPr>
              <w:t xml:space="preserve">4. Deploy</w:t>
            </w:r>
          </w:p>
        </w:tc>
        <w:tc>
          <w:tcPr>
            <w:tcW w:type="dxa" w:w="3881"/>
            <w:tcMar>
              <w:top w:type="dxa" w:w="90"/>
              <w:left w:type="dxa" w:w="120"/>
              <w:bottom w:type="dxa" w:w="90"/>
              <w:right w:type="dxa" w:w="120"/>
            </w:tcMar>
          </w:tcPr>
          <w:p>
            <w:pPr>
              <w:spacing w:after="0"/>
            </w:pPr>
            <w:r>
              <w:rPr>
                <w:b w:val="false"/>
                <w:bCs w:val="false"/>
                <w:color w:val="263238"/>
                <w:sz w:val="18"/>
                <w:szCs w:val="18"/>
              </w:rPr>
              <w:t xml:space="preserve">The checks, the page and the daily schedule go to the live service</w:t>
            </w:r>
          </w:p>
        </w:tc>
        <w:tc>
          <w:tcPr>
            <w:tcW w:type="dxa" w:w="3881"/>
            <w:tcMar>
              <w:top w:type="dxa" w:w="90"/>
              <w:left w:type="dxa" w:w="120"/>
              <w:bottom w:type="dxa" w:w="90"/>
              <w:right w:type="dxa" w:w="120"/>
            </w:tcMar>
          </w:tcPr>
          <w:p>
            <w:pPr>
              <w:spacing w:after="0"/>
            </w:pPr>
            <w:r>
              <w:rPr>
                <w:b w:val="false"/>
                <w:bCs w:val="false"/>
                <w:color w:val="263238"/>
                <w:sz w:val="18"/>
                <w:szCs w:val="18"/>
              </w:rPr>
              <w:t xml:space="preserve">Explicit approval, a fresh backup, and a confirmed quiet period</w:t>
            </w:r>
          </w:p>
        </w:tc>
      </w:tr>
    </w:tbl>
    <w:p>
      <w:pPr>
        <w:spacing w:after="200"/>
      </w:pPr>
    </w:p>
    <w:p>
      <w:pPr>
        <w:spacing w:after="140"/>
      </w:pPr>
      <w:r>
        <w:rPr>
          <w:color w:val="263238"/>
          <w:sz w:val="21"/>
          <w:szCs w:val="21"/>
        </w:rPr>
        <w:t xml:space="preserve">Stage 2 deserves emphasis. It is not enough for a check to be written correctly; it must be shown catching a real instance of the fault it targets. A check that has never fired is an assumption, not a control.</w:t>
      </w:r>
    </w:p>
    <w:p>
      <w:r>
        <w:br w:type="page"/>
      </w:r>
    </w:p>
    <w:p>
      <w:pPr>
        <w:pStyle w:val="Heading1"/>
        <w:spacing w:after="160" w:before="360"/>
      </w:pPr>
      <w:r>
        <w:rPr>
          <w:b/>
          <w:bCs/>
          <w:color w:val="263238"/>
          <w:sz w:val="30"/>
          <w:szCs w:val="30"/>
        </w:rPr>
        <w:t xml:space="preserve">12. Decisions requested</w:t>
      </w:r>
    </w:p>
    <w:p>
      <w:pPr>
        <w:spacing w:after="140"/>
      </w:pPr>
      <w:r>
        <w:rPr>
          <w:color w:val="263238"/>
          <w:sz w:val="21"/>
          <w:szCs w:val="21"/>
        </w:rPr>
        <w:t xml:space="preserve">The following decisions are needed before implementation begins. The first is the most consequential: everything downstream depends on it.</w:t>
      </w:r>
    </w:p>
    <w:tbl>
      <w:tblPr>
        <w:tblW w:type="dxa" w:w="9026"/>
        <w:tblBorders>
          <w:top w:val="single" w:color="B0BEC5" w:sz="4"/>
          <w:left w:val="none"/>
          <w:bottom w:val="single" w:color="B0BEC5" w:sz="4"/>
          <w:right w:val="none"/>
          <w:insideH w:val="single" w:color="CFD8DC" w:sz="2"/>
          <w:insideV w:val="none"/>
        </w:tblBorders>
      </w:tblPr>
      <w:tblGrid>
        <w:gridCol w:w="542"/>
        <w:gridCol w:w="3971"/>
        <w:gridCol w:w="4513"/>
      </w:tblGrid>
      <w:tr>
        <w:trPr>
          <w:tblHeader/>
        </w:trPr>
        <w:tc>
          <w:tcPr>
            <w:tcW w:type="dxa" w:w="542"/>
            <w:shd w:fill="ECEFF1" w:val="clear"/>
            <w:tcMar>
              <w:top w:type="dxa" w:w="90"/>
              <w:left w:type="dxa" w:w="120"/>
              <w:bottom w:type="dxa" w:w="90"/>
              <w:right w:type="dxa" w:w="120"/>
            </w:tcMar>
          </w:tcPr>
          <w:p>
            <w:pPr>
              <w:spacing w:after="0"/>
            </w:pPr>
            <w:r>
              <w:rPr>
                <w:b/>
                <w:bCs/>
                <w:color w:val="263238"/>
                <w:sz w:val="18"/>
                <w:szCs w:val="18"/>
              </w:rPr>
              <w:t xml:space="preserve">#</w:t>
            </w:r>
          </w:p>
        </w:tc>
        <w:tc>
          <w:tcPr>
            <w:tcW w:type="dxa" w:w="3971"/>
            <w:shd w:fill="ECEFF1" w:val="clear"/>
            <w:tcMar>
              <w:top w:type="dxa" w:w="90"/>
              <w:left w:type="dxa" w:w="120"/>
              <w:bottom w:type="dxa" w:w="90"/>
              <w:right w:type="dxa" w:w="120"/>
            </w:tcMar>
          </w:tcPr>
          <w:p>
            <w:pPr>
              <w:spacing w:after="0"/>
            </w:pPr>
            <w:r>
              <w:rPr>
                <w:b/>
                <w:bCs/>
                <w:color w:val="263238"/>
                <w:sz w:val="18"/>
                <w:szCs w:val="18"/>
              </w:rPr>
              <w:t xml:space="preserve">Decision</w:t>
            </w:r>
          </w:p>
        </w:tc>
        <w:tc>
          <w:tcPr>
            <w:tcW w:type="dxa" w:w="4513"/>
            <w:shd w:fill="ECEFF1" w:val="clear"/>
            <w:tcMar>
              <w:top w:type="dxa" w:w="90"/>
              <w:left w:type="dxa" w:w="120"/>
              <w:bottom w:type="dxa" w:w="90"/>
              <w:right w:type="dxa" w:w="120"/>
            </w:tcMar>
          </w:tcPr>
          <w:p>
            <w:pPr>
              <w:spacing w:after="0"/>
            </w:pPr>
            <w:r>
              <w:rPr>
                <w:b/>
                <w:bCs/>
                <w:color w:val="263238"/>
                <w:sz w:val="18"/>
                <w:szCs w:val="18"/>
              </w:rPr>
              <w:t xml:space="preserve">Recommendation</w:t>
            </w:r>
          </w:p>
        </w:tc>
      </w:tr>
      <w:tr>
        <w:tc>
          <w:tcPr>
            <w:tcW w:type="dxa" w:w="542"/>
            <w:tcMar>
              <w:top w:type="dxa" w:w="90"/>
              <w:left w:type="dxa" w:w="120"/>
              <w:bottom w:type="dxa" w:w="90"/>
              <w:right w:type="dxa" w:w="120"/>
            </w:tcMar>
          </w:tcPr>
          <w:p>
            <w:pPr>
              <w:spacing w:after="0"/>
            </w:pPr>
            <w:r>
              <w:rPr>
                <w:b w:val="false"/>
                <w:bCs w:val="false"/>
                <w:color w:val="263238"/>
                <w:sz w:val="18"/>
                <w:szCs w:val="18"/>
              </w:rPr>
              <w:t xml:space="preserve">1</w:t>
            </w:r>
          </w:p>
        </w:tc>
        <w:tc>
          <w:tcPr>
            <w:tcW w:type="dxa" w:w="3971"/>
            <w:tcMar>
              <w:top w:type="dxa" w:w="90"/>
              <w:left w:type="dxa" w:w="120"/>
              <w:bottom w:type="dxa" w:w="90"/>
              <w:right w:type="dxa" w:w="120"/>
            </w:tcMar>
          </w:tcPr>
          <w:p>
            <w:pPr>
              <w:spacing w:after="0"/>
            </w:pPr>
            <w:r>
              <w:rPr>
                <w:b/>
                <w:bCs/>
                <w:color w:val="263238"/>
                <w:sz w:val="18"/>
                <w:szCs w:val="18"/>
              </w:rPr>
              <w:t xml:space="preserve">The definition of a complete registration</w:t>
            </w:r>
          </w:p>
        </w:tc>
        <w:tc>
          <w:tcPr>
            <w:tcW w:type="dxa" w:w="4513"/>
            <w:tcMar>
              <w:top w:type="dxa" w:w="90"/>
              <w:left w:type="dxa" w:w="120"/>
              <w:bottom w:type="dxa" w:w="90"/>
              <w:right w:type="dxa" w:w="120"/>
            </w:tcMar>
          </w:tcPr>
          <w:p>
            <w:pPr>
              <w:spacing w:after="0"/>
            </w:pPr>
            <w:r>
              <w:rPr>
                <w:b w:val="false"/>
                <w:bCs w:val="false"/>
                <w:color w:val="263238"/>
                <w:sz w:val="18"/>
                <w:szCs w:val="18"/>
              </w:rPr>
              <w:t xml:space="preserve">A registration that resolves to a signed, dated declaration. Adopted by the dashboard and every check alike</w:t>
            </w:r>
          </w:p>
        </w:tc>
      </w:tr>
      <w:tr>
        <w:tc>
          <w:tcPr>
            <w:tcW w:type="dxa" w:w="542"/>
            <w:tcMar>
              <w:top w:type="dxa" w:w="90"/>
              <w:left w:type="dxa" w:w="120"/>
              <w:bottom w:type="dxa" w:w="90"/>
              <w:right w:type="dxa" w:w="120"/>
            </w:tcMar>
          </w:tcPr>
          <w:p>
            <w:pPr>
              <w:spacing w:after="0"/>
            </w:pPr>
            <w:r>
              <w:rPr>
                <w:b w:val="false"/>
                <w:bCs w:val="false"/>
                <w:color w:val="263238"/>
                <w:sz w:val="18"/>
                <w:szCs w:val="18"/>
              </w:rPr>
              <w:t xml:space="preserve">2</w:t>
            </w:r>
          </w:p>
        </w:tc>
        <w:tc>
          <w:tcPr>
            <w:tcW w:type="dxa" w:w="3971"/>
            <w:tcMar>
              <w:top w:type="dxa" w:w="90"/>
              <w:left w:type="dxa" w:w="120"/>
              <w:bottom w:type="dxa" w:w="90"/>
              <w:right w:type="dxa" w:w="120"/>
            </w:tcMar>
          </w:tcPr>
          <w:p>
            <w:pPr>
              <w:spacing w:after="0"/>
            </w:pPr>
            <w:r>
              <w:rPr>
                <w:b w:val="false"/>
                <w:bCs w:val="false"/>
                <w:color w:val="263238"/>
                <w:sz w:val="18"/>
                <w:szCs w:val="18"/>
              </w:rPr>
              <w:t xml:space="preserve">How the shared definitions are implemented</w:t>
            </w:r>
          </w:p>
        </w:tc>
        <w:tc>
          <w:tcPr>
            <w:tcW w:type="dxa" w:w="4513"/>
            <w:tcMar>
              <w:top w:type="dxa" w:w="90"/>
              <w:left w:type="dxa" w:w="120"/>
              <w:bottom w:type="dxa" w:w="90"/>
              <w:right w:type="dxa" w:w="120"/>
            </w:tcMar>
          </w:tcPr>
          <w:p>
            <w:pPr>
              <w:spacing w:after="0"/>
            </w:pPr>
            <w:r>
              <w:rPr>
                <w:b w:val="false"/>
                <w:bCs w:val="false"/>
                <w:color w:val="263238"/>
                <w:sz w:val="18"/>
                <w:szCs w:val="18"/>
              </w:rPr>
              <w:t xml:space="preserve">As database views, so that one definition serves every consumer and cannot drift between copies</w:t>
            </w:r>
          </w:p>
        </w:tc>
      </w:tr>
      <w:tr>
        <w:tc>
          <w:tcPr>
            <w:tcW w:type="dxa" w:w="542"/>
            <w:tcMar>
              <w:top w:type="dxa" w:w="90"/>
              <w:left w:type="dxa" w:w="120"/>
              <w:bottom w:type="dxa" w:w="90"/>
              <w:right w:type="dxa" w:w="120"/>
            </w:tcMar>
          </w:tcPr>
          <w:p>
            <w:pPr>
              <w:spacing w:after="0"/>
            </w:pPr>
            <w:r>
              <w:rPr>
                <w:b w:val="false"/>
                <w:bCs w:val="false"/>
                <w:color w:val="263238"/>
                <w:sz w:val="18"/>
                <w:szCs w:val="18"/>
              </w:rPr>
              <w:t xml:space="preserve">3</w:t>
            </w:r>
          </w:p>
        </w:tc>
        <w:tc>
          <w:tcPr>
            <w:tcW w:type="dxa" w:w="3971"/>
            <w:tcMar>
              <w:top w:type="dxa" w:w="90"/>
              <w:left w:type="dxa" w:w="120"/>
              <w:bottom w:type="dxa" w:w="90"/>
              <w:right w:type="dxa" w:w="120"/>
            </w:tcMar>
          </w:tcPr>
          <w:p>
            <w:pPr>
              <w:spacing w:after="0"/>
            </w:pPr>
            <w:r>
              <w:rPr>
                <w:b w:val="false"/>
                <w:bCs w:val="false"/>
                <w:color w:val="263238"/>
                <w:sz w:val="18"/>
                <w:szCs w:val="18"/>
              </w:rPr>
              <w:t xml:space="preserve">When alerting by email is switched on</w:t>
            </w:r>
          </w:p>
        </w:tc>
        <w:tc>
          <w:tcPr>
            <w:tcW w:type="dxa" w:w="4513"/>
            <w:tcMar>
              <w:top w:type="dxa" w:w="90"/>
              <w:left w:type="dxa" w:w="120"/>
              <w:bottom w:type="dxa" w:w="90"/>
              <w:right w:type="dxa" w:w="120"/>
            </w:tcMar>
          </w:tcPr>
          <w:p>
            <w:pPr>
              <w:spacing w:after="0"/>
            </w:pPr>
            <w:r>
              <w:rPr>
                <w:b w:val="false"/>
                <w:bCs w:val="false"/>
                <w:color w:val="263238"/>
                <w:sz w:val="18"/>
                <w:szCs w:val="18"/>
              </w:rPr>
              <w:t xml:space="preserve">After fourteen consecutive days with no false positive, not at launch</w:t>
            </w:r>
          </w:p>
        </w:tc>
      </w:tr>
      <w:tr>
        <w:tc>
          <w:tcPr>
            <w:tcW w:type="dxa" w:w="542"/>
            <w:tcMar>
              <w:top w:type="dxa" w:w="90"/>
              <w:left w:type="dxa" w:w="120"/>
              <w:bottom w:type="dxa" w:w="90"/>
              <w:right w:type="dxa" w:w="120"/>
            </w:tcMar>
          </w:tcPr>
          <w:p>
            <w:pPr>
              <w:spacing w:after="0"/>
            </w:pPr>
            <w:r>
              <w:rPr>
                <w:b w:val="false"/>
                <w:bCs w:val="false"/>
                <w:color w:val="263238"/>
                <w:sz w:val="18"/>
                <w:szCs w:val="18"/>
              </w:rPr>
              <w:t xml:space="preserve">4</w:t>
            </w:r>
          </w:p>
        </w:tc>
        <w:tc>
          <w:tcPr>
            <w:tcW w:type="dxa" w:w="3971"/>
            <w:tcMar>
              <w:top w:type="dxa" w:w="90"/>
              <w:left w:type="dxa" w:w="120"/>
              <w:bottom w:type="dxa" w:w="90"/>
              <w:right w:type="dxa" w:w="120"/>
            </w:tcMar>
          </w:tcPr>
          <w:p>
            <w:pPr>
              <w:spacing w:after="0"/>
            </w:pPr>
            <w:r>
              <w:rPr>
                <w:b w:val="false"/>
                <w:bCs w:val="false"/>
                <w:color w:val="263238"/>
                <w:sz w:val="18"/>
                <w:szCs w:val="18"/>
              </w:rPr>
              <w:t xml:space="preserve">Whether quality by officer is included from the start</w:t>
            </w:r>
          </w:p>
        </w:tc>
        <w:tc>
          <w:tcPr>
            <w:tcW w:type="dxa" w:w="4513"/>
            <w:tcMar>
              <w:top w:type="dxa" w:w="90"/>
              <w:left w:type="dxa" w:w="120"/>
              <w:bottom w:type="dxa" w:w="90"/>
              <w:right w:type="dxa" w:w="120"/>
            </w:tcMar>
          </w:tcPr>
          <w:p>
            <w:pPr>
              <w:spacing w:after="0"/>
            </w:pPr>
            <w:r>
              <w:rPr>
                <w:b w:val="false"/>
                <w:bCs w:val="false"/>
                <w:color w:val="263238"/>
                <w:sz w:val="18"/>
                <w:szCs w:val="18"/>
              </w:rPr>
              <w:t xml:space="preserve">Yes — included from day one, reported as facts against common thresholds</w:t>
            </w:r>
          </w:p>
        </w:tc>
      </w:tr>
      <w:tr>
        <w:tc>
          <w:tcPr>
            <w:tcW w:type="dxa" w:w="542"/>
            <w:tcMar>
              <w:top w:type="dxa" w:w="90"/>
              <w:left w:type="dxa" w:w="120"/>
              <w:bottom w:type="dxa" w:w="90"/>
              <w:right w:type="dxa" w:w="120"/>
            </w:tcMar>
          </w:tcPr>
          <w:p>
            <w:pPr>
              <w:spacing w:after="0"/>
            </w:pPr>
            <w:r>
              <w:rPr>
                <w:b w:val="false"/>
                <w:bCs w:val="false"/>
                <w:color w:val="263238"/>
                <w:sz w:val="18"/>
                <w:szCs w:val="18"/>
              </w:rPr>
              <w:t xml:space="preserve">5</w:t>
            </w:r>
          </w:p>
        </w:tc>
        <w:tc>
          <w:tcPr>
            <w:tcW w:type="dxa" w:w="3971"/>
            <w:tcMar>
              <w:top w:type="dxa" w:w="90"/>
              <w:left w:type="dxa" w:w="120"/>
              <w:bottom w:type="dxa" w:w="90"/>
              <w:right w:type="dxa" w:w="120"/>
            </w:tcMar>
          </w:tcPr>
          <w:p>
            <w:pPr>
              <w:spacing w:after="0"/>
            </w:pPr>
            <w:r>
              <w:rPr>
                <w:b w:val="false"/>
                <w:bCs w:val="false"/>
                <w:color w:val="263238"/>
                <w:sz w:val="18"/>
                <w:szCs w:val="18"/>
              </w:rPr>
              <w:t xml:space="preserve">How long the daily history is kept</w:t>
            </w:r>
          </w:p>
        </w:tc>
        <w:tc>
          <w:tcPr>
            <w:tcW w:type="dxa" w:w="4513"/>
            <w:tcMar>
              <w:top w:type="dxa" w:w="90"/>
              <w:left w:type="dxa" w:w="120"/>
              <w:bottom w:type="dxa" w:w="90"/>
              <w:right w:type="dxa" w:w="120"/>
            </w:tcMar>
          </w:tcPr>
          <w:p>
            <w:pPr>
              <w:spacing w:after="0"/>
            </w:pPr>
            <w:r>
              <w:rPr>
                <w:b w:val="false"/>
                <w:bCs w:val="false"/>
                <w:color w:val="263238"/>
                <w:sz w:val="18"/>
                <w:szCs w:val="18"/>
              </w:rPr>
              <w:t xml:space="preserve">Indefinitely; the volume is negligible. Review at twelve months</w:t>
            </w:r>
          </w:p>
        </w:tc>
      </w:tr>
      <w:tr>
        <w:tc>
          <w:tcPr>
            <w:tcW w:type="dxa" w:w="542"/>
            <w:tcMar>
              <w:top w:type="dxa" w:w="90"/>
              <w:left w:type="dxa" w:w="120"/>
              <w:bottom w:type="dxa" w:w="90"/>
              <w:right w:type="dxa" w:w="120"/>
            </w:tcMar>
          </w:tcPr>
          <w:p>
            <w:pPr>
              <w:spacing w:after="0"/>
            </w:pPr>
            <w:r>
              <w:rPr>
                <w:b w:val="false"/>
                <w:bCs w:val="false"/>
                <w:color w:val="263238"/>
                <w:sz w:val="18"/>
                <w:szCs w:val="18"/>
              </w:rPr>
              <w:t xml:space="preserve">6</w:t>
            </w:r>
          </w:p>
        </w:tc>
        <w:tc>
          <w:tcPr>
            <w:tcW w:type="dxa" w:w="3971"/>
            <w:tcMar>
              <w:top w:type="dxa" w:w="90"/>
              <w:left w:type="dxa" w:w="120"/>
              <w:bottom w:type="dxa" w:w="90"/>
              <w:right w:type="dxa" w:w="120"/>
            </w:tcMar>
          </w:tcPr>
          <w:p>
            <w:pPr>
              <w:spacing w:after="0"/>
            </w:pPr>
            <w:r>
              <w:rPr>
                <w:b w:val="false"/>
                <w:bCs w:val="false"/>
                <w:color w:val="263238"/>
                <w:sz w:val="18"/>
                <w:szCs w:val="18"/>
              </w:rPr>
              <w:t xml:space="preserve">Where the first measurement run is recorded</w:t>
            </w:r>
          </w:p>
        </w:tc>
        <w:tc>
          <w:tcPr>
            <w:tcW w:type="dxa" w:w="4513"/>
            <w:tcMar>
              <w:top w:type="dxa" w:w="90"/>
              <w:left w:type="dxa" w:w="120"/>
              <w:bottom w:type="dxa" w:w="90"/>
              <w:right w:type="dxa" w:w="120"/>
            </w:tcMar>
          </w:tcPr>
          <w:p>
            <w:pPr>
              <w:spacing w:after="0"/>
            </w:pPr>
            <w:r>
              <w:rPr>
                <w:b w:val="false"/>
                <w:bCs w:val="false"/>
                <w:color w:val="263238"/>
                <w:sz w:val="18"/>
                <w:szCs w:val="18"/>
              </w:rPr>
              <w:t xml:space="preserve">Requires one small addition to the live service ahead of full deployment, or the run is recorded on the test system instead</w:t>
            </w:r>
          </w:p>
        </w:tc>
      </w:tr>
    </w:tbl>
    <w:p>
      <w:pPr>
        <w:spacing w:after="260"/>
      </w:pPr>
    </w:p>
    <w:tbl>
      <w:tblPr>
        <w:tblW w:type="dxa" w:w="9026"/>
        <w:tblBorders>
          <w:top w:val="single" w:color="1565C0" w:sz="2"/>
          <w:left w:val="single" w:color="1565C0" w:sz="18"/>
          <w:bottom w:val="single" w:color="1565C0" w:sz="2"/>
          <w:right w:val="single" w:color="1565C0" w:sz="2"/>
          <w:insideH w:val="none"/>
          <w:insideV w:val="none"/>
        </w:tblBorders>
      </w:tblPr>
      <w:tblGrid>
        <w:gridCol w:w="9026"/>
      </w:tblGrid>
      <w:tr>
        <w:tc>
          <w:tcPr>
            <w:tcW w:type="dxa" w:w="9026"/>
            <w:shd w:fill="E3F2FD" w:val="clear"/>
            <w:tcMar>
              <w:top w:type="dxa" w:w="160"/>
              <w:left w:type="dxa" w:w="200"/>
              <w:bottom w:type="dxa" w:w="160"/>
              <w:right w:type="dxa" w:w="200"/>
            </w:tcMar>
          </w:tcPr>
          <w:p>
            <w:pPr>
              <w:spacing w:after="80"/>
            </w:pPr>
            <w:r>
              <w:rPr>
                <w:b/>
                <w:bCs/>
                <w:color w:val="1565C0"/>
                <w:sz w:val="21"/>
                <w:szCs w:val="21"/>
              </w:rPr>
              <w:t xml:space="preserve">On approval</w:t>
            </w:r>
          </w:p>
          <w:p>
            <w:pPr>
              <w:spacing w:after="60"/>
            </w:pPr>
            <w:r>
              <w:rPr>
                <w:color w:val="263238"/>
                <w:sz w:val="20"/>
                <w:szCs w:val="20"/>
              </w:rPr>
              <w:t xml:space="preserve">Implementation begins on the test system, with the planted-fault validation of stage 2 as its acceptance gate.</w:t>
            </w:r>
          </w:p>
          <w:p>
            <w:pPr>
              <w:spacing w:after="60"/>
            </w:pPr>
            <w:r>
              <w:rPr>
                <w:color w:val="263238"/>
                <w:sz w:val="20"/>
                <w:szCs w:val="20"/>
              </w:rPr>
              <w:t xml:space="preserve">Nothing reaches the live service until stage 4, and stage 4 requires a separate, explicit approval on the day.</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46E7A"/>
        <w:sz w:val="16"/>
        <w:szCs w:val="16"/>
      </w:rPr>
      <w:t xml:space="preserve">Lesotho Farmers Portal — Data Quality Framework   ·   </w:t>
    </w:r>
    <w:r>
      <w:rPr>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32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0f7d61f8d90e5830e07212f47fff51c9b5d602.png"/><Relationship Id="rId9" Type="http://schemas.openxmlformats.org/officeDocument/2006/relationships/image" Target="media/66a3f13a1f707e5143cb279582925d19418d78e0.png"/><Relationship Id="rId10" Type="http://schemas.openxmlformats.org/officeDocument/2006/relationships/image" Target="media/b0be2c2c50e65a1465866e32b65e8619003a8486.png"/><Relationship Id="rId11" Type="http://schemas.openxmlformats.org/officeDocument/2006/relationships/image" Target="media/d6a0ecdf43fbacacad2118f8a07c6d924537fbb3.png"/><Relationship Id="rId12" Type="http://schemas.openxmlformats.org/officeDocument/2006/relationships/image" Target="media/8af3e5970cb99368e7781ae341ad1b9fe96d9ea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Quality Framework — Design for Approval</dc:title>
  <dc:creator>Lesotho Farmers Portal — delivery team</dc:creator>
  <dc:description>Data quality framework design for the Lesotho Farmers Portal</dc:description>
  <cp:lastModifiedBy>Un-named</cp:lastModifiedBy>
  <cp:revision>1</cp:revision>
  <dcterms:created xsi:type="dcterms:W3CDTF">2026-08-26T10:38:02.642Z</dcterms:created>
  <dcterms:modified xsi:type="dcterms:W3CDTF">2026-08-26T10:38:02.643Z</dcterms:modified>
</cp:coreProperties>
</file>

<file path=docProps/custom.xml><?xml version="1.0" encoding="utf-8"?>
<Properties xmlns="http://schemas.openxmlformats.org/officeDocument/2006/custom-properties" xmlns:vt="http://schemas.openxmlformats.org/officeDocument/2006/docPropsVTypes"/>
</file>