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Lesotho: Farmers Registry and Subsidies Management System</w:t>
      </w:r>
    </w:p>
    <w:p>
      <w:r>
        <w:rPr>
          <w:i/>
        </w:rPr>
        <w:t>Lesotho's Ministry of Agriculture, Food Security and Nutrition keeps one national record of its farmers, their land, crops and livestock, built on the GovStack Registration Building Block approach. Registration has been live since 24 August 2026.</w:t>
      </w:r>
    </w:p>
    <w:p>
      <w:pPr>
        <w:pStyle w:val="Heading2"/>
      </w:pPr>
      <w:r>
        <w:t>The need</w:t>
      </w:r>
    </w:p>
    <w:p>
      <w:r>
        <w:rPr>
          <w:b w:val="0"/>
        </w:rPr>
        <w:t>Lesotho's Ministry of Agriculture, Food Security and Nutrition supports farmers through programmes such as input subsidies. To plan and run these programmes, it needs to know who its farmers are, where their land lies, and what they grow and keep. Before this system, there was no single national record of farmers and their land.</w:t>
      </w:r>
    </w:p>
    <w:p>
      <w:pPr>
        <w:pStyle w:val="Heading2"/>
      </w:pPr>
      <w:r>
        <w:t>What the system does</w:t>
      </w:r>
    </w:p>
    <w:p>
      <w:r>
        <w:rPr>
          <w:b/>
        </w:rPr>
        <w:t>Registry.</w:t>
      </w:r>
      <w:r>
        <w:rPr>
          <w:b w:val="0"/>
        </w:rPr>
        <w:t xml:space="preserve"> Field officers register farmers and their households, land parcels with their boundaries drawn on a map, crops, livestock and livestock production. A national identity number cannot be registered twice, and an audit trail records changes. The Ministry draws reports from the registry on livestock, crops, and farmers by sex and age. A simple registration form that works on a phone without a signal is being tested. [in progress]</w:t>
      </w:r>
    </w:p>
    <w:p>
      <w:r>
        <w:rPr>
          <w:b/>
        </w:rPr>
        <w:t>Subsidies.</w:t>
      </w:r>
      <w:r>
        <w:rPr>
          <w:b w:val="0"/>
        </w:rPr>
        <w:t xml:space="preserve"> The system also covers the subsidy lifecycle: programme design, application, eligibility evaluation, decision, voucher issue, distribution and redemption of inputs, with budget control and an audit record. These parts are built and tested, but they are not yet in use. The Ministry chose to register farmers first, because a subsidy application can only be checked against a registry that already holds the farmer.</w:t>
      </w:r>
    </w:p>
    <w:p>
      <w:pPr>
        <w:pStyle w:val="Heading2"/>
      </w:pPr>
      <w:r>
        <w:t>How it was built, and why it matters to other countries</w:t>
      </w:r>
    </w:p>
    <w:p>
      <w:r>
        <w:rPr>
          <w:b w:val="0"/>
        </w:rPr>
        <w:t>The system follows the GovStack Registration Building Block. That building block is a published specification for one part of digital public infrastructure (DPI). A new support programme is defined as configuration, as data that describe the programme and its eligibility rules, and not as new software. The system has also been packaged with invented demonstration data, so that another country or organisation can install its own copy. The package was sent in October 2026 for installation in ITU's sandbox. [in progress]</w:t>
      </w:r>
    </w:p>
    <w:p>
      <w:pPr>
        <w:pStyle w:val="Heading2"/>
      </w:pPr>
      <w:r>
        <w:t>Status</w:t>
      </w:r>
    </w:p>
    <w:p>
      <w:r>
        <w:rPr>
          <w:b w:val="0"/>
        </w:rPr>
        <w:t>Registration has been live since 24 August 2026. More than 4,200 farmers had been registered by October 2026.</w:t>
      </w:r>
    </w:p>
    <w:p>
      <w:r>
        <w:rPr>
          <w:b w:val="0"/>
        </w:rPr>
        <w:t>Implemented by FiscalAdmin. [optional]</w:t>
      </w:r>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Lesotho: Farmers Registry and Subsidies Management System</dc:title>
  <dc:subject/>
  <dc:creator/>
  <cp:keywords/>
  <dc:description/>
  <cp:lastModifiedBy/>
  <cp:revision>1</cp:revision>
  <dcterms:created xsi:type="dcterms:W3CDTF">2026-10-12T14:36:16Z</dcterms:created>
  <dcterms:modified xsi:type="dcterms:W3CDTF">2026-10-12T14:36:16Z</dcterms:modified>
  <cp:category/>
  <cp:contentStatus/>
  <dc:identifier/>
  <dc:language>en-GB</dc:language>
</cp:coreProperties>
</file>