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Koondhinnang: Praktilise isiku läbivaatuse õpivahendi spetsifikatsioon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Valdkond</w:t>
            </w:r>
          </w:p>
        </w:tc>
        <w:tc>
          <w:tcPr>
            <w:tcW w:type="dxa" w:w="2448"/>
          </w:tcPr>
          <w:p>
            <w:r>
              <w:t>Küpsusaste</w:t>
            </w:r>
          </w:p>
        </w:tc>
        <w:tc>
          <w:tcPr>
            <w:tcW w:type="dxa" w:w="2448"/>
          </w:tcPr>
          <w:p>
            <w:r>
              <w:t>Mis on hästi kaetud</w:t>
            </w:r>
          </w:p>
        </w:tc>
        <w:tc>
          <w:tcPr>
            <w:tcW w:type="dxa" w:w="2448"/>
          </w:tcPr>
          <w:p>
            <w:r>
              <w:t>Puudujäägid</w:t>
            </w:r>
          </w:p>
        </w:tc>
        <w:tc>
          <w:tcPr>
            <w:tcW w:type="dxa" w:w="2448"/>
          </w:tcPr>
          <w:p>
            <w:r>
              <w:t>Järeldus ja põhjendus</w:t>
            </w:r>
          </w:p>
        </w:tc>
      </w:tr>
      <w:tr>
        <w:tc>
          <w:tcPr>
            <w:tcW w:type="dxa" w:w="2448"/>
          </w:tcPr>
          <w:p>
            <w:r>
              <w:t>Arhitektuur</w:t>
            </w:r>
          </w:p>
        </w:tc>
        <w:tc>
          <w:tcPr>
            <w:tcW w:type="dxa" w:w="2448"/>
          </w:tcPr>
          <w:p>
            <w:r>
              <w:t>Väga kõrge</w:t>
            </w:r>
          </w:p>
        </w:tc>
        <w:tc>
          <w:tcPr>
            <w:tcW w:type="dxa" w:w="2448"/>
          </w:tcPr>
          <w:p>
            <w:r>
              <w:t>Selge kihiline arhitektuur, backend-first põhimõte</w:t>
            </w:r>
          </w:p>
        </w:tc>
        <w:tc>
          <w:tcPr>
            <w:tcW w:type="dxa" w:w="2448"/>
          </w:tcPr>
          <w:p>
            <w:r>
              <w:t>Puudub üks koondav master-spec</w:t>
            </w:r>
          </w:p>
        </w:tc>
        <w:tc>
          <w:tcPr>
            <w:tcW w:type="dxa" w:w="2448"/>
          </w:tcPr>
          <w:p>
            <w:r>
              <w:t>Dokumendid järjepidevad ja vastuoludeta, mis viitab küpsele süsteemimõtlemisele</w:t>
            </w:r>
          </w:p>
        </w:tc>
      </w:tr>
      <w:tr>
        <w:tc>
          <w:tcPr>
            <w:tcW w:type="dxa" w:w="2448"/>
          </w:tcPr>
          <w:p>
            <w:r>
              <w:t>Andmemudel</w:t>
            </w:r>
          </w:p>
        </w:tc>
        <w:tc>
          <w:tcPr>
            <w:tcW w:type="dxa" w:w="2448"/>
          </w:tcPr>
          <w:p>
            <w:r>
              <w:t>Kõrge</w:t>
            </w:r>
          </w:p>
        </w:tc>
        <w:tc>
          <w:tcPr>
            <w:tcW w:type="dxa" w:w="2448"/>
          </w:tcPr>
          <w:p>
            <w:r>
              <w:t>Selgelt defineeritud olemid ja seosed</w:t>
            </w:r>
          </w:p>
        </w:tc>
        <w:tc>
          <w:tcPr>
            <w:tcW w:type="dxa" w:w="2448"/>
          </w:tcPr>
          <w:p>
            <w:r>
              <w:t>Puudub täielik canonical field matrix</w:t>
            </w:r>
          </w:p>
        </w:tc>
        <w:tc>
          <w:tcPr>
            <w:tcW w:type="dxa" w:w="2448"/>
          </w:tcPr>
          <w:p>
            <w:r>
              <w:t>Andmemudel katab laiendatavuse, kuid detailne seos vormiga võiks olla ühes tabelis</w:t>
            </w:r>
          </w:p>
        </w:tc>
      </w:tr>
      <w:tr>
        <w:tc>
          <w:tcPr>
            <w:tcW w:type="dxa" w:w="2448"/>
          </w:tcPr>
          <w:p>
            <w:r>
              <w:t>API</w:t>
            </w:r>
          </w:p>
        </w:tc>
        <w:tc>
          <w:tcPr>
            <w:tcW w:type="dxa" w:w="2448"/>
          </w:tcPr>
          <w:p>
            <w:r>
              <w:t>Kõrge</w:t>
            </w:r>
          </w:p>
        </w:tc>
        <w:tc>
          <w:tcPr>
            <w:tcW w:type="dxa" w:w="2448"/>
          </w:tcPr>
          <w:p>
            <w:r>
              <w:t>Endpointid, veakoodid ja workflow API olemas</w:t>
            </w:r>
          </w:p>
        </w:tc>
        <w:tc>
          <w:tcPr>
            <w:tcW w:type="dxa" w:w="2448"/>
          </w:tcPr>
          <w:p>
            <w:r>
              <w:t>Puudub täielik contract-test seos</w:t>
            </w:r>
          </w:p>
        </w:tc>
        <w:tc>
          <w:tcPr>
            <w:tcW w:type="dxa" w:w="2448"/>
          </w:tcPr>
          <w:p>
            <w:r>
              <w:t>API on piisavalt detailne arenduseks, kuid testimise traceability vajab täiendust</w:t>
            </w:r>
          </w:p>
        </w:tc>
      </w:tr>
      <w:tr>
        <w:tc>
          <w:tcPr>
            <w:tcW w:type="dxa" w:w="2448"/>
          </w:tcPr>
          <w:p>
            <w:r>
              <w:t>Workflow</w:t>
            </w:r>
          </w:p>
        </w:tc>
        <w:tc>
          <w:tcPr>
            <w:tcW w:type="dxa" w:w="2448"/>
          </w:tcPr>
          <w:p>
            <w:r>
              <w:t>Väga kõrge</w:t>
            </w:r>
          </w:p>
        </w:tc>
        <w:tc>
          <w:tcPr>
            <w:tcW w:type="dxa" w:w="2448"/>
          </w:tcPr>
          <w:p>
            <w:r>
              <w:t>State loogika, sammud ja submission flow kirjeldatud</w:t>
            </w:r>
          </w:p>
        </w:tc>
        <w:tc>
          <w:tcPr>
            <w:tcW w:type="dxa" w:w="2448"/>
          </w:tcPr>
          <w:p>
            <w:r>
              <w:t>Edge case'id ei ole täielikult formaliseeritud</w:t>
            </w:r>
          </w:p>
        </w:tc>
        <w:tc>
          <w:tcPr>
            <w:tcW w:type="dxa" w:w="2448"/>
          </w:tcPr>
          <w:p>
            <w:r>
              <w:t>Workflow on üks tugevamaid osi ja praktiliselt rakendatav</w:t>
            </w:r>
          </w:p>
        </w:tc>
      </w:tr>
      <w:tr>
        <w:tc>
          <w:tcPr>
            <w:tcW w:type="dxa" w:w="2448"/>
          </w:tcPr>
          <w:p>
            <w:r>
              <w:t>Valideerimine</w:t>
            </w:r>
          </w:p>
        </w:tc>
        <w:tc>
          <w:tcPr>
            <w:tcW w:type="dxa" w:w="2448"/>
          </w:tcPr>
          <w:p>
            <w:r>
              <w:t>Kõrge</w:t>
            </w:r>
          </w:p>
        </w:tc>
        <w:tc>
          <w:tcPr>
            <w:tcW w:type="dxa" w:w="2448"/>
          </w:tcPr>
          <w:p>
            <w:r>
              <w:t>Field, step ja submission tasemed olemas</w:t>
            </w:r>
          </w:p>
        </w:tc>
        <w:tc>
          <w:tcPr>
            <w:tcW w:type="dxa" w:w="2448"/>
          </w:tcPr>
          <w:p>
            <w:r>
              <w:t>Reeglite keskne register võiks olla koondatud</w:t>
            </w:r>
          </w:p>
        </w:tc>
        <w:tc>
          <w:tcPr>
            <w:tcW w:type="dxa" w:w="2448"/>
          </w:tcPr>
          <w:p>
            <w:r>
              <w:t>Valideerimine on hästi läbi mõeldud, kuid hajutatud dokumentides</w:t>
            </w:r>
          </w:p>
        </w:tc>
      </w:tr>
      <w:tr>
        <w:tc>
          <w:tcPr>
            <w:tcW w:type="dxa" w:w="2448"/>
          </w:tcPr>
          <w:p>
            <w:r>
              <w:t>AI roll</w:t>
            </w:r>
          </w:p>
        </w:tc>
        <w:tc>
          <w:tcPr>
            <w:tcW w:type="dxa" w:w="2448"/>
          </w:tcPr>
          <w:p>
            <w:r>
              <w:t>Keskmine-kõrge</w:t>
            </w:r>
          </w:p>
        </w:tc>
        <w:tc>
          <w:tcPr>
            <w:tcW w:type="dxa" w:w="2448"/>
          </w:tcPr>
          <w:p>
            <w:r>
              <w:t>Selged piirid AI rollile</w:t>
            </w:r>
          </w:p>
        </w:tc>
        <w:tc>
          <w:tcPr>
            <w:tcW w:type="dxa" w:w="2448"/>
          </w:tcPr>
          <w:p>
            <w:r>
              <w:t>Puudub range I/O leping</w:t>
            </w:r>
          </w:p>
        </w:tc>
        <w:tc>
          <w:tcPr>
            <w:tcW w:type="dxa" w:w="2448"/>
          </w:tcPr>
          <w:p>
            <w:r>
              <w:t>AI ei ohusta süsteemi loogikat, kuid vajab formaliseerimist</w:t>
            </w:r>
          </w:p>
        </w:tc>
      </w:tr>
      <w:tr>
        <w:tc>
          <w:tcPr>
            <w:tcW w:type="dxa" w:w="2448"/>
          </w:tcPr>
          <w:p>
            <w:r>
              <w:t>Eksport</w:t>
            </w:r>
          </w:p>
        </w:tc>
        <w:tc>
          <w:tcPr>
            <w:tcW w:type="dxa" w:w="2448"/>
          </w:tcPr>
          <w:p>
            <w:r>
              <w:t>Kõrge</w:t>
            </w:r>
          </w:p>
        </w:tc>
        <w:tc>
          <w:tcPr>
            <w:tcW w:type="dxa" w:w="2448"/>
          </w:tcPr>
          <w:p>
            <w:r>
              <w:t>DOCX/PDF pipeline ja mapping olemas</w:t>
            </w:r>
          </w:p>
        </w:tc>
        <w:tc>
          <w:tcPr>
            <w:tcW w:type="dxa" w:w="2448"/>
          </w:tcPr>
          <w:p>
            <w:r>
              <w:t>Template versioneerimine võiks olla rangemalt määratletud</w:t>
            </w:r>
          </w:p>
        </w:tc>
        <w:tc>
          <w:tcPr>
            <w:tcW w:type="dxa" w:w="2448"/>
          </w:tcPr>
          <w:p>
            <w:r>
              <w:t>Eksport on hästi läbimõeldud ja seotud payloadiga</w:t>
            </w:r>
          </w:p>
        </w:tc>
      </w:tr>
      <w:tr>
        <w:tc>
          <w:tcPr>
            <w:tcW w:type="dxa" w:w="2448"/>
          </w:tcPr>
          <w:p>
            <w:r>
              <w:t>Testimine</w:t>
            </w:r>
          </w:p>
        </w:tc>
        <w:tc>
          <w:tcPr>
            <w:tcW w:type="dxa" w:w="2448"/>
          </w:tcPr>
          <w:p>
            <w:r>
              <w:t>Keskmine</w:t>
            </w:r>
          </w:p>
        </w:tc>
        <w:tc>
          <w:tcPr>
            <w:tcW w:type="dxa" w:w="2448"/>
          </w:tcPr>
          <w:p>
            <w:r>
              <w:t>Testimise vajadus ja põhimõtted olemas</w:t>
            </w:r>
          </w:p>
        </w:tc>
        <w:tc>
          <w:tcPr>
            <w:tcW w:type="dxa" w:w="2448"/>
          </w:tcPr>
          <w:p>
            <w:r>
              <w:t>Puudub täielik testmaatriks</w:t>
            </w:r>
          </w:p>
        </w:tc>
        <w:tc>
          <w:tcPr>
            <w:tcW w:type="dxa" w:w="2448"/>
          </w:tcPr>
          <w:p>
            <w:r>
              <w:t>See on peamine nõrk koht võrreldes teiste osadega</w:t>
            </w:r>
          </w:p>
        </w:tc>
      </w:tr>
      <w:tr>
        <w:tc>
          <w:tcPr>
            <w:tcW w:type="dxa" w:w="2448"/>
          </w:tcPr>
          <w:p>
            <w:r>
              <w:t>Dokumentatsioon</w:t>
            </w:r>
          </w:p>
        </w:tc>
        <w:tc>
          <w:tcPr>
            <w:tcW w:type="dxa" w:w="2448"/>
          </w:tcPr>
          <w:p>
            <w:r>
              <w:t>Väga kõrge</w:t>
            </w:r>
          </w:p>
        </w:tc>
        <w:tc>
          <w:tcPr>
            <w:tcW w:type="dxa" w:w="2448"/>
          </w:tcPr>
          <w:p>
            <w:r>
              <w:t>Mitmekihiline ja süsteemne dokumentatsioon</w:t>
            </w:r>
          </w:p>
        </w:tc>
        <w:tc>
          <w:tcPr>
            <w:tcW w:type="dxa" w:w="2448"/>
          </w:tcPr>
          <w:p>
            <w:r>
              <w:t>Puudub koondav traceability dokument</w:t>
            </w:r>
          </w:p>
        </w:tc>
        <w:tc>
          <w:tcPr>
            <w:tcW w:type="dxa" w:w="2448"/>
          </w:tcPr>
          <w:p>
            <w:r>
              <w:t>Dokumentatsioon ise on süsteemi osa ja tugevus</w:t>
            </w:r>
          </w:p>
        </w:tc>
      </w:tr>
    </w:tbl>
    <w:p/>
    <w:p>
      <w:r>
        <w:rPr>
          <w:b/>
        </w:rPr>
        <w:t>Kokkuvõte:</w:t>
        <w:br/>
      </w:r>
    </w:p>
    <w:p>
      <w:r>
        <w:t>Projekt on küpses faasis ning vastab süsteemispetsifikatsiooni tasemele. Peamised tugevused on arhitektuur, workflow ja dokumentatsioon. Peamised arenduskohad on AI lepingu formaliseerimine, testmaatriksi loomine ning täieliku traceability tabeli koostamine.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