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Monitoring &amp; Logging strateegia</w:t>
      </w:r>
    </w:p>
    <w:p>
      <w:pPr>
        <w:jc w:val="center"/>
      </w:pPr>
      <w:r>
        <w:rPr>
          <w:i/>
          <w:sz w:val="22"/>
        </w:rPr>
        <w:t>Praktilise isiku läbivaatuse õpivahend – production vaade koos selgitustega</w:t>
      </w:r>
    </w:p>
    <w:p>
      <w:r>
        <w:rPr>
          <w:b/>
        </w:rPr>
        <w:t xml:space="preserve">Dokumendi eesmärk. </w:t>
      </w:r>
      <w:r>
        <w:t>Määrata, mida süsteemis jälgitakse, miks seda jälgitakse, kes andmeid kasutab ning kuidas logimine toetab tehnilist töökindlust, auditit, turvalisust ja õppeanalüütikat. See dokument on järgmine kiht pärast spetsifikatsiooni, traceability ja testiraamistikku: ta aitab vastata küsimusele „mis päriselus toimub?”</w:t>
      </w:r>
    </w:p>
    <w:p>
      <w:pPr>
        <w:pStyle w:val="Heading1"/>
      </w:pPr>
      <w:r>
        <w:t>1. Põhimõtted</w:t>
      </w:r>
    </w:p>
    <w:p>
      <w:pPr/>
      <w:r>
        <w:t>Jälgimine peab olema backend-first: lõplik tõde kasutaja tegevuste, workflow olekute, valideerimisvigade ja ekspordisündmuste kohta tuleb serverist, mitte ainult kliendi telemeetriast.</w:t>
      </w:r>
    </w:p>
    <w:p>
      <w:pPr/>
      <w:r>
        <w:t>Tehniline monitooring ja pedagoogiline analüütika tuleb hoida loogiliselt eristatud. Kõik, mis on vajalik töökindluseks ja auditiks, tuleb logida sõltumata sellest, kas seda kasutatakse õppeanalüütikas.</w:t>
      </w:r>
    </w:p>
    <w:p>
      <w:pPr/>
      <w:r>
        <w:t>AI-ga seotud hoiatused tuleb logida eraldi, sest need ei ole samad mis süsteemivead. Näiteks inference-warning ei tähenda, et süsteem on rikkis; see tähendab, et õppija sõnastus vajab tähelepanu.</w:t>
      </w:r>
    </w:p>
    <w:p>
      <w:pPr/>
      <w:r>
        <w:t>Logimine peab olema minimaalselt piisav: koguda tuleb see, mis on vajalik töökindluse, turvalisuse, auditi ja arenduse jaoks, kuid vältida tuleb põhjendamatut andmete kuhjamist.</w:t>
      </w:r>
    </w:p>
    <w:p>
      <w:pPr>
        <w:pStyle w:val="Heading1"/>
      </w:pPr>
      <w:r>
        <w:t>2. Miks monitooringut vaja on</w:t>
      </w:r>
    </w:p>
    <w:p>
      <w:pPr/>
      <w:r>
        <w:t>Ilma monitooringuta on raske eristada kolme eri olukorda: süsteemne tõrge, kasutaja eksimus ja didaktiliselt ootuspärane raskuskoht.</w:t>
      </w:r>
    </w:p>
    <w:p>
      <w:pPr/>
      <w:r>
        <w:t>Ilma logideta ei saa tõendada, kas workflow rikkus süsteem, kasutaja või vale konfiguratsioon.</w:t>
      </w:r>
    </w:p>
    <w:p>
      <w:pPr/>
      <w:r>
        <w:t>Õppevahendi puhul on eriti oluline näha, millistes sammudes õppijad järjekindlalt takerduvad, sest see võib viidata kas ebaselgele juhisele, liiga rangele validatorile või sisulisele õpiraskusele.</w:t>
      </w:r>
    </w:p>
    <w:p>
      <w:pPr>
        <w:pStyle w:val="Heading1"/>
      </w:pPr>
      <w:r>
        <w:t>3. Monitooringu põhidomeenid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2805"/>
          </w:tcPr>
          <w:p>
            <w:r>
              <w:t>Domeen</w:t>
            </w:r>
          </w:p>
        </w:tc>
        <w:tc>
          <w:tcPr>
            <w:tcW w:type="dxa" w:w="2805"/>
          </w:tcPr>
          <w:p>
            <w:r>
              <w:t>Mida jälgitakse</w:t>
            </w:r>
          </w:p>
        </w:tc>
        <w:tc>
          <w:tcPr>
            <w:tcW w:type="dxa" w:w="2805"/>
          </w:tcPr>
          <w:p>
            <w:r>
              <w:t>Näidisnäitajad</w:t>
            </w:r>
          </w:p>
        </w:tc>
        <w:tc>
          <w:tcPr>
            <w:tcW w:type="dxa" w:w="2805"/>
          </w:tcPr>
          <w:p>
            <w:r>
              <w:t>Kasutaja</w:t>
            </w:r>
          </w:p>
        </w:tc>
        <w:tc>
          <w:tcPr>
            <w:tcW w:type="dxa" w:w="2805"/>
          </w:tcPr>
          <w:p>
            <w:r>
              <w:t>Miks vajalik</w:t>
            </w:r>
          </w:p>
        </w:tc>
      </w:tr>
      <w:tr>
        <w:tc>
          <w:tcPr>
            <w:tcW w:type="dxa" w:w="2805"/>
            <w:vAlign w:val="center"/>
          </w:tcPr>
          <w:p>
            <w:r>
              <w:t>API töökindlus</w:t>
            </w:r>
          </w:p>
        </w:tc>
        <w:tc>
          <w:tcPr>
            <w:tcW w:type="dxa" w:w="2805"/>
            <w:vAlign w:val="center"/>
          </w:tcPr>
          <w:p>
            <w:r>
              <w:t>päringud, veakoodid, latentsus, timeoutid</w:t>
            </w:r>
          </w:p>
        </w:tc>
        <w:tc>
          <w:tcPr>
            <w:tcW w:type="dxa" w:w="2805"/>
            <w:vAlign w:val="center"/>
          </w:tcPr>
          <w:p>
            <w:r>
              <w:t>p95 response time, 5xx määr, request volume</w:t>
            </w:r>
          </w:p>
        </w:tc>
        <w:tc>
          <w:tcPr>
            <w:tcW w:type="dxa" w:w="2805"/>
            <w:vAlign w:val="center"/>
          </w:tcPr>
          <w:p>
            <w:r>
              <w:t>arendaja/devops</w:t>
            </w:r>
          </w:p>
        </w:tc>
        <w:tc>
          <w:tcPr>
            <w:tcW w:type="dxa" w:w="2805"/>
            <w:vAlign w:val="center"/>
          </w:tcPr>
          <w:p>
            <w:r>
              <w:t>näitab, kas süsteem on tehniliselt stabiilne</w:t>
            </w:r>
          </w:p>
        </w:tc>
      </w:tr>
      <w:tr>
        <w:tc>
          <w:tcPr>
            <w:tcW w:type="dxa" w:w="2805"/>
            <w:vAlign w:val="center"/>
          </w:tcPr>
          <w:p>
            <w:r>
              <w:t>Workflow tervis</w:t>
            </w:r>
          </w:p>
        </w:tc>
        <w:tc>
          <w:tcPr>
            <w:tcW w:type="dxa" w:w="2805"/>
            <w:vAlign w:val="center"/>
          </w:tcPr>
          <w:p>
            <w:r>
              <w:t>state üleminekud, vale sammu katsed, submit-blokid</w:t>
            </w:r>
          </w:p>
        </w:tc>
        <w:tc>
          <w:tcPr>
            <w:tcW w:type="dxa" w:w="2805"/>
            <w:vAlign w:val="center"/>
          </w:tcPr>
          <w:p>
            <w:r>
              <w:t>workflow_state_error, submit_block_rate</w:t>
            </w:r>
          </w:p>
        </w:tc>
        <w:tc>
          <w:tcPr>
            <w:tcW w:type="dxa" w:w="2805"/>
            <w:vAlign w:val="center"/>
          </w:tcPr>
          <w:p>
            <w:r>
              <w:t>arendaja + tooteomanik</w:t>
            </w:r>
          </w:p>
        </w:tc>
        <w:tc>
          <w:tcPr>
            <w:tcW w:type="dxa" w:w="2805"/>
            <w:vAlign w:val="center"/>
          </w:tcPr>
          <w:p>
            <w:r>
              <w:t>näitab, kas protsessiloogika töötab ootuspäraselt</w:t>
            </w:r>
          </w:p>
        </w:tc>
      </w:tr>
      <w:tr>
        <w:tc>
          <w:tcPr>
            <w:tcW w:type="dxa" w:w="2805"/>
            <w:vAlign w:val="center"/>
          </w:tcPr>
          <w:p>
            <w:r>
              <w:t>Valideerimine</w:t>
            </w:r>
          </w:p>
        </w:tc>
        <w:tc>
          <w:tcPr>
            <w:tcW w:type="dxa" w:w="2805"/>
            <w:vAlign w:val="center"/>
          </w:tcPr>
          <w:p>
            <w:r>
              <w:t>field/step/submission vigade ja hoiatuste muster</w:t>
            </w:r>
          </w:p>
        </w:tc>
        <w:tc>
          <w:tcPr>
            <w:tcW w:type="dxa" w:w="2805"/>
            <w:vAlign w:val="center"/>
          </w:tcPr>
          <w:p>
            <w:r>
              <w:t>required error count, warning rate</w:t>
            </w:r>
          </w:p>
        </w:tc>
        <w:tc>
          <w:tcPr>
            <w:tcW w:type="dxa" w:w="2805"/>
            <w:vAlign w:val="center"/>
          </w:tcPr>
          <w:p>
            <w:r>
              <w:t>arendaja + sisuekspert</w:t>
            </w:r>
          </w:p>
        </w:tc>
        <w:tc>
          <w:tcPr>
            <w:tcW w:type="dxa" w:w="2805"/>
            <w:vAlign w:val="center"/>
          </w:tcPr>
          <w:p>
            <w:r>
              <w:t>aitab eristada süsteemset ja sisulist probleemi</w:t>
            </w:r>
          </w:p>
        </w:tc>
      </w:tr>
      <w:tr>
        <w:tc>
          <w:tcPr>
            <w:tcW w:type="dxa" w:w="2805"/>
            <w:vAlign w:val="center"/>
          </w:tcPr>
          <w:p>
            <w:r>
              <w:t>AI hoiatused</w:t>
            </w:r>
          </w:p>
        </w:tc>
        <w:tc>
          <w:tcPr>
            <w:tcW w:type="dxa" w:w="2805"/>
            <w:vAlign w:val="center"/>
          </w:tcPr>
          <w:p>
            <w:r>
              <w:t>inference-warningud, field_help päringud, guidance kasutus</w:t>
            </w:r>
          </w:p>
        </w:tc>
        <w:tc>
          <w:tcPr>
            <w:tcW w:type="dxa" w:w="2805"/>
            <w:vAlign w:val="center"/>
          </w:tcPr>
          <w:p>
            <w:r>
              <w:t>warning frequency by step</w:t>
            </w:r>
          </w:p>
        </w:tc>
        <w:tc>
          <w:tcPr>
            <w:tcW w:type="dxa" w:w="2805"/>
            <w:vAlign w:val="center"/>
          </w:tcPr>
          <w:p>
            <w:r>
              <w:t>õppejõud + arendaja</w:t>
            </w:r>
          </w:p>
        </w:tc>
        <w:tc>
          <w:tcPr>
            <w:tcW w:type="dxa" w:w="2805"/>
            <w:vAlign w:val="center"/>
          </w:tcPr>
          <w:p>
            <w:r>
              <w:t>näitab, kus õppijad vajavad juhendamist</w:t>
            </w:r>
          </w:p>
        </w:tc>
      </w:tr>
      <w:tr>
        <w:tc>
          <w:tcPr>
            <w:tcW w:type="dxa" w:w="2805"/>
            <w:vAlign w:val="center"/>
          </w:tcPr>
          <w:p>
            <w:r>
              <w:t>Õigused ja turve</w:t>
            </w:r>
          </w:p>
        </w:tc>
        <w:tc>
          <w:tcPr>
            <w:tcW w:type="dxa" w:w="2805"/>
            <w:vAlign w:val="center"/>
          </w:tcPr>
          <w:p>
            <w:r>
              <w:t>403/401 sündmused, owner-check rikked, admin toimingud</w:t>
            </w:r>
          </w:p>
        </w:tc>
        <w:tc>
          <w:tcPr>
            <w:tcW w:type="dxa" w:w="2805"/>
            <w:vAlign w:val="center"/>
          </w:tcPr>
          <w:p>
            <w:r>
              <w:t>forbidden attempts, admin action count</w:t>
            </w:r>
          </w:p>
        </w:tc>
        <w:tc>
          <w:tcPr>
            <w:tcW w:type="dxa" w:w="2805"/>
            <w:vAlign w:val="center"/>
          </w:tcPr>
          <w:p>
            <w:r>
              <w:t>admin + turve</w:t>
            </w:r>
          </w:p>
        </w:tc>
        <w:tc>
          <w:tcPr>
            <w:tcW w:type="dxa" w:w="2805"/>
            <w:vAlign w:val="center"/>
          </w:tcPr>
          <w:p>
            <w:r>
              <w:t>aitab tuvastada väärkasutust ja õigusevead</w:t>
            </w:r>
          </w:p>
        </w:tc>
      </w:tr>
      <w:tr>
        <w:tc>
          <w:tcPr>
            <w:tcW w:type="dxa" w:w="2805"/>
            <w:vAlign w:val="center"/>
          </w:tcPr>
          <w:p>
            <w:r>
              <w:t>Autosave ja taastamine</w:t>
            </w:r>
          </w:p>
        </w:tc>
        <w:tc>
          <w:tcPr>
            <w:tcW w:type="dxa" w:w="2805"/>
            <w:vAlign w:val="center"/>
          </w:tcPr>
          <w:p>
            <w:r>
              <w:t>autosave edukus, resume kasutus, andmekao indikatsioonid</w:t>
            </w:r>
          </w:p>
        </w:tc>
        <w:tc>
          <w:tcPr>
            <w:tcW w:type="dxa" w:w="2805"/>
            <w:vAlign w:val="center"/>
          </w:tcPr>
          <w:p>
            <w:r>
              <w:t>autosave success rate, resume count</w:t>
            </w:r>
          </w:p>
        </w:tc>
        <w:tc>
          <w:tcPr>
            <w:tcW w:type="dxa" w:w="2805"/>
            <w:vAlign w:val="center"/>
          </w:tcPr>
          <w:p>
            <w:r>
              <w:t>arendaja</w:t>
            </w:r>
          </w:p>
        </w:tc>
        <w:tc>
          <w:tcPr>
            <w:tcW w:type="dxa" w:w="2805"/>
            <w:vAlign w:val="center"/>
          </w:tcPr>
          <w:p>
            <w:r>
              <w:t>aitab vältida töö kaotust ja kasutajakahju</w:t>
            </w:r>
          </w:p>
        </w:tc>
      </w:tr>
      <w:tr>
        <w:tc>
          <w:tcPr>
            <w:tcW w:type="dxa" w:w="2805"/>
            <w:vAlign w:val="center"/>
          </w:tcPr>
          <w:p>
            <w:r>
              <w:t>Eksport</w:t>
            </w:r>
          </w:p>
        </w:tc>
        <w:tc>
          <w:tcPr>
            <w:tcW w:type="dxa" w:w="2805"/>
            <w:vAlign w:val="center"/>
          </w:tcPr>
          <w:p>
            <w:r>
              <w:t>DOCX/PDF loomine, allalaadimised, nurjunud mappingud</w:t>
            </w:r>
          </w:p>
        </w:tc>
        <w:tc>
          <w:tcPr>
            <w:tcW w:type="dxa" w:w="2805"/>
            <w:vAlign w:val="center"/>
          </w:tcPr>
          <w:p>
            <w:r>
              <w:t>export_created, export_failed</w:t>
            </w:r>
          </w:p>
        </w:tc>
        <w:tc>
          <w:tcPr>
            <w:tcW w:type="dxa" w:w="2805"/>
            <w:vAlign w:val="center"/>
          </w:tcPr>
          <w:p>
            <w:r>
              <w:t>admin + arendaja</w:t>
            </w:r>
          </w:p>
        </w:tc>
        <w:tc>
          <w:tcPr>
            <w:tcW w:type="dxa" w:w="2805"/>
            <w:vAlign w:val="center"/>
          </w:tcPr>
          <w:p>
            <w:r>
              <w:t>tagab, et lõppdokument vastab ametlikule vormile</w:t>
            </w:r>
          </w:p>
        </w:tc>
      </w:tr>
      <w:tr>
        <w:tc>
          <w:tcPr>
            <w:tcW w:type="dxa" w:w="2805"/>
            <w:vAlign w:val="center"/>
          </w:tcPr>
          <w:p>
            <w:r>
              <w:t>Õppeanalüütika</w:t>
            </w:r>
          </w:p>
        </w:tc>
        <w:tc>
          <w:tcPr>
            <w:tcW w:type="dxa" w:w="2805"/>
            <w:vAlign w:val="center"/>
          </w:tcPr>
          <w:p>
            <w:r>
              <w:t>sammu kestus, katkestused, korduvad vead</w:t>
            </w:r>
          </w:p>
        </w:tc>
        <w:tc>
          <w:tcPr>
            <w:tcW w:type="dxa" w:w="2805"/>
            <w:vAlign w:val="center"/>
          </w:tcPr>
          <w:p>
            <w:r>
              <w:t>drop-off rate, median time per step</w:t>
            </w:r>
          </w:p>
        </w:tc>
        <w:tc>
          <w:tcPr>
            <w:tcW w:type="dxa" w:w="2805"/>
            <w:vAlign w:val="center"/>
          </w:tcPr>
          <w:p>
            <w:r>
              <w:t>õppejõud + tooteomanik</w:t>
            </w:r>
          </w:p>
        </w:tc>
        <w:tc>
          <w:tcPr>
            <w:tcW w:type="dxa" w:w="2805"/>
            <w:vAlign w:val="center"/>
          </w:tcPr>
          <w:p>
            <w:r>
              <w:t>aitab täiustada õpetamist ja liidest</w:t>
            </w:r>
          </w:p>
        </w:tc>
      </w:tr>
    </w:tbl>
    <w:p>
      <w:pPr>
        <w:pStyle w:val="Heading1"/>
      </w:pPr>
      <w:r>
        <w:t>4. Soovitatud logisündmused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Sündmus</w:t>
            </w:r>
          </w:p>
        </w:tc>
        <w:tc>
          <w:tcPr>
            <w:tcW w:type="dxa" w:w="2338"/>
          </w:tcPr>
          <w:p>
            <w:r>
              <w:t>Käiviti</w:t>
            </w:r>
          </w:p>
        </w:tc>
        <w:tc>
          <w:tcPr>
            <w:tcW w:type="dxa" w:w="2338"/>
          </w:tcPr>
          <w:p>
            <w:r>
              <w:t>Miinimumväljad</w:t>
            </w:r>
          </w:p>
        </w:tc>
        <w:tc>
          <w:tcPr>
            <w:tcW w:type="dxa" w:w="2338"/>
          </w:tcPr>
          <w:p>
            <w:r>
              <w:t>Tase</w:t>
            </w:r>
          </w:p>
        </w:tc>
        <w:tc>
          <w:tcPr>
            <w:tcW w:type="dxa" w:w="2338"/>
          </w:tcPr>
          <w:p>
            <w:r>
              <w:t>Näidiskasutus</w:t>
            </w:r>
          </w:p>
        </w:tc>
        <w:tc>
          <w:tcPr>
            <w:tcW w:type="dxa" w:w="2338"/>
          </w:tcPr>
          <w:p>
            <w:r>
              <w:t>Kommentaar, miks vajalik</w:t>
            </w:r>
          </w:p>
        </w:tc>
      </w:tr>
      <w:tr>
        <w:tc>
          <w:tcPr>
            <w:tcW w:type="dxa" w:w="2338"/>
            <w:vAlign w:val="center"/>
          </w:tcPr>
          <w:p>
            <w:r>
              <w:t>protocol_created</w:t>
            </w:r>
          </w:p>
        </w:tc>
        <w:tc>
          <w:tcPr>
            <w:tcW w:type="dxa" w:w="2338"/>
            <w:vAlign w:val="center"/>
          </w:tcPr>
          <w:p>
            <w:r>
              <w:t>uue protokolli loomine</w:t>
            </w:r>
          </w:p>
        </w:tc>
        <w:tc>
          <w:tcPr>
            <w:tcW w:type="dxa" w:w="2338"/>
            <w:vAlign w:val="center"/>
          </w:tcPr>
          <w:p>
            <w:r>
              <w:t>protocol_id, user_id, module_id, asset_id, timestamp</w:t>
            </w:r>
          </w:p>
        </w:tc>
        <w:tc>
          <w:tcPr>
            <w:tcW w:type="dxa" w:w="2338"/>
            <w:vAlign w:val="center"/>
          </w:tcPr>
          <w:p>
            <w:r>
              <w:t>audit + analytics</w:t>
            </w:r>
          </w:p>
        </w:tc>
        <w:tc>
          <w:tcPr>
            <w:tcW w:type="dxa" w:w="2338"/>
            <w:vAlign w:val="center"/>
          </w:tcPr>
          <w:p>
            <w:r>
              <w:t>aktiivse protokolli reegli jälgimine</w:t>
            </w:r>
          </w:p>
        </w:tc>
        <w:tc>
          <w:tcPr>
            <w:tcW w:type="dxa" w:w="2338"/>
            <w:vAlign w:val="center"/>
          </w:tcPr>
          <w:p>
            <w:r>
              <w:t>vajalik, et tõendada töö algust ja jälgida kasutuse mahtu</w:t>
            </w:r>
          </w:p>
        </w:tc>
      </w:tr>
      <w:tr>
        <w:tc>
          <w:tcPr>
            <w:tcW w:type="dxa" w:w="2338"/>
            <w:vAlign w:val="center"/>
          </w:tcPr>
          <w:p>
            <w:r>
              <w:t>step_saved</w:t>
            </w:r>
          </w:p>
        </w:tc>
        <w:tc>
          <w:tcPr>
            <w:tcW w:type="dxa" w:w="2338"/>
            <w:vAlign w:val="center"/>
          </w:tcPr>
          <w:p>
            <w:r>
              <w:t>sammu save/autosave</w:t>
            </w:r>
          </w:p>
        </w:tc>
        <w:tc>
          <w:tcPr>
            <w:tcW w:type="dxa" w:w="2338"/>
            <w:vAlign w:val="center"/>
          </w:tcPr>
          <w:p>
            <w:r>
              <w:t>protocol_id, step_key, save_mode, result, timestamp</w:t>
            </w:r>
          </w:p>
        </w:tc>
        <w:tc>
          <w:tcPr>
            <w:tcW w:type="dxa" w:w="2338"/>
            <w:vAlign w:val="center"/>
          </w:tcPr>
          <w:p>
            <w:r>
              <w:t>technical + analytics</w:t>
            </w:r>
          </w:p>
        </w:tc>
        <w:tc>
          <w:tcPr>
            <w:tcW w:type="dxa" w:w="2338"/>
            <w:vAlign w:val="center"/>
          </w:tcPr>
          <w:p>
            <w:r>
              <w:t>autosave edukuse mõõtmine</w:t>
            </w:r>
          </w:p>
        </w:tc>
        <w:tc>
          <w:tcPr>
            <w:tcW w:type="dxa" w:w="2338"/>
            <w:vAlign w:val="center"/>
          </w:tcPr>
          <w:p>
            <w:r>
              <w:t>aitab tuvastada andmekao või ebastabiilse salvestuse</w:t>
            </w:r>
          </w:p>
        </w:tc>
      </w:tr>
      <w:tr>
        <w:tc>
          <w:tcPr>
            <w:tcW w:type="dxa" w:w="2338"/>
            <w:vAlign w:val="center"/>
          </w:tcPr>
          <w:p>
            <w:r>
              <w:t>step_validation_failed</w:t>
            </w:r>
          </w:p>
        </w:tc>
        <w:tc>
          <w:tcPr>
            <w:tcW w:type="dxa" w:w="2338"/>
            <w:vAlign w:val="center"/>
          </w:tcPr>
          <w:p>
            <w:r>
              <w:t>validate-step või next-step</w:t>
            </w:r>
          </w:p>
        </w:tc>
        <w:tc>
          <w:tcPr>
            <w:tcW w:type="dxa" w:w="2338"/>
            <w:vAlign w:val="center"/>
          </w:tcPr>
          <w:p>
            <w:r>
              <w:t>protocol_id, step_key, error_codes[], timestamp</w:t>
            </w:r>
          </w:p>
        </w:tc>
        <w:tc>
          <w:tcPr>
            <w:tcW w:type="dxa" w:w="2338"/>
            <w:vAlign w:val="center"/>
          </w:tcPr>
          <w:p>
            <w:r>
              <w:t>analytics + QA</w:t>
            </w:r>
          </w:p>
        </w:tc>
        <w:tc>
          <w:tcPr>
            <w:tcW w:type="dxa" w:w="2338"/>
            <w:vAlign w:val="center"/>
          </w:tcPr>
          <w:p>
            <w:r>
              <w:t>kõige probleemsemate väljade leidmine</w:t>
            </w:r>
          </w:p>
        </w:tc>
        <w:tc>
          <w:tcPr>
            <w:tcW w:type="dxa" w:w="2338"/>
            <w:vAlign w:val="center"/>
          </w:tcPr>
          <w:p>
            <w:r>
              <w:t>vajalik, et näha, kas validatorid on liiga ranged või juhised ebaselged</w:t>
            </w:r>
          </w:p>
        </w:tc>
      </w:tr>
      <w:tr>
        <w:tc>
          <w:tcPr>
            <w:tcW w:type="dxa" w:w="2338"/>
            <w:vAlign w:val="center"/>
          </w:tcPr>
          <w:p>
            <w:r>
              <w:t>inference_warning_issued</w:t>
            </w:r>
          </w:p>
        </w:tc>
        <w:tc>
          <w:tcPr>
            <w:tcW w:type="dxa" w:w="2338"/>
            <w:vAlign w:val="center"/>
          </w:tcPr>
          <w:p>
            <w:r>
              <w:t>AI keelekontroll</w:t>
            </w:r>
          </w:p>
        </w:tc>
        <w:tc>
          <w:tcPr>
            <w:tcW w:type="dxa" w:w="2338"/>
            <w:vAlign w:val="center"/>
          </w:tcPr>
          <w:p>
            <w:r>
              <w:t>protocol_id, step_key, warning_category, timestamp</w:t>
            </w:r>
          </w:p>
        </w:tc>
        <w:tc>
          <w:tcPr>
            <w:tcW w:type="dxa" w:w="2338"/>
            <w:vAlign w:val="center"/>
          </w:tcPr>
          <w:p>
            <w:r>
              <w:t>pedagogical + AI</w:t>
            </w:r>
          </w:p>
        </w:tc>
        <w:tc>
          <w:tcPr>
            <w:tcW w:type="dxa" w:w="2338"/>
            <w:vAlign w:val="center"/>
          </w:tcPr>
          <w:p>
            <w:r>
              <w:t>järeldusliku keele kuumkohad</w:t>
            </w:r>
          </w:p>
        </w:tc>
        <w:tc>
          <w:tcPr>
            <w:tcW w:type="dxa" w:w="2338"/>
            <w:vAlign w:val="center"/>
          </w:tcPr>
          <w:p>
            <w:r>
              <w:t>sest see mõõdab õpetamise tuuma, mitte süsteemi riket</w:t>
            </w:r>
          </w:p>
        </w:tc>
      </w:tr>
      <w:tr>
        <w:tc>
          <w:tcPr>
            <w:tcW w:type="dxa" w:w="2338"/>
            <w:vAlign w:val="center"/>
          </w:tcPr>
          <w:p>
            <w:r>
              <w:t>workflow_transition</w:t>
            </w:r>
          </w:p>
        </w:tc>
        <w:tc>
          <w:tcPr>
            <w:tcW w:type="dxa" w:w="2338"/>
            <w:vAlign w:val="center"/>
          </w:tcPr>
          <w:p>
            <w:r>
              <w:t>järgmisse sammu liikumine</w:t>
            </w:r>
          </w:p>
        </w:tc>
        <w:tc>
          <w:tcPr>
            <w:tcW w:type="dxa" w:w="2338"/>
            <w:vAlign w:val="center"/>
          </w:tcPr>
          <w:p>
            <w:r>
              <w:t>from_step, to_step, protocol_id, timestamp</w:t>
            </w:r>
          </w:p>
        </w:tc>
        <w:tc>
          <w:tcPr>
            <w:tcW w:type="dxa" w:w="2338"/>
            <w:vAlign w:val="center"/>
          </w:tcPr>
          <w:p>
            <w:r>
              <w:t>technical + analytics</w:t>
            </w:r>
          </w:p>
        </w:tc>
        <w:tc>
          <w:tcPr>
            <w:tcW w:type="dxa" w:w="2338"/>
            <w:vAlign w:val="center"/>
          </w:tcPr>
          <w:p>
            <w:r>
              <w:t>sammude läbimise analüüs</w:t>
            </w:r>
          </w:p>
        </w:tc>
        <w:tc>
          <w:tcPr>
            <w:tcW w:type="dxa" w:w="2338"/>
            <w:vAlign w:val="center"/>
          </w:tcPr>
          <w:p>
            <w:r>
              <w:t>vajalik, et näha, kus kasutajad protsessist välja langevad</w:t>
            </w:r>
          </w:p>
        </w:tc>
      </w:tr>
      <w:tr>
        <w:tc>
          <w:tcPr>
            <w:tcW w:type="dxa" w:w="2338"/>
            <w:vAlign w:val="center"/>
          </w:tcPr>
          <w:p>
            <w:r>
              <w:t>submit_attempt</w:t>
            </w:r>
          </w:p>
        </w:tc>
        <w:tc>
          <w:tcPr>
            <w:tcW w:type="dxa" w:w="2338"/>
            <w:vAlign w:val="center"/>
          </w:tcPr>
          <w:p>
            <w:r>
              <w:t>submit endpoint</w:t>
            </w:r>
          </w:p>
        </w:tc>
        <w:tc>
          <w:tcPr>
            <w:tcW w:type="dxa" w:w="2338"/>
            <w:vAlign w:val="center"/>
          </w:tcPr>
          <w:p>
            <w:r>
              <w:t>protocol_id, result, blocking_errors[], timestamp</w:t>
            </w:r>
          </w:p>
        </w:tc>
        <w:tc>
          <w:tcPr>
            <w:tcW w:type="dxa" w:w="2338"/>
            <w:vAlign w:val="center"/>
          </w:tcPr>
          <w:p>
            <w:r>
              <w:t>audit + QA</w:t>
            </w:r>
          </w:p>
        </w:tc>
        <w:tc>
          <w:tcPr>
            <w:tcW w:type="dxa" w:w="2338"/>
            <w:vAlign w:val="center"/>
          </w:tcPr>
          <w:p>
            <w:r>
              <w:t>mittetäielike protokollide tuvastus</w:t>
            </w:r>
          </w:p>
        </w:tc>
        <w:tc>
          <w:tcPr>
            <w:tcW w:type="dxa" w:w="2338"/>
            <w:vAlign w:val="center"/>
          </w:tcPr>
          <w:p>
            <w:r>
              <w:t>vajalik, et kontrollida lõppkontrolli kvaliteeti</w:t>
            </w:r>
          </w:p>
        </w:tc>
      </w:tr>
      <w:tr>
        <w:tc>
          <w:tcPr>
            <w:tcW w:type="dxa" w:w="2338"/>
            <w:vAlign w:val="center"/>
          </w:tcPr>
          <w:p>
            <w:r>
              <w:t>protocol_locked</w:t>
            </w:r>
          </w:p>
        </w:tc>
        <w:tc>
          <w:tcPr>
            <w:tcW w:type="dxa" w:w="2338"/>
            <w:vAlign w:val="center"/>
          </w:tcPr>
          <w:p>
            <w:r>
              <w:t>edukas submit/lukustus</w:t>
            </w:r>
          </w:p>
        </w:tc>
        <w:tc>
          <w:tcPr>
            <w:tcW w:type="dxa" w:w="2338"/>
            <w:vAlign w:val="center"/>
          </w:tcPr>
          <w:p>
            <w:r>
              <w:t>protocol_id, user_id, locked_at</w:t>
            </w:r>
          </w:p>
        </w:tc>
        <w:tc>
          <w:tcPr>
            <w:tcW w:type="dxa" w:w="2338"/>
            <w:vAlign w:val="center"/>
          </w:tcPr>
          <w:p>
            <w:r>
              <w:t>audit</w:t>
            </w:r>
          </w:p>
        </w:tc>
        <w:tc>
          <w:tcPr>
            <w:tcW w:type="dxa" w:w="2338"/>
            <w:vAlign w:val="center"/>
          </w:tcPr>
          <w:p>
            <w:r>
              <w:t>ametliku lõppseisu tõendamine</w:t>
            </w:r>
          </w:p>
        </w:tc>
        <w:tc>
          <w:tcPr>
            <w:tcW w:type="dxa" w:w="2338"/>
            <w:vAlign w:val="center"/>
          </w:tcPr>
          <w:p>
            <w:r>
              <w:t>vajalik, sest locked olek on menetluslikult oluline piir</w:t>
            </w:r>
          </w:p>
        </w:tc>
      </w:tr>
      <w:tr>
        <w:tc>
          <w:tcPr>
            <w:tcW w:type="dxa" w:w="2338"/>
            <w:vAlign w:val="center"/>
          </w:tcPr>
          <w:p>
            <w:r>
              <w:t>export_created</w:t>
            </w:r>
          </w:p>
        </w:tc>
        <w:tc>
          <w:tcPr>
            <w:tcW w:type="dxa" w:w="2338"/>
            <w:vAlign w:val="center"/>
          </w:tcPr>
          <w:p>
            <w:r>
              <w:t>DOCX/PDF loomine</w:t>
            </w:r>
          </w:p>
        </w:tc>
        <w:tc>
          <w:tcPr>
            <w:tcW w:type="dxa" w:w="2338"/>
            <w:vAlign w:val="center"/>
          </w:tcPr>
          <w:p>
            <w:r>
              <w:t>protocol_id, export_type, export_id, result, timestamp</w:t>
            </w:r>
          </w:p>
        </w:tc>
        <w:tc>
          <w:tcPr>
            <w:tcW w:type="dxa" w:w="2338"/>
            <w:vAlign w:val="center"/>
          </w:tcPr>
          <w:p>
            <w:r>
              <w:t>audit + technical</w:t>
            </w:r>
          </w:p>
        </w:tc>
        <w:tc>
          <w:tcPr>
            <w:tcW w:type="dxa" w:w="2338"/>
            <w:vAlign w:val="center"/>
          </w:tcPr>
          <w:p>
            <w:r>
              <w:t>eksporditõrgete jälgimine</w:t>
            </w:r>
          </w:p>
        </w:tc>
        <w:tc>
          <w:tcPr>
            <w:tcW w:type="dxa" w:w="2338"/>
            <w:vAlign w:val="center"/>
          </w:tcPr>
          <w:p>
            <w:r>
              <w:t>vajalik, et lõppdokumentide loomine oleks kontrollitav</w:t>
            </w:r>
          </w:p>
        </w:tc>
      </w:tr>
      <w:tr>
        <w:tc>
          <w:tcPr>
            <w:tcW w:type="dxa" w:w="2338"/>
            <w:vAlign w:val="center"/>
          </w:tcPr>
          <w:p>
            <w:r>
              <w:t>access_denied</w:t>
            </w:r>
          </w:p>
        </w:tc>
        <w:tc>
          <w:tcPr>
            <w:tcW w:type="dxa" w:w="2338"/>
            <w:vAlign w:val="center"/>
          </w:tcPr>
          <w:p>
            <w:r>
              <w:t>owner/role kontroll</w:t>
            </w:r>
          </w:p>
        </w:tc>
        <w:tc>
          <w:tcPr>
            <w:tcW w:type="dxa" w:w="2338"/>
            <w:vAlign w:val="center"/>
          </w:tcPr>
          <w:p>
            <w:r>
              <w:t>user_id, target_id, action, timestamp</w:t>
            </w:r>
          </w:p>
        </w:tc>
        <w:tc>
          <w:tcPr>
            <w:tcW w:type="dxa" w:w="2338"/>
            <w:vAlign w:val="center"/>
          </w:tcPr>
          <w:p>
            <w:r>
              <w:t>security</w:t>
            </w:r>
          </w:p>
        </w:tc>
        <w:tc>
          <w:tcPr>
            <w:tcW w:type="dxa" w:w="2338"/>
            <w:vAlign w:val="center"/>
          </w:tcPr>
          <w:p>
            <w:r>
              <w:t>lubamatute katsete analüüs</w:t>
            </w:r>
          </w:p>
        </w:tc>
        <w:tc>
          <w:tcPr>
            <w:tcW w:type="dxa" w:w="2338"/>
            <w:vAlign w:val="center"/>
          </w:tcPr>
          <w:p>
            <w:r>
              <w:t>aitab tuvastada turbeprobleeme ja vigaseid õigusekontrolle</w:t>
            </w:r>
          </w:p>
        </w:tc>
      </w:tr>
      <w:tr>
        <w:tc>
          <w:tcPr>
            <w:tcW w:type="dxa" w:w="2338"/>
            <w:vAlign w:val="center"/>
          </w:tcPr>
          <w:p>
            <w:r>
              <w:t>admin_action</w:t>
            </w:r>
          </w:p>
        </w:tc>
        <w:tc>
          <w:tcPr>
            <w:tcW w:type="dxa" w:w="2338"/>
            <w:vAlign w:val="center"/>
          </w:tcPr>
          <w:p>
            <w:r>
              <w:t>haldusmuudatused</w:t>
            </w:r>
          </w:p>
        </w:tc>
        <w:tc>
          <w:tcPr>
            <w:tcW w:type="dxa" w:w="2338"/>
            <w:vAlign w:val="center"/>
          </w:tcPr>
          <w:p>
            <w:r>
              <w:t>actor_id, action, target_type, target_id, timestamp</w:t>
            </w:r>
          </w:p>
        </w:tc>
        <w:tc>
          <w:tcPr>
            <w:tcW w:type="dxa" w:w="2338"/>
            <w:vAlign w:val="center"/>
          </w:tcPr>
          <w:p>
            <w:r>
              <w:t>audit</w:t>
            </w:r>
          </w:p>
        </w:tc>
        <w:tc>
          <w:tcPr>
            <w:tcW w:type="dxa" w:w="2338"/>
            <w:vAlign w:val="center"/>
          </w:tcPr>
          <w:p>
            <w:r>
              <w:t>rollimuutuste või arhiveerimise jälg</w:t>
            </w:r>
          </w:p>
        </w:tc>
        <w:tc>
          <w:tcPr>
            <w:tcW w:type="dxa" w:w="2338"/>
            <w:vAlign w:val="center"/>
          </w:tcPr>
          <w:p>
            <w:r>
              <w:t>vajalik vastutuse ja kontrollitavuse jaoks</w:t>
            </w:r>
          </w:p>
        </w:tc>
      </w:tr>
    </w:tbl>
    <w:p>
      <w:pPr>
        <w:pStyle w:val="Heading1"/>
      </w:pPr>
      <w:r>
        <w:t>5. Metrics ja alerting</w:t>
      </w:r>
    </w:p>
    <w:p>
      <w:pPr>
        <w:pStyle w:val="Heading2"/>
      </w:pPr>
      <w:r>
        <w:t>5.1 Tehnilised alert’id</w:t>
      </w:r>
    </w:p>
    <w:p>
      <w:r>
        <w:t>5xx veamäär ületab kokkulepitud läve.</w:t>
      </w:r>
    </w:p>
    <w:p>
      <w:r>
        <w:t>Autosave success rate langeb alla ohutu piiri.</w:t>
      </w:r>
    </w:p>
    <w:p>
      <w:r>
        <w:t>Resume endpointi vead kasvavad järsult.</w:t>
      </w:r>
    </w:p>
    <w:p>
      <w:r>
        <w:t>Ekspordi nurjumised ületavad tavapärast määra.</w:t>
      </w:r>
    </w:p>
    <w:p>
      <w:pPr>
        <w:pStyle w:val="Heading2"/>
      </w:pPr>
      <w:r>
        <w:t>5.2 Sisulised / pedagoogilised indikaatorid</w:t>
      </w:r>
    </w:p>
    <w:p>
      <w:r>
        <w:t>Mõnes sammus kasvab inference-warning’ute määr ebatavaliselt suureks.</w:t>
      </w:r>
    </w:p>
    <w:p>
      <w:r>
        <w:t>Mõne välja puhul tekib korduv submission-block, mis võib viidata halvale juhisele või ebaselgele vormiloogikale.</w:t>
      </w:r>
    </w:p>
    <w:p>
      <w:r>
        <w:t>Õppijad katkestavad töö järjekindlalt samas etapis; see võib viidata kas UI probleemile või didaktilisele raskuskohale.</w:t>
      </w:r>
    </w:p>
    <w:p>
      <w:pPr>
        <w:pStyle w:val="Heading1"/>
      </w:pPr>
      <w:r>
        <w:t>6. Dashboard’i soovituslik ülesehitus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</w:tcPr>
          <w:p>
            <w:r>
              <w:t>Vaade</w:t>
            </w:r>
          </w:p>
        </w:tc>
        <w:tc>
          <w:tcPr>
            <w:tcW w:type="dxa" w:w="3506"/>
          </w:tcPr>
          <w:p>
            <w:r>
              <w:t>Põhinäitajad</w:t>
            </w:r>
          </w:p>
        </w:tc>
        <w:tc>
          <w:tcPr>
            <w:tcW w:type="dxa" w:w="3506"/>
          </w:tcPr>
          <w:p>
            <w:r>
              <w:t>Peamine kasutaja</w:t>
            </w:r>
          </w:p>
        </w:tc>
        <w:tc>
          <w:tcPr>
            <w:tcW w:type="dxa" w:w="3506"/>
          </w:tcPr>
          <w:p>
            <w:r>
              <w:t>Kommentaar, miks vajalik</w:t>
            </w:r>
          </w:p>
        </w:tc>
      </w:tr>
      <w:tr>
        <w:tc>
          <w:tcPr>
            <w:tcW w:type="dxa" w:w="3506"/>
          </w:tcPr>
          <w:p>
            <w:r>
              <w:t>Tehniline vaade</w:t>
            </w:r>
          </w:p>
        </w:tc>
        <w:tc>
          <w:tcPr>
            <w:tcW w:type="dxa" w:w="3506"/>
          </w:tcPr>
          <w:p>
            <w:r>
              <w:t>request volume, 4xx/5xx, latentsus, autosave success rate, export success rate</w:t>
            </w:r>
          </w:p>
        </w:tc>
        <w:tc>
          <w:tcPr>
            <w:tcW w:type="dxa" w:w="3506"/>
          </w:tcPr>
          <w:p>
            <w:r>
              <w:t>vajalik arendajale ja haldajale</w:t>
            </w:r>
          </w:p>
        </w:tc>
        <w:tc>
          <w:tcPr>
            <w:tcW w:type="dxa" w:w="3506"/>
          </w:tcPr>
          <w:p/>
        </w:tc>
      </w:tr>
      <w:tr>
        <w:tc>
          <w:tcPr>
            <w:tcW w:type="dxa" w:w="3506"/>
          </w:tcPr>
          <w:p>
            <w:r>
              <w:t>Workflow vaade</w:t>
            </w:r>
          </w:p>
        </w:tc>
        <w:tc>
          <w:tcPr>
            <w:tcW w:type="dxa" w:w="3506"/>
          </w:tcPr>
          <w:p>
            <w:r>
              <w:t>aktiivsete protokollide arv, sammupõhine drop-off, submit attempt vs success</w:t>
            </w:r>
          </w:p>
        </w:tc>
        <w:tc>
          <w:tcPr>
            <w:tcW w:type="dxa" w:w="3506"/>
          </w:tcPr>
          <w:p>
            <w:r>
              <w:t>vajalik protsessi kvaliteedi hindamiseks</w:t>
            </w:r>
          </w:p>
        </w:tc>
        <w:tc>
          <w:tcPr>
            <w:tcW w:type="dxa" w:w="3506"/>
          </w:tcPr>
          <w:p/>
        </w:tc>
      </w:tr>
      <w:tr>
        <w:tc>
          <w:tcPr>
            <w:tcW w:type="dxa" w:w="3506"/>
          </w:tcPr>
          <w:p>
            <w:r>
              <w:t>Valideerimise vaade</w:t>
            </w:r>
          </w:p>
        </w:tc>
        <w:tc>
          <w:tcPr>
            <w:tcW w:type="dxa" w:w="3506"/>
          </w:tcPr>
          <w:p>
            <w:r>
              <w:t>top veakoodid, sagedasemad warningud, probleemsed sammud</w:t>
            </w:r>
          </w:p>
        </w:tc>
        <w:tc>
          <w:tcPr>
            <w:tcW w:type="dxa" w:w="3506"/>
          </w:tcPr>
          <w:p>
            <w:r>
              <w:t>vajalik validatorite ja juhiste parandamiseks</w:t>
            </w:r>
          </w:p>
        </w:tc>
        <w:tc>
          <w:tcPr>
            <w:tcW w:type="dxa" w:w="3506"/>
          </w:tcPr>
          <w:p/>
        </w:tc>
      </w:tr>
      <w:tr>
        <w:tc>
          <w:tcPr>
            <w:tcW w:type="dxa" w:w="3506"/>
          </w:tcPr>
          <w:p>
            <w:r>
              <w:t>Õppevaade</w:t>
            </w:r>
          </w:p>
        </w:tc>
        <w:tc>
          <w:tcPr>
            <w:tcW w:type="dxa" w:w="3506"/>
          </w:tcPr>
          <w:p>
            <w:r>
              <w:t>keskmine aeg sammu kohta, abi kasutamine, inference-warning trend</w:t>
            </w:r>
          </w:p>
        </w:tc>
        <w:tc>
          <w:tcPr>
            <w:tcW w:type="dxa" w:w="3506"/>
          </w:tcPr>
          <w:p>
            <w:r>
              <w:t>vajalik õppejõule ja sisuomanikule</w:t>
            </w:r>
          </w:p>
        </w:tc>
        <w:tc>
          <w:tcPr>
            <w:tcW w:type="dxa" w:w="3506"/>
          </w:tcPr>
          <w:p/>
        </w:tc>
      </w:tr>
    </w:tbl>
    <w:p>
      <w:pPr>
        <w:pStyle w:val="Heading1"/>
      </w:pPr>
      <w:r>
        <w:t>7. Andmekaitse ja minimaalne logimispõhimõte</w:t>
      </w:r>
    </w:p>
    <w:p>
      <w:r>
        <w:t>Logides tuleb eelistada tehnilisi identifikaatoreid ja sündmusekoodi. Vältida tuleb põhjendamatut tundliku sisu dubleerimist logidesse.</w:t>
      </w:r>
    </w:p>
    <w:p>
      <w:r>
        <w:t>Kirjeldusväljade täielikku sisu ei ole mõistlik panna üldistesse rakenduslogidesse; vajadusel tuleb kasutada eraldi, rangema ligipääsuga audit- või AIInteraction kihti.</w:t>
      </w:r>
    </w:p>
    <w:p>
      <w:r>
        <w:t>Õppeanalüütika vaated peaksid eelistama agregeeritud andmeid. Õppejõule on tavaliselt olulisem trend kui üksiku õppija detailne toorlogi.</w:t>
      </w:r>
    </w:p>
    <w:p>
      <w:pPr>
        <w:pStyle w:val="Heading1"/>
      </w:pPr>
      <w:r>
        <w:t>8. Soovitatud rakendusjärjekord</w:t>
      </w:r>
    </w:p>
    <w:p>
      <w:r>
        <w:t>1. Määra standardne event schema kõigile põhisündmustele.</w:t>
      </w:r>
    </w:p>
    <w:p>
      <w:r>
        <w:t>2. Lisa backendis struktureeritud logimine workflow, validate, submit, export ja access-control kihtidesse.</w:t>
      </w:r>
    </w:p>
    <w:p>
      <w:r>
        <w:t>3. Seo auditilogid ja rakenduslogid loogiliselt, kuid hoia need eraldi eesmärgi järgi.</w:t>
      </w:r>
    </w:p>
    <w:p>
      <w:r>
        <w:t>4. Loo minimaalsed dashboard’id: tehniline, workflow, valideerimine.</w:t>
      </w:r>
    </w:p>
    <w:p>
      <w:r>
        <w:t>5. Seejärel lisa õppeanalüütika vaade, mis kasutab juba kogutud sündmusi.</w:t>
      </w:r>
    </w:p>
    <w:p>
      <w:pPr>
        <w:pStyle w:val="Heading1"/>
      </w:pPr>
      <w:r>
        <w:t>9. Kokkuvõte</w:t>
      </w:r>
    </w:p>
    <w:p>
      <w:r>
        <w:t>Monitoring &amp; logging strateegia on vajalik, sest see muudab süsteemi päriskasutuse nähtavaks. Sinu projekti puhul ei piisa ainult serveri tööoleku jälgimisest; vaja on eristada tehnilisi tõrkeid, workflow probleeme, kasutajavigu ja didaktilisi raskuskohti. Hästi üles ehitatud monitooring toetab korraga arendust, auditit, turvet ja õppe kvaliteedi parandamist.</w:t>
      </w:r>
    </w:p>
    <w:sectPr w:rsidR="00FC693F" w:rsidRPr="0006063C" w:rsidSect="00034616">
      <w:pgSz w:w="15840" w:h="12240" w:orient="landscape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