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374BB" w14:textId="77777777" w:rsidR="00A865E0" w:rsidRDefault="00051763" w:rsidP="00A865E0">
      <w:pPr>
        <w:spacing w:after="240"/>
        <w:rPr>
          <w:rFonts w:ascii="Times New Roman" w:hAnsi="Times New Roman" w:cs="Times New Roman"/>
          <w:sz w:val="32"/>
          <w:szCs w:val="32"/>
        </w:rPr>
      </w:pPr>
      <w:r>
        <w:rPr>
          <w:rFonts w:ascii="Times New Roman" w:hAnsi="Times New Roman" w:cs="Times New Roman"/>
          <w:sz w:val="32"/>
          <w:szCs w:val="32"/>
        </w:rPr>
        <w:t>Measuring c</w:t>
      </w:r>
      <w:r w:rsidR="00A047A5">
        <w:rPr>
          <w:rFonts w:ascii="Times New Roman" w:hAnsi="Times New Roman" w:cs="Times New Roman"/>
          <w:sz w:val="32"/>
          <w:szCs w:val="32"/>
        </w:rPr>
        <w:t>onfusion and</w:t>
      </w:r>
      <w:r w:rsidR="00A047A5" w:rsidRPr="00025C55">
        <w:rPr>
          <w:rFonts w:ascii="Times New Roman" w:hAnsi="Times New Roman" w:cs="Times New Roman"/>
          <w:sz w:val="32"/>
          <w:szCs w:val="32"/>
        </w:rPr>
        <w:t xml:space="preserve"> consensus </w:t>
      </w:r>
      <w:r w:rsidR="00A047A5">
        <w:rPr>
          <w:rFonts w:ascii="Times New Roman" w:hAnsi="Times New Roman" w:cs="Times New Roman"/>
          <w:sz w:val="32"/>
          <w:szCs w:val="32"/>
        </w:rPr>
        <w:t>in social evaluations</w:t>
      </w:r>
      <w:r>
        <w:rPr>
          <w:rFonts w:ascii="Times New Roman" w:hAnsi="Times New Roman" w:cs="Times New Roman"/>
          <w:sz w:val="32"/>
          <w:szCs w:val="32"/>
        </w:rPr>
        <w:t xml:space="preserve"> of PC video games</w:t>
      </w:r>
      <w:r w:rsidR="00A047A5">
        <w:rPr>
          <w:rFonts w:ascii="Times New Roman" w:hAnsi="Times New Roman" w:cs="Times New Roman"/>
          <w:sz w:val="32"/>
          <w:szCs w:val="32"/>
        </w:rPr>
        <w:t>: An empirical test of mechanisms</w:t>
      </w:r>
      <w:r w:rsidR="00346732">
        <w:rPr>
          <w:rFonts w:ascii="Times New Roman" w:hAnsi="Times New Roman" w:cs="Times New Roman"/>
          <w:sz w:val="32"/>
          <w:szCs w:val="32"/>
        </w:rPr>
        <w:t xml:space="preserve"> on both sides of the producer-audience interface</w:t>
      </w:r>
    </w:p>
    <w:p w14:paraId="2422129C" w14:textId="77777777" w:rsidR="00A865E0" w:rsidRDefault="00A865E0" w:rsidP="00A865E0">
      <w:pPr>
        <w:spacing w:after="240"/>
        <w:rPr>
          <w:rFonts w:ascii="Times New Roman" w:hAnsi="Times New Roman" w:cs="Times New Roman"/>
          <w:sz w:val="32"/>
          <w:szCs w:val="32"/>
        </w:rPr>
      </w:pPr>
    </w:p>
    <w:p w14:paraId="4A30BAFF" w14:textId="77777777" w:rsidR="00A865E0" w:rsidRPr="00A865E0" w:rsidRDefault="00A865E0" w:rsidP="00A865E0">
      <w:pPr>
        <w:spacing w:after="240"/>
        <w:rPr>
          <w:rFonts w:ascii="Times New Roman" w:hAnsi="Times New Roman" w:cs="Times New Roman"/>
          <w:sz w:val="32"/>
          <w:szCs w:val="32"/>
        </w:rPr>
        <w:sectPr w:rsidR="00A865E0" w:rsidRPr="00A865E0">
          <w:footerReference w:type="default" r:id="rId8"/>
          <w:pgSz w:w="12240" w:h="15840"/>
          <w:pgMar w:top="1440" w:right="1440" w:bottom="1440" w:left="1440" w:header="720" w:footer="720" w:gutter="0"/>
          <w:cols w:space="720"/>
          <w:docGrid w:linePitch="360"/>
        </w:sectPr>
      </w:pPr>
    </w:p>
    <w:p w14:paraId="4A8297B0" w14:textId="77777777" w:rsidR="00A047A5" w:rsidRPr="00A047A5" w:rsidRDefault="00A047A5" w:rsidP="00A865E0">
      <w:pPr>
        <w:spacing w:after="240" w:line="360" w:lineRule="auto"/>
        <w:rPr>
          <w:rFonts w:ascii="Times New Roman" w:hAnsi="Times New Roman" w:cs="Times New Roman"/>
          <w:sz w:val="24"/>
          <w:szCs w:val="24"/>
        </w:rPr>
      </w:pPr>
      <w:r w:rsidRPr="00A047A5">
        <w:rPr>
          <w:rFonts w:ascii="Times New Roman" w:hAnsi="Times New Roman" w:cs="Times New Roman"/>
          <w:sz w:val="24"/>
          <w:szCs w:val="24"/>
        </w:rPr>
        <w:t>Andrew J. Argue</w:t>
      </w:r>
    </w:p>
    <w:p w14:paraId="0F02069E" w14:textId="77777777" w:rsidR="00A047A5" w:rsidRPr="00A047A5" w:rsidRDefault="00A047A5" w:rsidP="00A865E0">
      <w:pPr>
        <w:spacing w:after="240" w:line="360" w:lineRule="auto"/>
        <w:rPr>
          <w:rFonts w:ascii="Times New Roman" w:hAnsi="Times New Roman" w:cs="Times New Roman"/>
          <w:sz w:val="24"/>
          <w:szCs w:val="24"/>
        </w:rPr>
      </w:pPr>
      <w:r w:rsidRPr="00A047A5">
        <w:rPr>
          <w:rFonts w:ascii="Times New Roman" w:hAnsi="Times New Roman" w:cs="Times New Roman"/>
          <w:sz w:val="24"/>
          <w:szCs w:val="24"/>
        </w:rPr>
        <w:t>Department of Business Management</w:t>
      </w:r>
    </w:p>
    <w:p w14:paraId="5BC4A068" w14:textId="77777777" w:rsidR="00A047A5" w:rsidRPr="00A047A5" w:rsidRDefault="00A047A5" w:rsidP="00A865E0">
      <w:pPr>
        <w:spacing w:after="240" w:line="360" w:lineRule="auto"/>
        <w:rPr>
          <w:rFonts w:ascii="Times New Roman" w:hAnsi="Times New Roman" w:cs="Times New Roman"/>
          <w:sz w:val="24"/>
          <w:szCs w:val="24"/>
        </w:rPr>
      </w:pPr>
      <w:r w:rsidRPr="00A047A5">
        <w:rPr>
          <w:rFonts w:ascii="Times New Roman" w:hAnsi="Times New Roman" w:cs="Times New Roman"/>
          <w:sz w:val="24"/>
          <w:szCs w:val="24"/>
        </w:rPr>
        <w:t xml:space="preserve">National Sun </w:t>
      </w:r>
      <w:proofErr w:type="spellStart"/>
      <w:r w:rsidRPr="00A047A5">
        <w:rPr>
          <w:rFonts w:ascii="Times New Roman" w:hAnsi="Times New Roman" w:cs="Times New Roman"/>
          <w:sz w:val="24"/>
          <w:szCs w:val="24"/>
        </w:rPr>
        <w:t>Yat-sen</w:t>
      </w:r>
      <w:proofErr w:type="spellEnd"/>
      <w:r w:rsidRPr="00A047A5">
        <w:rPr>
          <w:rFonts w:ascii="Times New Roman" w:hAnsi="Times New Roman" w:cs="Times New Roman"/>
          <w:sz w:val="24"/>
          <w:szCs w:val="24"/>
        </w:rPr>
        <w:t xml:space="preserve"> University</w:t>
      </w:r>
    </w:p>
    <w:p w14:paraId="214A9AC9" w14:textId="77777777" w:rsidR="00A047A5" w:rsidRPr="00A047A5" w:rsidRDefault="00A047A5" w:rsidP="00A865E0">
      <w:pPr>
        <w:spacing w:after="240" w:line="360" w:lineRule="auto"/>
        <w:rPr>
          <w:rFonts w:ascii="Times New Roman" w:hAnsi="Times New Roman" w:cs="Times New Roman"/>
          <w:sz w:val="24"/>
          <w:szCs w:val="24"/>
        </w:rPr>
      </w:pPr>
      <w:r w:rsidRPr="00A047A5">
        <w:rPr>
          <w:rFonts w:ascii="Times New Roman" w:hAnsi="Times New Roman" w:cs="Times New Roman"/>
          <w:sz w:val="24"/>
          <w:szCs w:val="24"/>
        </w:rPr>
        <w:t xml:space="preserve">Thijs A. </w:t>
      </w:r>
      <w:proofErr w:type="spellStart"/>
      <w:r w:rsidRPr="00A047A5">
        <w:rPr>
          <w:rFonts w:ascii="Times New Roman" w:hAnsi="Times New Roman" w:cs="Times New Roman"/>
          <w:sz w:val="24"/>
          <w:szCs w:val="24"/>
        </w:rPr>
        <w:t>Velema</w:t>
      </w:r>
      <w:proofErr w:type="spellEnd"/>
    </w:p>
    <w:p w14:paraId="4620E52A" w14:textId="77777777" w:rsidR="00A047A5" w:rsidRPr="00A047A5" w:rsidRDefault="00A047A5" w:rsidP="00A865E0">
      <w:pPr>
        <w:spacing w:after="240" w:line="360" w:lineRule="auto"/>
        <w:rPr>
          <w:rFonts w:ascii="Times New Roman" w:hAnsi="Times New Roman" w:cs="Times New Roman"/>
          <w:sz w:val="24"/>
          <w:szCs w:val="24"/>
        </w:rPr>
      </w:pPr>
      <w:r w:rsidRPr="00A047A5">
        <w:rPr>
          <w:rFonts w:ascii="Times New Roman" w:hAnsi="Times New Roman" w:cs="Times New Roman"/>
          <w:sz w:val="24"/>
          <w:szCs w:val="24"/>
        </w:rPr>
        <w:t>Department of Business Management</w:t>
      </w:r>
    </w:p>
    <w:p w14:paraId="7704556B" w14:textId="77777777" w:rsidR="00A047A5" w:rsidRPr="00A047A5" w:rsidRDefault="00A047A5" w:rsidP="00A865E0">
      <w:pPr>
        <w:spacing w:after="240" w:line="360" w:lineRule="auto"/>
        <w:rPr>
          <w:rFonts w:ascii="Times New Roman" w:hAnsi="Times New Roman" w:cs="Times New Roman"/>
          <w:sz w:val="24"/>
          <w:szCs w:val="24"/>
        </w:rPr>
      </w:pPr>
      <w:r w:rsidRPr="00A047A5">
        <w:rPr>
          <w:rFonts w:ascii="Times New Roman" w:hAnsi="Times New Roman" w:cs="Times New Roman"/>
          <w:sz w:val="24"/>
          <w:szCs w:val="24"/>
        </w:rPr>
        <w:t xml:space="preserve">National Sun </w:t>
      </w:r>
      <w:proofErr w:type="spellStart"/>
      <w:r w:rsidRPr="00A047A5">
        <w:rPr>
          <w:rFonts w:ascii="Times New Roman" w:hAnsi="Times New Roman" w:cs="Times New Roman"/>
          <w:sz w:val="24"/>
          <w:szCs w:val="24"/>
        </w:rPr>
        <w:t>Yat-sen</w:t>
      </w:r>
      <w:proofErr w:type="spellEnd"/>
      <w:r w:rsidRPr="00A047A5">
        <w:rPr>
          <w:rFonts w:ascii="Times New Roman" w:hAnsi="Times New Roman" w:cs="Times New Roman"/>
          <w:sz w:val="24"/>
          <w:szCs w:val="24"/>
        </w:rPr>
        <w:t xml:space="preserve"> University</w:t>
      </w:r>
    </w:p>
    <w:p w14:paraId="7C4DEFEA" w14:textId="77777777" w:rsidR="00A047A5" w:rsidRPr="00A047A5" w:rsidRDefault="00A047A5" w:rsidP="006556FB">
      <w:pPr>
        <w:spacing w:line="360" w:lineRule="auto"/>
        <w:rPr>
          <w:rFonts w:ascii="Times New Roman" w:hAnsi="Times New Roman" w:cs="Times New Roman"/>
          <w:sz w:val="24"/>
          <w:szCs w:val="24"/>
        </w:rPr>
        <w:sectPr w:rsidR="00A047A5" w:rsidRPr="00A047A5" w:rsidSect="00A047A5">
          <w:type w:val="continuous"/>
          <w:pgSz w:w="12240" w:h="15840"/>
          <w:pgMar w:top="1440" w:right="1440" w:bottom="1440" w:left="1440" w:header="720" w:footer="720" w:gutter="0"/>
          <w:cols w:num="2" w:space="720"/>
          <w:docGrid w:linePitch="360"/>
        </w:sectPr>
      </w:pPr>
    </w:p>
    <w:p w14:paraId="54F9E290" w14:textId="77777777" w:rsidR="006556FB" w:rsidRPr="00A047A5" w:rsidRDefault="006556FB" w:rsidP="00A865E0">
      <w:pPr>
        <w:spacing w:after="240" w:line="240" w:lineRule="auto"/>
        <w:rPr>
          <w:rFonts w:ascii="Times New Roman" w:hAnsi="Times New Roman" w:cs="Times New Roman"/>
          <w:sz w:val="24"/>
          <w:szCs w:val="24"/>
        </w:rPr>
      </w:pPr>
    </w:p>
    <w:p w14:paraId="11758036" w14:textId="28D41BEA" w:rsidR="00307EB1" w:rsidRDefault="00A047A5" w:rsidP="00A865E0">
      <w:pPr>
        <w:spacing w:after="240" w:line="360" w:lineRule="auto"/>
        <w:jc w:val="both"/>
        <w:rPr>
          <w:rFonts w:ascii="Times New Roman" w:hAnsi="Times New Roman" w:cs="Times New Roman"/>
          <w:sz w:val="24"/>
          <w:szCs w:val="24"/>
        </w:rPr>
      </w:pPr>
      <w:r w:rsidRPr="00EF17BD">
        <w:rPr>
          <w:rFonts w:ascii="Times New Roman" w:hAnsi="Times New Roman" w:cs="Times New Roman"/>
          <w:sz w:val="24"/>
          <w:szCs w:val="24"/>
        </w:rPr>
        <w:t xml:space="preserve">Since market positioning </w:t>
      </w:r>
      <w:r>
        <w:rPr>
          <w:rFonts w:ascii="Times New Roman" w:hAnsi="Times New Roman" w:cs="Times New Roman"/>
          <w:sz w:val="24"/>
          <w:szCs w:val="24"/>
        </w:rPr>
        <w:t xml:space="preserve">by producers </w:t>
      </w:r>
      <w:r w:rsidRPr="00EF17BD">
        <w:rPr>
          <w:rFonts w:ascii="Times New Roman" w:hAnsi="Times New Roman" w:cs="Times New Roman"/>
          <w:sz w:val="24"/>
          <w:szCs w:val="24"/>
        </w:rPr>
        <w:t xml:space="preserve">is so commonly studied as an antecedent of organizational outcomes from </w:t>
      </w:r>
      <w:r>
        <w:rPr>
          <w:rFonts w:ascii="Times New Roman" w:hAnsi="Times New Roman" w:cs="Times New Roman"/>
          <w:sz w:val="24"/>
          <w:szCs w:val="24"/>
        </w:rPr>
        <w:t>legitimacy</w:t>
      </w:r>
      <w:r w:rsidRPr="00EF17BD">
        <w:rPr>
          <w:rFonts w:ascii="Times New Roman" w:hAnsi="Times New Roman" w:cs="Times New Roman"/>
          <w:sz w:val="24"/>
          <w:szCs w:val="24"/>
        </w:rPr>
        <w:t xml:space="preserve"> to product appeal, it would be useful to know more about why </w:t>
      </w:r>
      <w:r w:rsidR="002F4A69">
        <w:rPr>
          <w:rFonts w:ascii="Times New Roman" w:hAnsi="Times New Roman" w:cs="Times New Roman"/>
          <w:sz w:val="24"/>
          <w:szCs w:val="24"/>
        </w:rPr>
        <w:t>category</w:t>
      </w:r>
      <w:r>
        <w:rPr>
          <w:rFonts w:ascii="Times New Roman" w:hAnsi="Times New Roman" w:cs="Times New Roman"/>
          <w:sz w:val="24"/>
          <w:szCs w:val="24"/>
        </w:rPr>
        <w:t xml:space="preserve">-spanning products </w:t>
      </w:r>
      <w:r w:rsidR="002F4A69">
        <w:rPr>
          <w:rFonts w:ascii="Times New Roman" w:hAnsi="Times New Roman" w:cs="Times New Roman"/>
          <w:sz w:val="24"/>
          <w:szCs w:val="24"/>
        </w:rPr>
        <w:t>are associated with</w:t>
      </w:r>
      <w:r w:rsidRPr="00EF17BD">
        <w:rPr>
          <w:rFonts w:ascii="Times New Roman" w:hAnsi="Times New Roman" w:cs="Times New Roman"/>
          <w:sz w:val="24"/>
          <w:szCs w:val="24"/>
        </w:rPr>
        <w:t xml:space="preserve"> </w:t>
      </w:r>
      <w:r w:rsidR="002F4A69">
        <w:rPr>
          <w:rFonts w:ascii="Times New Roman" w:hAnsi="Times New Roman" w:cs="Times New Roman"/>
          <w:sz w:val="24"/>
          <w:szCs w:val="24"/>
        </w:rPr>
        <w:t xml:space="preserve">more negative </w:t>
      </w:r>
      <w:r w:rsidRPr="00EF17BD">
        <w:rPr>
          <w:rFonts w:ascii="Times New Roman" w:hAnsi="Times New Roman" w:cs="Times New Roman"/>
          <w:sz w:val="24"/>
          <w:szCs w:val="24"/>
        </w:rPr>
        <w:t>social evaluations.</w:t>
      </w:r>
      <w:r w:rsidR="002F4A69">
        <w:rPr>
          <w:rFonts w:ascii="Times New Roman" w:hAnsi="Times New Roman" w:cs="Times New Roman"/>
          <w:sz w:val="24"/>
          <w:szCs w:val="24"/>
        </w:rPr>
        <w:t xml:space="preserve"> </w:t>
      </w:r>
      <w:r w:rsidR="003E57D0">
        <w:rPr>
          <w:rFonts w:ascii="Times New Roman" w:hAnsi="Times New Roman" w:cs="Times New Roman"/>
          <w:sz w:val="24"/>
          <w:szCs w:val="24"/>
        </w:rPr>
        <w:t>This</w:t>
      </w:r>
      <w:r w:rsidR="002F4A69">
        <w:rPr>
          <w:rFonts w:ascii="Times New Roman" w:hAnsi="Times New Roman" w:cs="Times New Roman"/>
          <w:sz w:val="24"/>
          <w:szCs w:val="24"/>
        </w:rPr>
        <w:t xml:space="preserve"> relationship </w:t>
      </w:r>
      <w:r w:rsidR="003E57D0">
        <w:rPr>
          <w:rFonts w:ascii="Times New Roman" w:hAnsi="Times New Roman" w:cs="Times New Roman"/>
          <w:sz w:val="24"/>
          <w:szCs w:val="24"/>
        </w:rPr>
        <w:t xml:space="preserve">is </w:t>
      </w:r>
      <w:r w:rsidR="008108FE">
        <w:rPr>
          <w:rFonts w:ascii="Times New Roman" w:hAnsi="Times New Roman" w:cs="Times New Roman"/>
          <w:sz w:val="24"/>
          <w:szCs w:val="24"/>
        </w:rPr>
        <w:t>typically understood</w:t>
      </w:r>
      <w:r w:rsidR="003E57D0">
        <w:rPr>
          <w:rFonts w:ascii="Times New Roman" w:hAnsi="Times New Roman" w:cs="Times New Roman"/>
          <w:sz w:val="24"/>
          <w:szCs w:val="24"/>
        </w:rPr>
        <w:t xml:space="preserve"> </w:t>
      </w:r>
      <w:r w:rsidR="00DF3F4A">
        <w:rPr>
          <w:rFonts w:ascii="Times New Roman" w:hAnsi="Times New Roman" w:cs="Times New Roman"/>
          <w:sz w:val="24"/>
          <w:szCs w:val="24"/>
        </w:rPr>
        <w:t xml:space="preserve">using </w:t>
      </w:r>
      <w:r w:rsidR="003E57D0">
        <w:rPr>
          <w:rFonts w:ascii="Times New Roman" w:hAnsi="Times New Roman" w:cs="Times New Roman"/>
          <w:sz w:val="24"/>
          <w:szCs w:val="24"/>
        </w:rPr>
        <w:t xml:space="preserve">either a </w:t>
      </w:r>
      <w:r w:rsidR="003E57D0" w:rsidRPr="009E2FA4">
        <w:rPr>
          <w:rFonts w:ascii="Times New Roman" w:hAnsi="Times New Roman" w:cs="Times New Roman"/>
          <w:sz w:val="24"/>
          <w:szCs w:val="24"/>
        </w:rPr>
        <w:t xml:space="preserve">cognitive or </w:t>
      </w:r>
      <w:r w:rsidR="00785B05" w:rsidRPr="009E2FA4">
        <w:rPr>
          <w:rFonts w:ascii="Times New Roman" w:hAnsi="Times New Roman" w:cs="Times New Roman"/>
          <w:sz w:val="24"/>
          <w:szCs w:val="24"/>
        </w:rPr>
        <w:t xml:space="preserve">a </w:t>
      </w:r>
      <w:r w:rsidR="003E57D0" w:rsidRPr="009E2FA4">
        <w:rPr>
          <w:rFonts w:ascii="Times New Roman" w:hAnsi="Times New Roman" w:cs="Times New Roman"/>
          <w:sz w:val="24"/>
          <w:szCs w:val="24"/>
        </w:rPr>
        <w:t xml:space="preserve">social </w:t>
      </w:r>
      <w:r w:rsidR="00DF3F4A" w:rsidRPr="009E2FA4">
        <w:rPr>
          <w:rFonts w:ascii="Times New Roman" w:hAnsi="Times New Roman" w:cs="Times New Roman"/>
          <w:sz w:val="24"/>
          <w:szCs w:val="24"/>
        </w:rPr>
        <w:t>approach</w:t>
      </w:r>
      <w:r w:rsidR="003E57D0">
        <w:rPr>
          <w:rFonts w:ascii="Times New Roman" w:hAnsi="Times New Roman" w:cs="Times New Roman"/>
          <w:sz w:val="24"/>
          <w:szCs w:val="24"/>
        </w:rPr>
        <w:t xml:space="preserve"> </w:t>
      </w:r>
      <w:r w:rsidR="002F4A69">
        <w:rPr>
          <w:rFonts w:ascii="Times New Roman" w:hAnsi="Times New Roman" w:cs="Times New Roman"/>
          <w:sz w:val="24"/>
          <w:szCs w:val="24"/>
        </w:rPr>
        <w:t>(</w:t>
      </w:r>
      <w:r w:rsidR="002F4A69" w:rsidRPr="00A70DFB">
        <w:rPr>
          <w:rFonts w:ascii="Times New Roman" w:hAnsi="Times New Roman" w:cs="Times New Roman"/>
          <w:sz w:val="24"/>
          <w:szCs w:val="24"/>
        </w:rPr>
        <w:t xml:space="preserve">Durand, Granqvist, and </w:t>
      </w:r>
      <w:proofErr w:type="spellStart"/>
      <w:r w:rsidR="002F4A69" w:rsidRPr="00A70DFB">
        <w:rPr>
          <w:rFonts w:ascii="Times New Roman" w:hAnsi="Times New Roman" w:cs="Times New Roman"/>
          <w:sz w:val="24"/>
          <w:szCs w:val="24"/>
        </w:rPr>
        <w:t>Tyllstrom</w:t>
      </w:r>
      <w:proofErr w:type="spellEnd"/>
      <w:r w:rsidR="002F4A69">
        <w:rPr>
          <w:rFonts w:ascii="Times New Roman" w:hAnsi="Times New Roman" w:cs="Times New Roman"/>
          <w:sz w:val="24"/>
          <w:szCs w:val="24"/>
        </w:rPr>
        <w:t xml:space="preserve"> </w:t>
      </w:r>
      <w:r w:rsidR="002F4A69" w:rsidRPr="00A70DFB">
        <w:rPr>
          <w:rFonts w:ascii="Times New Roman" w:hAnsi="Times New Roman" w:cs="Times New Roman"/>
          <w:sz w:val="24"/>
          <w:szCs w:val="24"/>
        </w:rPr>
        <w:t>2017</w:t>
      </w:r>
      <w:r w:rsidR="002F4A69" w:rsidRPr="00EF17BD">
        <w:rPr>
          <w:rFonts w:ascii="Times New Roman" w:hAnsi="Times New Roman" w:cs="Times New Roman"/>
          <w:sz w:val="24"/>
          <w:szCs w:val="24"/>
        </w:rPr>
        <w:t>)</w:t>
      </w:r>
      <w:r w:rsidR="002F4A69">
        <w:rPr>
          <w:rFonts w:ascii="Times New Roman" w:hAnsi="Times New Roman" w:cs="Times New Roman"/>
          <w:sz w:val="24"/>
          <w:szCs w:val="24"/>
        </w:rPr>
        <w:t>.</w:t>
      </w:r>
      <w:r w:rsidR="008108FE">
        <w:rPr>
          <w:rFonts w:ascii="Times New Roman" w:hAnsi="Times New Roman" w:cs="Times New Roman"/>
          <w:sz w:val="24"/>
          <w:szCs w:val="24"/>
        </w:rPr>
        <w:t xml:space="preserve"> </w:t>
      </w:r>
      <w:r w:rsidR="006A4CF5">
        <w:rPr>
          <w:rFonts w:ascii="Times New Roman" w:hAnsi="Times New Roman" w:cs="Times New Roman"/>
          <w:sz w:val="24"/>
          <w:szCs w:val="24"/>
        </w:rPr>
        <w:t>According to the</w:t>
      </w:r>
      <w:r w:rsidR="00DF3F4A">
        <w:rPr>
          <w:rFonts w:ascii="Times New Roman" w:hAnsi="Times New Roman" w:cs="Times New Roman"/>
          <w:sz w:val="24"/>
          <w:szCs w:val="24"/>
        </w:rPr>
        <w:t xml:space="preserve"> first perspective, </w:t>
      </w:r>
      <w:r w:rsidR="008108FE">
        <w:rPr>
          <w:rFonts w:ascii="Times New Roman" w:hAnsi="Times New Roman" w:cs="Times New Roman"/>
          <w:sz w:val="24"/>
          <w:szCs w:val="24"/>
        </w:rPr>
        <w:t>producers who span categories</w:t>
      </w:r>
      <w:r w:rsidR="003E57D0">
        <w:rPr>
          <w:rFonts w:ascii="Times New Roman" w:hAnsi="Times New Roman" w:cs="Times New Roman"/>
          <w:sz w:val="24"/>
          <w:szCs w:val="24"/>
        </w:rPr>
        <w:t xml:space="preserve"> </w:t>
      </w:r>
      <w:r w:rsidR="00DF3F4A">
        <w:rPr>
          <w:rFonts w:ascii="Times New Roman" w:hAnsi="Times New Roman" w:cs="Times New Roman"/>
          <w:sz w:val="24"/>
          <w:szCs w:val="24"/>
        </w:rPr>
        <w:t xml:space="preserve">are penalized </w:t>
      </w:r>
      <w:r w:rsidR="008108FE">
        <w:rPr>
          <w:rFonts w:ascii="Times New Roman" w:hAnsi="Times New Roman" w:cs="Times New Roman"/>
          <w:sz w:val="24"/>
          <w:szCs w:val="24"/>
        </w:rPr>
        <w:t xml:space="preserve">because </w:t>
      </w:r>
      <w:r w:rsidR="00DF3F4A">
        <w:rPr>
          <w:rFonts w:ascii="Times New Roman" w:hAnsi="Times New Roman" w:cs="Times New Roman"/>
          <w:sz w:val="24"/>
          <w:szCs w:val="24"/>
        </w:rPr>
        <w:t xml:space="preserve">atypical </w:t>
      </w:r>
      <w:r w:rsidR="008108FE">
        <w:rPr>
          <w:rFonts w:ascii="Times New Roman" w:hAnsi="Times New Roman" w:cs="Times New Roman"/>
          <w:sz w:val="24"/>
          <w:szCs w:val="24"/>
        </w:rPr>
        <w:t xml:space="preserve">categorization </w:t>
      </w:r>
      <w:r w:rsidR="00480DE5">
        <w:rPr>
          <w:rFonts w:ascii="Times New Roman" w:hAnsi="Times New Roman" w:cs="Times New Roman"/>
          <w:sz w:val="24"/>
          <w:szCs w:val="24"/>
        </w:rPr>
        <w:t>elicit</w:t>
      </w:r>
      <w:r w:rsidR="00DF3F4A">
        <w:rPr>
          <w:rFonts w:ascii="Times New Roman" w:hAnsi="Times New Roman" w:cs="Times New Roman"/>
          <w:sz w:val="24"/>
          <w:szCs w:val="24"/>
        </w:rPr>
        <w:t>s</w:t>
      </w:r>
      <w:r w:rsidR="008108FE">
        <w:rPr>
          <w:rFonts w:ascii="Times New Roman" w:hAnsi="Times New Roman" w:cs="Times New Roman"/>
          <w:sz w:val="24"/>
          <w:szCs w:val="24"/>
        </w:rPr>
        <w:t xml:space="preserve"> </w:t>
      </w:r>
      <w:r w:rsidR="002F4A69">
        <w:rPr>
          <w:rFonts w:ascii="Times New Roman" w:hAnsi="Times New Roman" w:cs="Times New Roman"/>
          <w:sz w:val="24"/>
          <w:szCs w:val="24"/>
        </w:rPr>
        <w:t xml:space="preserve">cognitive </w:t>
      </w:r>
      <w:r w:rsidR="002F4A69" w:rsidRPr="00EF17BD">
        <w:rPr>
          <w:rFonts w:ascii="Times New Roman" w:hAnsi="Times New Roman" w:cs="Times New Roman"/>
          <w:sz w:val="24"/>
          <w:szCs w:val="24"/>
        </w:rPr>
        <w:t>confusion</w:t>
      </w:r>
      <w:r w:rsidR="00DF3F4A">
        <w:rPr>
          <w:rFonts w:ascii="Times New Roman" w:hAnsi="Times New Roman" w:cs="Times New Roman"/>
          <w:sz w:val="24"/>
          <w:szCs w:val="24"/>
        </w:rPr>
        <w:t xml:space="preserve"> </w:t>
      </w:r>
      <w:r w:rsidR="002F4A69" w:rsidRPr="00EF17BD">
        <w:rPr>
          <w:rFonts w:ascii="Times New Roman" w:hAnsi="Times New Roman" w:cs="Times New Roman"/>
          <w:sz w:val="24"/>
          <w:szCs w:val="24"/>
        </w:rPr>
        <w:t>(Zuckerman 1999; Phillips and Zuckerman 2001)</w:t>
      </w:r>
      <w:r w:rsidR="006A4CF5">
        <w:rPr>
          <w:rFonts w:ascii="Times New Roman" w:hAnsi="Times New Roman" w:cs="Times New Roman"/>
          <w:sz w:val="24"/>
          <w:szCs w:val="24"/>
        </w:rPr>
        <w:t xml:space="preserve">. </w:t>
      </w:r>
      <w:r w:rsidR="00976915">
        <w:rPr>
          <w:rFonts w:ascii="Times New Roman" w:hAnsi="Times New Roman" w:cs="Times New Roman"/>
          <w:sz w:val="24"/>
          <w:szCs w:val="24"/>
        </w:rPr>
        <w:t>The second perspective sees</w:t>
      </w:r>
      <w:r w:rsidR="006A4CF5">
        <w:rPr>
          <w:rFonts w:ascii="Times New Roman" w:hAnsi="Times New Roman" w:cs="Times New Roman"/>
          <w:sz w:val="24"/>
          <w:szCs w:val="24"/>
        </w:rPr>
        <w:t xml:space="preserve"> </w:t>
      </w:r>
      <w:r w:rsidR="009E2FA4">
        <w:rPr>
          <w:rFonts w:ascii="Times New Roman" w:hAnsi="Times New Roman" w:cs="Times New Roman"/>
          <w:sz w:val="24"/>
          <w:szCs w:val="24"/>
        </w:rPr>
        <w:t xml:space="preserve">such </w:t>
      </w:r>
      <w:r w:rsidR="006A4CF5">
        <w:rPr>
          <w:rFonts w:ascii="Times New Roman" w:hAnsi="Times New Roman" w:cs="Times New Roman"/>
          <w:sz w:val="24"/>
          <w:szCs w:val="24"/>
        </w:rPr>
        <w:t xml:space="preserve">penalties as </w:t>
      </w:r>
      <w:r w:rsidR="00976915">
        <w:rPr>
          <w:rFonts w:ascii="Times New Roman" w:hAnsi="Times New Roman" w:cs="Times New Roman"/>
          <w:sz w:val="24"/>
          <w:szCs w:val="24"/>
        </w:rPr>
        <w:t>the</w:t>
      </w:r>
      <w:r w:rsidR="006A4CF5">
        <w:rPr>
          <w:rFonts w:ascii="Times New Roman" w:hAnsi="Times New Roman" w:cs="Times New Roman"/>
          <w:sz w:val="24"/>
          <w:szCs w:val="24"/>
        </w:rPr>
        <w:t xml:space="preserve"> result of </w:t>
      </w:r>
      <w:r w:rsidR="00976915">
        <w:rPr>
          <w:rFonts w:ascii="Times New Roman" w:hAnsi="Times New Roman" w:cs="Times New Roman"/>
          <w:sz w:val="24"/>
          <w:szCs w:val="24"/>
        </w:rPr>
        <w:t>lower</w:t>
      </w:r>
      <w:r w:rsidR="006A4CF5">
        <w:rPr>
          <w:rFonts w:ascii="Times New Roman" w:hAnsi="Times New Roman" w:cs="Times New Roman"/>
          <w:sz w:val="24"/>
          <w:szCs w:val="24"/>
        </w:rPr>
        <w:t xml:space="preserve"> </w:t>
      </w:r>
      <w:r w:rsidR="001B42DD">
        <w:rPr>
          <w:rFonts w:ascii="Times New Roman" w:hAnsi="Times New Roman" w:cs="Times New Roman"/>
          <w:sz w:val="24"/>
          <w:szCs w:val="24"/>
        </w:rPr>
        <w:t xml:space="preserve">social </w:t>
      </w:r>
      <w:r w:rsidR="002F4A69">
        <w:rPr>
          <w:rFonts w:ascii="Times New Roman" w:hAnsi="Times New Roman" w:cs="Times New Roman"/>
          <w:sz w:val="24"/>
          <w:szCs w:val="24"/>
        </w:rPr>
        <w:t>consensus</w:t>
      </w:r>
      <w:r w:rsidR="002F4A69" w:rsidRPr="00EF17BD">
        <w:rPr>
          <w:rFonts w:ascii="Times New Roman" w:hAnsi="Times New Roman" w:cs="Times New Roman"/>
          <w:sz w:val="24"/>
          <w:szCs w:val="24"/>
        </w:rPr>
        <w:t xml:space="preserve"> </w:t>
      </w:r>
      <w:r w:rsidR="003E57D0" w:rsidRPr="009E2FA4">
        <w:rPr>
          <w:rFonts w:ascii="Times New Roman" w:hAnsi="Times New Roman" w:cs="Times New Roman"/>
          <w:sz w:val="24"/>
          <w:szCs w:val="24"/>
        </w:rPr>
        <w:t>among</w:t>
      </w:r>
      <w:r w:rsidR="006A4CF5" w:rsidRPr="009E2FA4">
        <w:rPr>
          <w:rFonts w:ascii="Times New Roman" w:hAnsi="Times New Roman" w:cs="Times New Roman"/>
          <w:sz w:val="24"/>
          <w:szCs w:val="24"/>
        </w:rPr>
        <w:t xml:space="preserve"> </w:t>
      </w:r>
      <w:r w:rsidR="00785B05" w:rsidRPr="009E2FA4">
        <w:rPr>
          <w:rFonts w:ascii="Times New Roman" w:hAnsi="Times New Roman" w:cs="Times New Roman"/>
          <w:sz w:val="24"/>
          <w:szCs w:val="24"/>
        </w:rPr>
        <w:t xml:space="preserve">the </w:t>
      </w:r>
      <w:r w:rsidR="006A4CF5" w:rsidRPr="009E2FA4">
        <w:rPr>
          <w:rFonts w:ascii="Times New Roman" w:hAnsi="Times New Roman" w:cs="Times New Roman"/>
          <w:sz w:val="24"/>
          <w:szCs w:val="24"/>
        </w:rPr>
        <w:t>larger and</w:t>
      </w:r>
      <w:r w:rsidR="006A4CF5">
        <w:rPr>
          <w:rFonts w:ascii="Times New Roman" w:hAnsi="Times New Roman" w:cs="Times New Roman"/>
          <w:sz w:val="24"/>
          <w:szCs w:val="24"/>
        </w:rPr>
        <w:t xml:space="preserve"> more diverse</w:t>
      </w:r>
      <w:r w:rsidR="003E57D0">
        <w:rPr>
          <w:rFonts w:ascii="Times New Roman" w:hAnsi="Times New Roman" w:cs="Times New Roman"/>
          <w:sz w:val="24"/>
          <w:szCs w:val="24"/>
        </w:rPr>
        <w:t xml:space="preserve"> audiences</w:t>
      </w:r>
      <w:r w:rsidR="006A4CF5">
        <w:rPr>
          <w:rFonts w:ascii="Times New Roman" w:hAnsi="Times New Roman" w:cs="Times New Roman"/>
          <w:sz w:val="24"/>
          <w:szCs w:val="24"/>
        </w:rPr>
        <w:t xml:space="preserve"> </w:t>
      </w:r>
      <w:proofErr w:type="gramStart"/>
      <w:r w:rsidR="006A4CF5">
        <w:rPr>
          <w:rFonts w:ascii="Times New Roman" w:hAnsi="Times New Roman" w:cs="Times New Roman"/>
          <w:sz w:val="24"/>
          <w:szCs w:val="24"/>
        </w:rPr>
        <w:t>that atypical offerings</w:t>
      </w:r>
      <w:proofErr w:type="gramEnd"/>
      <w:r w:rsidR="006A4CF5">
        <w:rPr>
          <w:rFonts w:ascii="Times New Roman" w:hAnsi="Times New Roman" w:cs="Times New Roman"/>
          <w:sz w:val="24"/>
          <w:szCs w:val="24"/>
        </w:rPr>
        <w:t xml:space="preserve"> attract</w:t>
      </w:r>
      <w:r w:rsidR="003E57D0" w:rsidRPr="00EF17BD">
        <w:rPr>
          <w:rFonts w:ascii="Times New Roman" w:hAnsi="Times New Roman" w:cs="Times New Roman"/>
          <w:sz w:val="24"/>
          <w:szCs w:val="24"/>
        </w:rPr>
        <w:t xml:space="preserve"> </w:t>
      </w:r>
      <w:r w:rsidR="002F4A69" w:rsidRPr="00EF17BD">
        <w:rPr>
          <w:rFonts w:ascii="Times New Roman" w:hAnsi="Times New Roman" w:cs="Times New Roman"/>
          <w:sz w:val="24"/>
          <w:szCs w:val="24"/>
        </w:rPr>
        <w:t>(</w:t>
      </w:r>
      <w:r w:rsidR="002F4A69">
        <w:rPr>
          <w:rFonts w:ascii="Times New Roman" w:hAnsi="Times New Roman" w:cs="Times New Roman"/>
          <w:sz w:val="24"/>
          <w:szCs w:val="24"/>
        </w:rPr>
        <w:t xml:space="preserve">Hsu 2006; </w:t>
      </w:r>
      <w:proofErr w:type="spellStart"/>
      <w:r w:rsidR="002F4A69" w:rsidRPr="00EF17BD">
        <w:rPr>
          <w:rFonts w:ascii="Times New Roman" w:hAnsi="Times New Roman" w:cs="Times New Roman"/>
          <w:sz w:val="24"/>
          <w:szCs w:val="24"/>
        </w:rPr>
        <w:t>Pontikes</w:t>
      </w:r>
      <w:proofErr w:type="spellEnd"/>
      <w:r w:rsidR="002F4A69" w:rsidRPr="00EF17BD">
        <w:rPr>
          <w:rFonts w:ascii="Times New Roman" w:hAnsi="Times New Roman" w:cs="Times New Roman"/>
          <w:sz w:val="24"/>
          <w:szCs w:val="24"/>
        </w:rPr>
        <w:t xml:space="preserve"> 2012).</w:t>
      </w:r>
      <w:r w:rsidR="006420B8">
        <w:rPr>
          <w:rFonts w:ascii="Times New Roman" w:hAnsi="Times New Roman" w:cs="Times New Roman"/>
          <w:sz w:val="24"/>
          <w:szCs w:val="24"/>
        </w:rPr>
        <w:t xml:space="preserve"> </w:t>
      </w:r>
      <w:r w:rsidR="00976915">
        <w:rPr>
          <w:rFonts w:ascii="Times New Roman" w:hAnsi="Times New Roman" w:cs="Times New Roman"/>
          <w:sz w:val="24"/>
          <w:szCs w:val="24"/>
        </w:rPr>
        <w:t>Yet, w</w:t>
      </w:r>
      <w:r w:rsidR="006226BA">
        <w:rPr>
          <w:rFonts w:ascii="Times New Roman" w:hAnsi="Times New Roman" w:cs="Times New Roman"/>
          <w:sz w:val="24"/>
          <w:szCs w:val="24"/>
        </w:rPr>
        <w:t xml:space="preserve">hile </w:t>
      </w:r>
      <w:r w:rsidR="006A4CF5">
        <w:rPr>
          <w:rFonts w:ascii="Times New Roman" w:hAnsi="Times New Roman" w:cs="Times New Roman"/>
          <w:sz w:val="24"/>
          <w:szCs w:val="24"/>
        </w:rPr>
        <w:t xml:space="preserve">much research </w:t>
      </w:r>
      <w:r w:rsidR="002F4A69" w:rsidRPr="00EF17BD">
        <w:rPr>
          <w:rFonts w:ascii="Times New Roman" w:hAnsi="Times New Roman" w:cs="Times New Roman"/>
          <w:sz w:val="24"/>
          <w:szCs w:val="24"/>
        </w:rPr>
        <w:t>ha</w:t>
      </w:r>
      <w:r w:rsidR="006A4CF5">
        <w:rPr>
          <w:rFonts w:ascii="Times New Roman" w:hAnsi="Times New Roman" w:cs="Times New Roman"/>
          <w:sz w:val="24"/>
          <w:szCs w:val="24"/>
        </w:rPr>
        <w:t>s</w:t>
      </w:r>
      <w:r w:rsidR="002F4A69" w:rsidRPr="00EF17BD">
        <w:rPr>
          <w:rFonts w:ascii="Times New Roman" w:hAnsi="Times New Roman" w:cs="Times New Roman"/>
          <w:sz w:val="24"/>
          <w:szCs w:val="24"/>
        </w:rPr>
        <w:t xml:space="preserve"> </w:t>
      </w:r>
      <w:r w:rsidR="002F4A69">
        <w:rPr>
          <w:rFonts w:ascii="Times New Roman" w:hAnsi="Times New Roman" w:cs="Times New Roman"/>
          <w:sz w:val="24"/>
          <w:szCs w:val="24"/>
        </w:rPr>
        <w:t xml:space="preserve">demonstrated </w:t>
      </w:r>
      <w:r w:rsidR="00A65601">
        <w:rPr>
          <w:rFonts w:ascii="Times New Roman" w:hAnsi="Times New Roman" w:cs="Times New Roman"/>
          <w:sz w:val="24"/>
          <w:szCs w:val="24"/>
        </w:rPr>
        <w:t xml:space="preserve">that </w:t>
      </w:r>
      <w:r w:rsidR="00480DE5">
        <w:rPr>
          <w:rFonts w:ascii="Times New Roman" w:hAnsi="Times New Roman" w:cs="Times New Roman"/>
          <w:sz w:val="24"/>
          <w:szCs w:val="24"/>
        </w:rPr>
        <w:t xml:space="preserve">organizations and products with </w:t>
      </w:r>
      <w:r w:rsidR="006A4CF5">
        <w:rPr>
          <w:rFonts w:ascii="Times New Roman" w:hAnsi="Times New Roman" w:cs="Times New Roman"/>
          <w:sz w:val="24"/>
          <w:szCs w:val="24"/>
        </w:rPr>
        <w:t xml:space="preserve">more </w:t>
      </w:r>
      <w:r w:rsidR="003E57D0">
        <w:rPr>
          <w:rFonts w:ascii="Times New Roman" w:hAnsi="Times New Roman" w:cs="Times New Roman"/>
          <w:sz w:val="24"/>
          <w:szCs w:val="24"/>
        </w:rPr>
        <w:t>typical</w:t>
      </w:r>
      <w:r w:rsidR="00480DE5">
        <w:rPr>
          <w:rFonts w:ascii="Times New Roman" w:hAnsi="Times New Roman" w:cs="Times New Roman"/>
          <w:sz w:val="24"/>
          <w:szCs w:val="24"/>
        </w:rPr>
        <w:t xml:space="preserve"> identities</w:t>
      </w:r>
      <w:r w:rsidR="003E57D0">
        <w:rPr>
          <w:rFonts w:ascii="Times New Roman" w:hAnsi="Times New Roman" w:cs="Times New Roman"/>
          <w:sz w:val="24"/>
          <w:szCs w:val="24"/>
        </w:rPr>
        <w:t xml:space="preserve"> </w:t>
      </w:r>
      <w:r w:rsidR="00480DE5">
        <w:rPr>
          <w:rFonts w:ascii="Times New Roman" w:hAnsi="Times New Roman" w:cs="Times New Roman"/>
          <w:sz w:val="24"/>
          <w:szCs w:val="24"/>
        </w:rPr>
        <w:t>are</w:t>
      </w:r>
      <w:r w:rsidR="003E57D0">
        <w:rPr>
          <w:rFonts w:ascii="Times New Roman" w:hAnsi="Times New Roman" w:cs="Times New Roman"/>
          <w:sz w:val="24"/>
          <w:szCs w:val="24"/>
        </w:rPr>
        <w:t xml:space="preserve"> associated with more </w:t>
      </w:r>
      <w:r w:rsidR="006A4CF5">
        <w:rPr>
          <w:rFonts w:ascii="Times New Roman" w:hAnsi="Times New Roman" w:cs="Times New Roman"/>
          <w:sz w:val="24"/>
          <w:szCs w:val="24"/>
        </w:rPr>
        <w:t>positive</w:t>
      </w:r>
      <w:r w:rsidR="003E57D0">
        <w:rPr>
          <w:rFonts w:ascii="Times New Roman" w:hAnsi="Times New Roman" w:cs="Times New Roman"/>
          <w:sz w:val="24"/>
          <w:szCs w:val="24"/>
        </w:rPr>
        <w:t xml:space="preserve"> </w:t>
      </w:r>
      <w:r w:rsidR="00480DE5">
        <w:rPr>
          <w:rFonts w:ascii="Times New Roman" w:hAnsi="Times New Roman" w:cs="Times New Roman"/>
          <w:sz w:val="24"/>
          <w:szCs w:val="24"/>
        </w:rPr>
        <w:t>social evaluations</w:t>
      </w:r>
      <w:r w:rsidR="002F4A69" w:rsidRPr="00EF17BD">
        <w:rPr>
          <w:rFonts w:ascii="Times New Roman" w:hAnsi="Times New Roman" w:cs="Times New Roman"/>
          <w:sz w:val="24"/>
          <w:szCs w:val="24"/>
        </w:rPr>
        <w:t>,</w:t>
      </w:r>
      <w:r w:rsidR="006226BA">
        <w:rPr>
          <w:rFonts w:ascii="Times New Roman" w:hAnsi="Times New Roman" w:cs="Times New Roman"/>
          <w:sz w:val="24"/>
          <w:szCs w:val="24"/>
        </w:rPr>
        <w:t xml:space="preserve"> </w:t>
      </w:r>
      <w:r w:rsidR="002F4A69" w:rsidRPr="00EF17BD">
        <w:rPr>
          <w:rFonts w:ascii="Times New Roman" w:hAnsi="Times New Roman" w:cs="Times New Roman"/>
          <w:sz w:val="24"/>
          <w:szCs w:val="24"/>
        </w:rPr>
        <w:t xml:space="preserve">not much empirical </w:t>
      </w:r>
      <w:r w:rsidR="002F4A69">
        <w:rPr>
          <w:rFonts w:ascii="Times New Roman" w:hAnsi="Times New Roman" w:cs="Times New Roman"/>
          <w:sz w:val="24"/>
          <w:szCs w:val="24"/>
        </w:rPr>
        <w:t>study</w:t>
      </w:r>
      <w:r w:rsidR="002F4A69" w:rsidRPr="00EF17BD">
        <w:rPr>
          <w:rFonts w:ascii="Times New Roman" w:hAnsi="Times New Roman" w:cs="Times New Roman"/>
          <w:sz w:val="24"/>
          <w:szCs w:val="24"/>
        </w:rPr>
        <w:t xml:space="preserve"> has been devoted to</w:t>
      </w:r>
      <w:r w:rsidR="004F106F">
        <w:rPr>
          <w:rFonts w:ascii="Times New Roman" w:hAnsi="Times New Roman" w:cs="Times New Roman"/>
          <w:sz w:val="24"/>
          <w:szCs w:val="24"/>
        </w:rPr>
        <w:t xml:space="preserve"> empirically</w:t>
      </w:r>
      <w:r w:rsidR="002F4A69" w:rsidRPr="00EF17BD">
        <w:rPr>
          <w:rFonts w:ascii="Times New Roman" w:hAnsi="Times New Roman" w:cs="Times New Roman"/>
          <w:sz w:val="24"/>
          <w:szCs w:val="24"/>
        </w:rPr>
        <w:t xml:space="preserve"> testing the</w:t>
      </w:r>
      <w:r w:rsidR="004F106F">
        <w:rPr>
          <w:rFonts w:ascii="Times New Roman" w:hAnsi="Times New Roman" w:cs="Times New Roman"/>
          <w:sz w:val="24"/>
          <w:szCs w:val="24"/>
        </w:rPr>
        <w:t xml:space="preserve"> </w:t>
      </w:r>
      <w:r w:rsidR="002F4A69" w:rsidRPr="00EF17BD">
        <w:rPr>
          <w:rFonts w:ascii="Times New Roman" w:hAnsi="Times New Roman" w:cs="Times New Roman"/>
          <w:sz w:val="24"/>
          <w:szCs w:val="24"/>
        </w:rPr>
        <w:t>theoretical mechanisms</w:t>
      </w:r>
      <w:r w:rsidR="006A4CF5">
        <w:rPr>
          <w:rFonts w:ascii="Times New Roman" w:hAnsi="Times New Roman" w:cs="Times New Roman"/>
          <w:sz w:val="24"/>
          <w:szCs w:val="24"/>
        </w:rPr>
        <w:t xml:space="preserve"> underlying such processes</w:t>
      </w:r>
      <w:r w:rsidR="002F4A69" w:rsidRPr="00EF17BD">
        <w:rPr>
          <w:rFonts w:ascii="Times New Roman" w:hAnsi="Times New Roman" w:cs="Times New Roman"/>
          <w:sz w:val="24"/>
          <w:szCs w:val="24"/>
        </w:rPr>
        <w:t>.</w:t>
      </w:r>
      <w:r w:rsidR="00480DE5">
        <w:rPr>
          <w:rFonts w:ascii="Times New Roman" w:hAnsi="Times New Roman" w:cs="Times New Roman"/>
          <w:sz w:val="24"/>
          <w:szCs w:val="24"/>
        </w:rPr>
        <w:t xml:space="preserve"> </w:t>
      </w:r>
    </w:p>
    <w:p w14:paraId="63C45F8C" w14:textId="3D5A2022" w:rsidR="006F37E7" w:rsidRDefault="006556FB"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r>
      <w:r w:rsidR="006F37E7">
        <w:rPr>
          <w:rFonts w:ascii="Times New Roman" w:hAnsi="Times New Roman" w:cs="Times New Roman"/>
          <w:sz w:val="24"/>
          <w:szCs w:val="24"/>
        </w:rPr>
        <w:t xml:space="preserve">Our goal in this paper is twofold: </w:t>
      </w:r>
      <w:r w:rsidR="00976915">
        <w:rPr>
          <w:rFonts w:ascii="Times New Roman" w:hAnsi="Times New Roman" w:cs="Times New Roman"/>
          <w:sz w:val="24"/>
          <w:szCs w:val="24"/>
        </w:rPr>
        <w:t xml:space="preserve">we seek </w:t>
      </w:r>
      <w:r w:rsidR="006F37E7">
        <w:rPr>
          <w:rFonts w:ascii="Times New Roman" w:hAnsi="Times New Roman" w:cs="Times New Roman"/>
          <w:sz w:val="24"/>
          <w:szCs w:val="24"/>
        </w:rPr>
        <w:t>to</w:t>
      </w:r>
      <w:r w:rsidR="00AB4CB5">
        <w:rPr>
          <w:rFonts w:ascii="Times New Roman" w:hAnsi="Times New Roman" w:cs="Times New Roman"/>
          <w:sz w:val="24"/>
          <w:szCs w:val="24"/>
        </w:rPr>
        <w:t xml:space="preserve"> </w:t>
      </w:r>
      <w:r w:rsidR="006F37E7">
        <w:rPr>
          <w:rFonts w:ascii="Times New Roman" w:hAnsi="Times New Roman" w:cs="Times New Roman"/>
          <w:sz w:val="24"/>
          <w:szCs w:val="24"/>
        </w:rPr>
        <w:t xml:space="preserve">both </w:t>
      </w:r>
      <w:r w:rsidR="00976915">
        <w:rPr>
          <w:rFonts w:ascii="Times New Roman" w:hAnsi="Times New Roman" w:cs="Times New Roman"/>
          <w:sz w:val="24"/>
          <w:szCs w:val="24"/>
        </w:rPr>
        <w:t xml:space="preserve">empirically </w:t>
      </w:r>
      <w:r w:rsidR="00480DE5">
        <w:rPr>
          <w:rFonts w:ascii="Times New Roman" w:hAnsi="Times New Roman" w:cs="Times New Roman"/>
          <w:sz w:val="24"/>
          <w:szCs w:val="24"/>
        </w:rPr>
        <w:t>validat</w:t>
      </w:r>
      <w:r w:rsidR="006F37E7">
        <w:rPr>
          <w:rFonts w:ascii="Times New Roman" w:hAnsi="Times New Roman" w:cs="Times New Roman"/>
          <w:sz w:val="24"/>
          <w:szCs w:val="24"/>
        </w:rPr>
        <w:t>e</w:t>
      </w:r>
      <w:r w:rsidR="00AB4CB5">
        <w:rPr>
          <w:rFonts w:ascii="Times New Roman" w:hAnsi="Times New Roman" w:cs="Times New Roman"/>
          <w:sz w:val="24"/>
          <w:szCs w:val="24"/>
        </w:rPr>
        <w:t xml:space="preserve"> and disentangle</w:t>
      </w:r>
      <w:r w:rsidR="00480DE5">
        <w:rPr>
          <w:rFonts w:ascii="Times New Roman" w:hAnsi="Times New Roman" w:cs="Times New Roman"/>
          <w:sz w:val="24"/>
          <w:szCs w:val="24"/>
        </w:rPr>
        <w:t xml:space="preserve"> </w:t>
      </w:r>
      <w:r w:rsidR="00AB4CB5">
        <w:rPr>
          <w:rFonts w:ascii="Times New Roman" w:hAnsi="Times New Roman" w:cs="Times New Roman"/>
          <w:sz w:val="24"/>
          <w:szCs w:val="24"/>
        </w:rPr>
        <w:t xml:space="preserve">two </w:t>
      </w:r>
      <w:r w:rsidR="00B97868">
        <w:rPr>
          <w:rFonts w:ascii="Times New Roman" w:hAnsi="Times New Roman" w:cs="Times New Roman"/>
          <w:sz w:val="24"/>
          <w:szCs w:val="24"/>
        </w:rPr>
        <w:t xml:space="preserve">important tenets of the categorization and social evaluation literature by analyzing the </w:t>
      </w:r>
      <w:r w:rsidR="00AB4CB5">
        <w:rPr>
          <w:rFonts w:ascii="Times New Roman" w:hAnsi="Times New Roman" w:cs="Times New Roman"/>
          <w:sz w:val="24"/>
          <w:szCs w:val="24"/>
        </w:rPr>
        <w:t xml:space="preserve">separate effects of </w:t>
      </w:r>
      <w:r w:rsidR="00B97868">
        <w:rPr>
          <w:rFonts w:ascii="Times New Roman" w:hAnsi="Times New Roman" w:cs="Times New Roman"/>
          <w:sz w:val="24"/>
          <w:szCs w:val="24"/>
        </w:rPr>
        <w:t xml:space="preserve">confusion and consensus in relation to </w:t>
      </w:r>
      <w:r w:rsidR="00AB4CB5">
        <w:rPr>
          <w:rFonts w:ascii="Times New Roman" w:hAnsi="Times New Roman" w:cs="Times New Roman"/>
          <w:sz w:val="24"/>
          <w:szCs w:val="24"/>
        </w:rPr>
        <w:t>category</w:t>
      </w:r>
      <w:r w:rsidR="00B97868">
        <w:rPr>
          <w:rFonts w:ascii="Times New Roman" w:hAnsi="Times New Roman" w:cs="Times New Roman"/>
          <w:sz w:val="24"/>
          <w:szCs w:val="24"/>
        </w:rPr>
        <w:t xml:space="preserve"> </w:t>
      </w:r>
      <w:r w:rsidR="00AB4CB5">
        <w:rPr>
          <w:rFonts w:ascii="Times New Roman" w:hAnsi="Times New Roman" w:cs="Times New Roman"/>
          <w:sz w:val="24"/>
          <w:szCs w:val="24"/>
        </w:rPr>
        <w:t>spanning.</w:t>
      </w:r>
      <w:r w:rsidR="006F37E7">
        <w:rPr>
          <w:rFonts w:ascii="Times New Roman" w:hAnsi="Times New Roman" w:cs="Times New Roman"/>
          <w:sz w:val="24"/>
          <w:szCs w:val="24"/>
        </w:rPr>
        <w:t xml:space="preserve"> We present </w:t>
      </w:r>
      <w:r w:rsidR="00976915">
        <w:rPr>
          <w:rFonts w:ascii="Times New Roman" w:hAnsi="Times New Roman" w:cs="Times New Roman"/>
          <w:sz w:val="24"/>
          <w:szCs w:val="24"/>
        </w:rPr>
        <w:t xml:space="preserve">a </w:t>
      </w:r>
      <w:r w:rsidR="006F37E7">
        <w:rPr>
          <w:rFonts w:ascii="Times New Roman" w:hAnsi="Times New Roman" w:cs="Times New Roman"/>
          <w:sz w:val="24"/>
          <w:szCs w:val="24"/>
        </w:rPr>
        <w:t>novel approach to measuring confusion and consensus among audiences that accounts for interactions between social actors on both sides of the producer-</w:t>
      </w:r>
      <w:r w:rsidR="006F37E7" w:rsidRPr="009E2FA4">
        <w:rPr>
          <w:rFonts w:ascii="Times New Roman" w:hAnsi="Times New Roman" w:cs="Times New Roman"/>
          <w:sz w:val="24"/>
          <w:szCs w:val="24"/>
        </w:rPr>
        <w:t>audience interface</w:t>
      </w:r>
      <w:r w:rsidR="009E2FA4" w:rsidRPr="009E2FA4">
        <w:rPr>
          <w:rFonts w:ascii="Times New Roman" w:hAnsi="Times New Roman" w:cs="Times New Roman"/>
          <w:sz w:val="24"/>
          <w:szCs w:val="24"/>
        </w:rPr>
        <w:t xml:space="preserve">—an </w:t>
      </w:r>
      <w:r w:rsidR="006F37E7" w:rsidRPr="009E2FA4">
        <w:rPr>
          <w:rFonts w:ascii="Times New Roman" w:hAnsi="Times New Roman" w:cs="Times New Roman"/>
          <w:sz w:val="24"/>
          <w:szCs w:val="24"/>
        </w:rPr>
        <w:t>under-studied</w:t>
      </w:r>
      <w:r w:rsidR="006F37E7">
        <w:rPr>
          <w:rFonts w:ascii="Times New Roman" w:hAnsi="Times New Roman" w:cs="Times New Roman"/>
          <w:sz w:val="24"/>
          <w:szCs w:val="24"/>
        </w:rPr>
        <w:t xml:space="preserve"> area of research (</w:t>
      </w:r>
      <w:proofErr w:type="spellStart"/>
      <w:r w:rsidR="006F37E7">
        <w:rPr>
          <w:rFonts w:ascii="Times New Roman" w:hAnsi="Times New Roman" w:cs="Times New Roman"/>
          <w:sz w:val="24"/>
          <w:szCs w:val="24"/>
        </w:rPr>
        <w:t>Grodal</w:t>
      </w:r>
      <w:proofErr w:type="spellEnd"/>
      <w:r w:rsidR="006F37E7">
        <w:rPr>
          <w:rFonts w:ascii="Times New Roman" w:hAnsi="Times New Roman" w:cs="Times New Roman"/>
          <w:sz w:val="24"/>
          <w:szCs w:val="24"/>
        </w:rPr>
        <w:t xml:space="preserve"> and Kahl, 2017). The proliferation of </w:t>
      </w:r>
      <w:r w:rsidR="006F37E7" w:rsidRPr="00EF17BD">
        <w:rPr>
          <w:rFonts w:ascii="Times New Roman" w:hAnsi="Times New Roman" w:cs="Times New Roman"/>
          <w:sz w:val="24"/>
          <w:szCs w:val="24"/>
        </w:rPr>
        <w:t xml:space="preserve">information sharing through new technologies such as social networks and online product market platforms (Barlow, </w:t>
      </w:r>
      <w:proofErr w:type="spellStart"/>
      <w:r w:rsidR="006F37E7" w:rsidRPr="00EF17BD">
        <w:rPr>
          <w:rFonts w:ascii="Times New Roman" w:hAnsi="Times New Roman" w:cs="Times New Roman"/>
          <w:sz w:val="24"/>
          <w:szCs w:val="24"/>
        </w:rPr>
        <w:t>Verhaal</w:t>
      </w:r>
      <w:proofErr w:type="spellEnd"/>
      <w:r w:rsidR="006F37E7" w:rsidRPr="00EF17BD">
        <w:rPr>
          <w:rFonts w:ascii="Times New Roman" w:hAnsi="Times New Roman" w:cs="Times New Roman"/>
          <w:sz w:val="24"/>
          <w:szCs w:val="24"/>
        </w:rPr>
        <w:t>, and Angus 201</w:t>
      </w:r>
      <w:r w:rsidR="006F37E7">
        <w:rPr>
          <w:rFonts w:ascii="Times New Roman" w:hAnsi="Times New Roman" w:cs="Times New Roman"/>
          <w:sz w:val="24"/>
          <w:szCs w:val="24"/>
        </w:rPr>
        <w:t>9</w:t>
      </w:r>
      <w:r w:rsidR="006F37E7" w:rsidRPr="00EF17BD">
        <w:rPr>
          <w:rFonts w:ascii="Times New Roman" w:hAnsi="Times New Roman" w:cs="Times New Roman"/>
          <w:sz w:val="24"/>
          <w:szCs w:val="24"/>
        </w:rPr>
        <w:t xml:space="preserve">) </w:t>
      </w:r>
      <w:r w:rsidR="006F37E7">
        <w:rPr>
          <w:rFonts w:ascii="Times New Roman" w:hAnsi="Times New Roman" w:cs="Times New Roman"/>
          <w:sz w:val="24"/>
          <w:szCs w:val="24"/>
        </w:rPr>
        <w:t>suggests</w:t>
      </w:r>
      <w:r w:rsidR="006F37E7" w:rsidRPr="00EF17BD">
        <w:rPr>
          <w:rFonts w:ascii="Times New Roman" w:hAnsi="Times New Roman" w:cs="Times New Roman"/>
          <w:sz w:val="24"/>
          <w:szCs w:val="24"/>
        </w:rPr>
        <w:t xml:space="preserve"> that a contemporary theory of social evaluation</w:t>
      </w:r>
      <w:r w:rsidR="006F37E7">
        <w:rPr>
          <w:rFonts w:ascii="Times New Roman" w:hAnsi="Times New Roman" w:cs="Times New Roman"/>
          <w:sz w:val="24"/>
          <w:szCs w:val="24"/>
        </w:rPr>
        <w:t>s</w:t>
      </w:r>
      <w:r w:rsidR="006F37E7" w:rsidRPr="00EF17BD">
        <w:rPr>
          <w:rFonts w:ascii="Times New Roman" w:hAnsi="Times New Roman" w:cs="Times New Roman"/>
          <w:sz w:val="24"/>
          <w:szCs w:val="24"/>
        </w:rPr>
        <w:t xml:space="preserve"> </w:t>
      </w:r>
      <w:r w:rsidR="006F37E7">
        <w:rPr>
          <w:rFonts w:ascii="Times New Roman" w:hAnsi="Times New Roman" w:cs="Times New Roman"/>
          <w:sz w:val="24"/>
          <w:szCs w:val="24"/>
        </w:rPr>
        <w:t>should</w:t>
      </w:r>
      <w:r w:rsidR="006F37E7" w:rsidRPr="00EF17BD">
        <w:rPr>
          <w:rFonts w:ascii="Times New Roman" w:hAnsi="Times New Roman" w:cs="Times New Roman"/>
          <w:sz w:val="24"/>
          <w:szCs w:val="24"/>
        </w:rPr>
        <w:t xml:space="preserve"> account for </w:t>
      </w:r>
      <w:r w:rsidR="006F37E7">
        <w:rPr>
          <w:rFonts w:ascii="Times New Roman" w:hAnsi="Times New Roman" w:cs="Times New Roman"/>
          <w:sz w:val="24"/>
          <w:szCs w:val="24"/>
        </w:rPr>
        <w:t>how judgments are</w:t>
      </w:r>
      <w:r w:rsidR="006F37E7" w:rsidRPr="00EF17BD">
        <w:rPr>
          <w:rFonts w:ascii="Times New Roman" w:hAnsi="Times New Roman" w:cs="Times New Roman"/>
          <w:sz w:val="24"/>
          <w:szCs w:val="24"/>
        </w:rPr>
        <w:t xml:space="preserve"> </w:t>
      </w:r>
      <w:r w:rsidR="006F37E7" w:rsidRPr="00EF17BD">
        <w:rPr>
          <w:rFonts w:ascii="Times New Roman" w:hAnsi="Times New Roman" w:cs="Times New Roman"/>
          <w:sz w:val="24"/>
          <w:szCs w:val="24"/>
        </w:rPr>
        <w:lastRenderedPageBreak/>
        <w:t>form</w:t>
      </w:r>
      <w:r w:rsidR="006F37E7">
        <w:rPr>
          <w:rFonts w:ascii="Times New Roman" w:hAnsi="Times New Roman" w:cs="Times New Roman"/>
          <w:sz w:val="24"/>
          <w:szCs w:val="24"/>
        </w:rPr>
        <w:t>ed</w:t>
      </w:r>
      <w:r w:rsidR="006F37E7" w:rsidRPr="00EF17BD">
        <w:rPr>
          <w:rFonts w:ascii="Times New Roman" w:hAnsi="Times New Roman" w:cs="Times New Roman"/>
          <w:sz w:val="24"/>
          <w:szCs w:val="24"/>
        </w:rPr>
        <w:t xml:space="preserve"> within an </w:t>
      </w:r>
      <w:r w:rsidR="006F37E7">
        <w:rPr>
          <w:rFonts w:ascii="Times New Roman" w:hAnsi="Times New Roman" w:cs="Times New Roman"/>
          <w:sz w:val="24"/>
          <w:szCs w:val="24"/>
        </w:rPr>
        <w:t xml:space="preserve">increasingly </w:t>
      </w:r>
      <w:r w:rsidR="006F37E7" w:rsidRPr="00EF17BD">
        <w:rPr>
          <w:rFonts w:ascii="Times New Roman" w:hAnsi="Times New Roman" w:cs="Times New Roman"/>
          <w:sz w:val="24"/>
          <w:szCs w:val="24"/>
        </w:rPr>
        <w:t>interconnected collectivity of social actors.</w:t>
      </w:r>
      <w:r w:rsidR="006F37E7">
        <w:rPr>
          <w:rFonts w:ascii="Times New Roman" w:hAnsi="Times New Roman" w:cs="Times New Roman"/>
          <w:sz w:val="24"/>
          <w:szCs w:val="24"/>
        </w:rPr>
        <w:t xml:space="preserve"> </w:t>
      </w:r>
      <w:r w:rsidR="00976915">
        <w:rPr>
          <w:rFonts w:ascii="Times New Roman" w:hAnsi="Times New Roman" w:cs="Times New Roman"/>
          <w:sz w:val="24"/>
          <w:szCs w:val="24"/>
        </w:rPr>
        <w:t>With this in mind, w</w:t>
      </w:r>
      <w:r w:rsidR="006F37E7">
        <w:rPr>
          <w:rFonts w:ascii="Times New Roman" w:hAnsi="Times New Roman" w:cs="Times New Roman"/>
          <w:sz w:val="24"/>
          <w:szCs w:val="24"/>
        </w:rPr>
        <w:t xml:space="preserve">e propose that cognitive confusion can be measured as the (dis)similarity between the categorical </w:t>
      </w:r>
      <w:r w:rsidR="00976915">
        <w:rPr>
          <w:rFonts w:ascii="Times New Roman" w:hAnsi="Times New Roman" w:cs="Times New Roman"/>
          <w:sz w:val="24"/>
          <w:szCs w:val="24"/>
        </w:rPr>
        <w:t>labels</w:t>
      </w:r>
      <w:r w:rsidR="006F37E7">
        <w:rPr>
          <w:rFonts w:ascii="Times New Roman" w:hAnsi="Times New Roman" w:cs="Times New Roman"/>
          <w:sz w:val="24"/>
          <w:szCs w:val="24"/>
        </w:rPr>
        <w:t xml:space="preserve"> applied by producers and audiences to the same products while audience consensus can be captured using the information entropy of the distribution of audience-applied labels.</w:t>
      </w:r>
    </w:p>
    <w:p w14:paraId="7F926615" w14:textId="2A719CB4" w:rsidR="00B922CB" w:rsidRDefault="006F37E7"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r>
      <w:r w:rsidR="00307EB1">
        <w:rPr>
          <w:rFonts w:ascii="Times New Roman" w:hAnsi="Times New Roman" w:cs="Times New Roman"/>
          <w:sz w:val="24"/>
          <w:szCs w:val="24"/>
        </w:rPr>
        <w:t>T</w:t>
      </w:r>
      <w:r w:rsidR="00E40C9B" w:rsidRPr="00EF17BD">
        <w:rPr>
          <w:rFonts w:ascii="Times New Roman" w:hAnsi="Times New Roman" w:cs="Times New Roman"/>
          <w:sz w:val="24"/>
          <w:szCs w:val="24"/>
        </w:rPr>
        <w:t xml:space="preserve">he empirical setting for our </w:t>
      </w:r>
      <w:r w:rsidR="00E40C9B">
        <w:rPr>
          <w:rFonts w:ascii="Times New Roman" w:hAnsi="Times New Roman" w:cs="Times New Roman"/>
          <w:sz w:val="24"/>
          <w:szCs w:val="24"/>
        </w:rPr>
        <w:t xml:space="preserve">investigation </w:t>
      </w:r>
      <w:r w:rsidR="00E40C9B" w:rsidRPr="00EF17BD">
        <w:rPr>
          <w:rFonts w:ascii="Times New Roman" w:hAnsi="Times New Roman" w:cs="Times New Roman"/>
          <w:sz w:val="24"/>
          <w:szCs w:val="24"/>
        </w:rPr>
        <w:t>is the most popular online market platform for PC video games known as Steam.</w:t>
      </w:r>
      <w:r w:rsidR="003E57D0">
        <w:rPr>
          <w:rFonts w:ascii="Times New Roman" w:hAnsi="Times New Roman" w:cs="Times New Roman"/>
          <w:sz w:val="24"/>
          <w:szCs w:val="24"/>
        </w:rPr>
        <w:t xml:space="preserve"> </w:t>
      </w:r>
      <w:r w:rsidR="001003F9" w:rsidRPr="001003F9">
        <w:rPr>
          <w:rFonts w:ascii="Times New Roman" w:hAnsi="Times New Roman" w:cs="Times New Roman"/>
          <w:sz w:val="24"/>
          <w:szCs w:val="24"/>
        </w:rPr>
        <w:t xml:space="preserve">Online platforms and review websites that apply categorical labels to products have recently accelerated research on categories (Kovacs and Hannan 2015) and have been used in a number of recent studies on categorization and product appeal (e.g., Barlow, </w:t>
      </w:r>
      <w:proofErr w:type="spellStart"/>
      <w:r w:rsidR="001003F9" w:rsidRPr="001003F9">
        <w:rPr>
          <w:rFonts w:ascii="Times New Roman" w:hAnsi="Times New Roman" w:cs="Times New Roman"/>
          <w:sz w:val="24"/>
          <w:szCs w:val="24"/>
        </w:rPr>
        <w:t>Verhaal</w:t>
      </w:r>
      <w:proofErr w:type="spellEnd"/>
      <w:r w:rsidR="001003F9" w:rsidRPr="001003F9">
        <w:rPr>
          <w:rFonts w:ascii="Times New Roman" w:hAnsi="Times New Roman" w:cs="Times New Roman"/>
          <w:sz w:val="24"/>
          <w:szCs w:val="24"/>
        </w:rPr>
        <w:t xml:space="preserve">, and Angus 2019; </w:t>
      </w:r>
      <w:proofErr w:type="spellStart"/>
      <w:r w:rsidR="001003F9" w:rsidRPr="001003F9">
        <w:rPr>
          <w:rFonts w:ascii="Times New Roman" w:hAnsi="Times New Roman" w:cs="Times New Roman"/>
          <w:sz w:val="24"/>
          <w:szCs w:val="24"/>
        </w:rPr>
        <w:t>Kovács</w:t>
      </w:r>
      <w:proofErr w:type="spellEnd"/>
      <w:r w:rsidR="001003F9" w:rsidRPr="001003F9">
        <w:rPr>
          <w:rFonts w:ascii="Times New Roman" w:hAnsi="Times New Roman" w:cs="Times New Roman"/>
          <w:sz w:val="24"/>
          <w:szCs w:val="24"/>
        </w:rPr>
        <w:t xml:space="preserve"> et al. 2013, </w:t>
      </w:r>
      <w:proofErr w:type="spellStart"/>
      <w:r w:rsidR="001003F9" w:rsidRPr="001003F9">
        <w:rPr>
          <w:rFonts w:ascii="Times New Roman" w:hAnsi="Times New Roman" w:cs="Times New Roman"/>
          <w:sz w:val="24"/>
          <w:szCs w:val="24"/>
        </w:rPr>
        <w:t>Verhaal</w:t>
      </w:r>
      <w:proofErr w:type="spellEnd"/>
      <w:r w:rsidR="001003F9" w:rsidRPr="001003F9">
        <w:rPr>
          <w:rFonts w:ascii="Times New Roman" w:hAnsi="Times New Roman" w:cs="Times New Roman"/>
          <w:sz w:val="24"/>
          <w:szCs w:val="24"/>
        </w:rPr>
        <w:t xml:space="preserve">, </w:t>
      </w:r>
      <w:proofErr w:type="spellStart"/>
      <w:r w:rsidR="001003F9" w:rsidRPr="001003F9">
        <w:rPr>
          <w:rFonts w:ascii="Times New Roman" w:hAnsi="Times New Roman" w:cs="Times New Roman"/>
          <w:sz w:val="24"/>
          <w:szCs w:val="24"/>
        </w:rPr>
        <w:t>Khessina</w:t>
      </w:r>
      <w:proofErr w:type="spellEnd"/>
      <w:r w:rsidR="001003F9" w:rsidRPr="001003F9">
        <w:rPr>
          <w:rFonts w:ascii="Times New Roman" w:hAnsi="Times New Roman" w:cs="Times New Roman"/>
          <w:sz w:val="24"/>
          <w:szCs w:val="24"/>
        </w:rPr>
        <w:t>, and Dobrev 2015; Zhao et al. 2018; Zhang and Liu 2017).</w:t>
      </w:r>
      <w:r w:rsidR="001003F9">
        <w:rPr>
          <w:rFonts w:ascii="Times New Roman" w:hAnsi="Times New Roman" w:cs="Times New Roman"/>
          <w:sz w:val="24"/>
          <w:szCs w:val="24"/>
        </w:rPr>
        <w:t xml:space="preserve"> </w:t>
      </w:r>
      <w:r w:rsidR="00B97868">
        <w:rPr>
          <w:rFonts w:ascii="Times New Roman" w:hAnsi="Times New Roman" w:cs="Times New Roman"/>
          <w:sz w:val="24"/>
          <w:szCs w:val="24"/>
        </w:rPr>
        <w:t>S</w:t>
      </w:r>
      <w:r w:rsidR="00E40C9B" w:rsidRPr="00EF17BD">
        <w:rPr>
          <w:rFonts w:ascii="Times New Roman" w:hAnsi="Times New Roman" w:cs="Times New Roman"/>
          <w:sz w:val="24"/>
          <w:szCs w:val="24"/>
        </w:rPr>
        <w:t>team uses a</w:t>
      </w:r>
      <w:r w:rsidR="00976915">
        <w:rPr>
          <w:rFonts w:ascii="Times New Roman" w:hAnsi="Times New Roman" w:cs="Times New Roman"/>
          <w:sz w:val="24"/>
          <w:szCs w:val="24"/>
        </w:rPr>
        <w:t xml:space="preserve"> similar</w:t>
      </w:r>
      <w:r w:rsidR="00E40C9B" w:rsidRPr="00EF17BD">
        <w:rPr>
          <w:rFonts w:ascii="Times New Roman" w:hAnsi="Times New Roman" w:cs="Times New Roman"/>
          <w:sz w:val="24"/>
          <w:szCs w:val="24"/>
        </w:rPr>
        <w:t xml:space="preserve"> social-tagging system </w:t>
      </w:r>
      <w:r w:rsidR="00E40C9B">
        <w:rPr>
          <w:rFonts w:ascii="Times New Roman" w:hAnsi="Times New Roman" w:cs="Times New Roman"/>
          <w:sz w:val="24"/>
          <w:szCs w:val="24"/>
        </w:rPr>
        <w:t>whereby</w:t>
      </w:r>
      <w:r w:rsidR="001003F9">
        <w:rPr>
          <w:rFonts w:ascii="Times New Roman" w:hAnsi="Times New Roman" w:cs="Times New Roman"/>
          <w:sz w:val="24"/>
          <w:szCs w:val="24"/>
        </w:rPr>
        <w:t xml:space="preserve">, in addition to specifying which genres they are targeting, </w:t>
      </w:r>
      <w:r w:rsidR="00E40C9B" w:rsidRPr="00EF17BD">
        <w:rPr>
          <w:rFonts w:ascii="Times New Roman" w:hAnsi="Times New Roman" w:cs="Times New Roman"/>
          <w:sz w:val="24"/>
          <w:szCs w:val="24"/>
        </w:rPr>
        <w:t xml:space="preserve">producers apply </w:t>
      </w:r>
      <w:r w:rsidR="001003F9">
        <w:rPr>
          <w:rFonts w:ascii="Times New Roman" w:hAnsi="Times New Roman" w:cs="Times New Roman"/>
          <w:sz w:val="24"/>
          <w:szCs w:val="24"/>
        </w:rPr>
        <w:t xml:space="preserve">up to 20 </w:t>
      </w:r>
      <w:r w:rsidR="00E40C9B">
        <w:rPr>
          <w:rFonts w:ascii="Times New Roman" w:hAnsi="Times New Roman" w:cs="Times New Roman"/>
          <w:sz w:val="24"/>
          <w:szCs w:val="24"/>
        </w:rPr>
        <w:t xml:space="preserve">specific category </w:t>
      </w:r>
      <w:r w:rsidR="00AF5B81">
        <w:rPr>
          <w:rFonts w:ascii="Times New Roman" w:hAnsi="Times New Roman" w:cs="Times New Roman"/>
          <w:sz w:val="24"/>
          <w:szCs w:val="24"/>
        </w:rPr>
        <w:t>tags</w:t>
      </w:r>
      <w:r w:rsidR="001003F9">
        <w:rPr>
          <w:rFonts w:ascii="Times New Roman" w:hAnsi="Times New Roman" w:cs="Times New Roman"/>
          <w:sz w:val="24"/>
          <w:szCs w:val="24"/>
        </w:rPr>
        <w:t xml:space="preserve"> </w:t>
      </w:r>
      <w:r w:rsidR="00E40C9B" w:rsidRPr="00EF17BD">
        <w:rPr>
          <w:rFonts w:ascii="Times New Roman" w:hAnsi="Times New Roman" w:cs="Times New Roman"/>
          <w:sz w:val="24"/>
          <w:szCs w:val="24"/>
        </w:rPr>
        <w:t>to</w:t>
      </w:r>
      <w:r w:rsidR="00E40C9B">
        <w:rPr>
          <w:rFonts w:ascii="Times New Roman" w:hAnsi="Times New Roman" w:cs="Times New Roman"/>
          <w:sz w:val="24"/>
          <w:szCs w:val="24"/>
        </w:rPr>
        <w:t xml:space="preserve"> their upcoming games</w:t>
      </w:r>
      <w:r w:rsidR="001003F9">
        <w:rPr>
          <w:rFonts w:ascii="Times New Roman" w:hAnsi="Times New Roman" w:cs="Times New Roman"/>
          <w:sz w:val="24"/>
          <w:szCs w:val="24"/>
        </w:rPr>
        <w:t>.</w:t>
      </w:r>
      <w:r w:rsidR="00AF5B81">
        <w:rPr>
          <w:rFonts w:ascii="Times New Roman" w:hAnsi="Times New Roman" w:cs="Times New Roman"/>
          <w:sz w:val="24"/>
          <w:szCs w:val="24"/>
        </w:rPr>
        <w:t xml:space="preserve"> </w:t>
      </w:r>
      <w:r w:rsidR="00976915">
        <w:rPr>
          <w:rFonts w:ascii="Times New Roman" w:hAnsi="Times New Roman" w:cs="Times New Roman"/>
          <w:sz w:val="24"/>
          <w:szCs w:val="24"/>
        </w:rPr>
        <w:t>One important difference is that o</w:t>
      </w:r>
      <w:r w:rsidR="00AF5B81">
        <w:rPr>
          <w:rFonts w:ascii="Times New Roman" w:hAnsi="Times New Roman" w:cs="Times New Roman"/>
          <w:sz w:val="24"/>
          <w:szCs w:val="24"/>
        </w:rPr>
        <w:t>nce a</w:t>
      </w:r>
      <w:r w:rsidR="00E40C9B">
        <w:rPr>
          <w:rFonts w:ascii="Times New Roman" w:hAnsi="Times New Roman" w:cs="Times New Roman"/>
          <w:sz w:val="24"/>
          <w:szCs w:val="24"/>
        </w:rPr>
        <w:t xml:space="preserve"> game</w:t>
      </w:r>
      <w:r w:rsidR="00AF5B81">
        <w:rPr>
          <w:rFonts w:ascii="Times New Roman" w:hAnsi="Times New Roman" w:cs="Times New Roman"/>
          <w:sz w:val="24"/>
          <w:szCs w:val="24"/>
        </w:rPr>
        <w:t xml:space="preserve"> is</w:t>
      </w:r>
      <w:r w:rsidR="00E40C9B">
        <w:rPr>
          <w:rFonts w:ascii="Times New Roman" w:hAnsi="Times New Roman" w:cs="Times New Roman"/>
          <w:sz w:val="24"/>
          <w:szCs w:val="24"/>
        </w:rPr>
        <w:t xml:space="preserve"> release</w:t>
      </w:r>
      <w:r w:rsidR="00AF5B81">
        <w:rPr>
          <w:rFonts w:ascii="Times New Roman" w:hAnsi="Times New Roman" w:cs="Times New Roman"/>
          <w:sz w:val="24"/>
          <w:szCs w:val="24"/>
        </w:rPr>
        <w:t>d</w:t>
      </w:r>
      <w:r w:rsidR="00976915">
        <w:rPr>
          <w:rFonts w:ascii="Times New Roman" w:hAnsi="Times New Roman" w:cs="Times New Roman"/>
          <w:sz w:val="24"/>
          <w:szCs w:val="24"/>
        </w:rPr>
        <w:t xml:space="preserve"> </w:t>
      </w:r>
      <w:r w:rsidR="009E2FA4">
        <w:rPr>
          <w:rFonts w:ascii="Times New Roman" w:hAnsi="Times New Roman" w:cs="Times New Roman"/>
          <w:sz w:val="24"/>
          <w:szCs w:val="24"/>
        </w:rPr>
        <w:t>on</w:t>
      </w:r>
      <w:r w:rsidR="00976915">
        <w:rPr>
          <w:rFonts w:ascii="Times New Roman" w:hAnsi="Times New Roman" w:cs="Times New Roman"/>
          <w:sz w:val="24"/>
          <w:szCs w:val="24"/>
        </w:rPr>
        <w:t xml:space="preserve"> the Steam</w:t>
      </w:r>
      <w:r w:rsidR="001003F9">
        <w:rPr>
          <w:rFonts w:ascii="Times New Roman" w:hAnsi="Times New Roman" w:cs="Times New Roman"/>
          <w:sz w:val="24"/>
          <w:szCs w:val="24"/>
        </w:rPr>
        <w:t>,</w:t>
      </w:r>
      <w:r w:rsidR="00E40C9B" w:rsidRPr="00EF17BD">
        <w:rPr>
          <w:rFonts w:ascii="Times New Roman" w:hAnsi="Times New Roman" w:cs="Times New Roman"/>
          <w:sz w:val="24"/>
          <w:szCs w:val="24"/>
        </w:rPr>
        <w:t xml:space="preserve"> </w:t>
      </w:r>
      <w:r w:rsidR="00480DE5">
        <w:rPr>
          <w:rFonts w:ascii="Times New Roman" w:hAnsi="Times New Roman" w:cs="Times New Roman"/>
          <w:sz w:val="24"/>
          <w:szCs w:val="24"/>
        </w:rPr>
        <w:t>audience members</w:t>
      </w:r>
      <w:r w:rsidR="00AF5B81">
        <w:rPr>
          <w:rFonts w:ascii="Times New Roman" w:hAnsi="Times New Roman" w:cs="Times New Roman"/>
          <w:sz w:val="24"/>
          <w:szCs w:val="24"/>
        </w:rPr>
        <w:t xml:space="preserve"> can </w:t>
      </w:r>
      <w:r w:rsidR="00480DE5">
        <w:rPr>
          <w:rFonts w:ascii="Times New Roman" w:hAnsi="Times New Roman" w:cs="Times New Roman"/>
          <w:sz w:val="24"/>
          <w:szCs w:val="24"/>
        </w:rPr>
        <w:t xml:space="preserve">collectively </w:t>
      </w:r>
      <w:r w:rsidR="00AF5B81">
        <w:rPr>
          <w:rFonts w:ascii="Times New Roman" w:hAnsi="Times New Roman" w:cs="Times New Roman"/>
          <w:sz w:val="24"/>
          <w:szCs w:val="24"/>
        </w:rPr>
        <w:t xml:space="preserve">change </w:t>
      </w:r>
      <w:r w:rsidR="001003F9">
        <w:rPr>
          <w:rFonts w:ascii="Times New Roman" w:hAnsi="Times New Roman" w:cs="Times New Roman"/>
          <w:sz w:val="24"/>
          <w:szCs w:val="24"/>
        </w:rPr>
        <w:t>which</w:t>
      </w:r>
      <w:r w:rsidR="00AF5B81">
        <w:rPr>
          <w:rFonts w:ascii="Times New Roman" w:hAnsi="Times New Roman" w:cs="Times New Roman"/>
          <w:sz w:val="24"/>
          <w:szCs w:val="24"/>
        </w:rPr>
        <w:t xml:space="preserve"> tags</w:t>
      </w:r>
      <w:r w:rsidR="001003F9">
        <w:rPr>
          <w:rFonts w:ascii="Times New Roman" w:hAnsi="Times New Roman" w:cs="Times New Roman"/>
          <w:sz w:val="24"/>
          <w:szCs w:val="24"/>
        </w:rPr>
        <w:t xml:space="preserve"> appear</w:t>
      </w:r>
      <w:r w:rsidR="00AF5B81">
        <w:rPr>
          <w:rFonts w:ascii="Times New Roman" w:hAnsi="Times New Roman" w:cs="Times New Roman"/>
          <w:sz w:val="24"/>
          <w:szCs w:val="24"/>
        </w:rPr>
        <w:t xml:space="preserve"> </w:t>
      </w:r>
      <w:r w:rsidR="001003F9">
        <w:rPr>
          <w:rFonts w:ascii="Times New Roman" w:hAnsi="Times New Roman" w:cs="Times New Roman"/>
          <w:sz w:val="24"/>
          <w:szCs w:val="24"/>
        </w:rPr>
        <w:t xml:space="preserve">for each game </w:t>
      </w:r>
      <w:r w:rsidR="00AF5B81">
        <w:rPr>
          <w:rFonts w:ascii="Times New Roman" w:hAnsi="Times New Roman" w:cs="Times New Roman"/>
          <w:sz w:val="24"/>
          <w:szCs w:val="24"/>
        </w:rPr>
        <w:t xml:space="preserve">by </w:t>
      </w:r>
      <w:r w:rsidR="001003F9">
        <w:rPr>
          <w:rFonts w:ascii="Times New Roman" w:hAnsi="Times New Roman" w:cs="Times New Roman"/>
          <w:sz w:val="24"/>
          <w:szCs w:val="24"/>
        </w:rPr>
        <w:t>voting for</w:t>
      </w:r>
      <w:r w:rsidR="00AF5B81">
        <w:rPr>
          <w:rFonts w:ascii="Times New Roman" w:hAnsi="Times New Roman" w:cs="Times New Roman"/>
          <w:sz w:val="24"/>
          <w:szCs w:val="24"/>
        </w:rPr>
        <w:t xml:space="preserve"> their own</w:t>
      </w:r>
      <w:r w:rsidR="00E40C9B" w:rsidRPr="00EF17BD">
        <w:rPr>
          <w:rFonts w:ascii="Times New Roman" w:hAnsi="Times New Roman" w:cs="Times New Roman"/>
          <w:sz w:val="24"/>
          <w:szCs w:val="24"/>
        </w:rPr>
        <w:t xml:space="preserve">. </w:t>
      </w:r>
      <w:r w:rsidR="00AB4CB5">
        <w:rPr>
          <w:rFonts w:ascii="Times New Roman" w:hAnsi="Times New Roman" w:cs="Times New Roman"/>
          <w:sz w:val="24"/>
          <w:szCs w:val="24"/>
        </w:rPr>
        <w:t>By leveraging</w:t>
      </w:r>
      <w:r w:rsidR="005A69DE">
        <w:rPr>
          <w:rFonts w:ascii="Times New Roman" w:hAnsi="Times New Roman" w:cs="Times New Roman"/>
          <w:sz w:val="24"/>
          <w:szCs w:val="24"/>
        </w:rPr>
        <w:t xml:space="preserve"> </w:t>
      </w:r>
      <w:r w:rsidR="005A69DE" w:rsidRPr="009E2FA4">
        <w:rPr>
          <w:rFonts w:ascii="Times New Roman" w:hAnsi="Times New Roman" w:cs="Times New Roman"/>
          <w:sz w:val="24"/>
          <w:szCs w:val="24"/>
        </w:rPr>
        <w:t>t</w:t>
      </w:r>
      <w:r w:rsidR="00AF5B81" w:rsidRPr="009E2FA4">
        <w:rPr>
          <w:rFonts w:ascii="Times New Roman" w:hAnsi="Times New Roman" w:cs="Times New Roman"/>
          <w:sz w:val="24"/>
          <w:szCs w:val="24"/>
        </w:rPr>
        <w:t>h</w:t>
      </w:r>
      <w:r w:rsidR="00976915" w:rsidRPr="009E2FA4">
        <w:rPr>
          <w:rFonts w:ascii="Times New Roman" w:hAnsi="Times New Roman" w:cs="Times New Roman"/>
          <w:sz w:val="24"/>
          <w:szCs w:val="24"/>
        </w:rPr>
        <w:t>is</w:t>
      </w:r>
      <w:r w:rsidR="00AB4CB5" w:rsidRPr="009E2FA4">
        <w:rPr>
          <w:rFonts w:ascii="Times New Roman" w:hAnsi="Times New Roman" w:cs="Times New Roman"/>
          <w:sz w:val="24"/>
          <w:szCs w:val="24"/>
        </w:rPr>
        <w:t xml:space="preserve"> unique propert</w:t>
      </w:r>
      <w:r w:rsidR="00976915" w:rsidRPr="009E2FA4">
        <w:rPr>
          <w:rFonts w:ascii="Times New Roman" w:hAnsi="Times New Roman" w:cs="Times New Roman"/>
          <w:sz w:val="24"/>
          <w:szCs w:val="24"/>
        </w:rPr>
        <w:t>y</w:t>
      </w:r>
      <w:r w:rsidR="009E2FA4" w:rsidRPr="009E2FA4">
        <w:rPr>
          <w:rFonts w:ascii="Times New Roman" w:hAnsi="Times New Roman" w:cs="Times New Roman"/>
          <w:sz w:val="24"/>
          <w:szCs w:val="24"/>
        </w:rPr>
        <w:t xml:space="preserve"> of </w:t>
      </w:r>
      <w:r w:rsidR="00976915" w:rsidRPr="009E2FA4">
        <w:rPr>
          <w:rFonts w:ascii="Times New Roman" w:hAnsi="Times New Roman" w:cs="Times New Roman"/>
          <w:sz w:val="24"/>
          <w:szCs w:val="24"/>
        </w:rPr>
        <w:t>Steam’s</w:t>
      </w:r>
      <w:r w:rsidR="00976915">
        <w:rPr>
          <w:rFonts w:ascii="Times New Roman" w:hAnsi="Times New Roman" w:cs="Times New Roman"/>
          <w:sz w:val="24"/>
          <w:szCs w:val="24"/>
        </w:rPr>
        <w:t xml:space="preserve"> tagging system</w:t>
      </w:r>
      <w:r w:rsidR="00C86122">
        <w:rPr>
          <w:rFonts w:ascii="Times New Roman" w:hAnsi="Times New Roman" w:cs="Times New Roman"/>
          <w:sz w:val="24"/>
          <w:szCs w:val="24"/>
        </w:rPr>
        <w:t>, w</w:t>
      </w:r>
      <w:r w:rsidR="00C36293">
        <w:rPr>
          <w:rFonts w:ascii="Times New Roman" w:hAnsi="Times New Roman" w:cs="Times New Roman"/>
          <w:sz w:val="24"/>
          <w:szCs w:val="24"/>
        </w:rPr>
        <w:t xml:space="preserve">e </w:t>
      </w:r>
      <w:r w:rsidR="00AB4CB5">
        <w:rPr>
          <w:rFonts w:ascii="Times New Roman" w:hAnsi="Times New Roman" w:cs="Times New Roman"/>
          <w:sz w:val="24"/>
          <w:szCs w:val="24"/>
        </w:rPr>
        <w:t xml:space="preserve">are able to </w:t>
      </w:r>
      <w:r w:rsidR="008108FE">
        <w:rPr>
          <w:rFonts w:ascii="Times New Roman" w:hAnsi="Times New Roman" w:cs="Times New Roman"/>
          <w:sz w:val="24"/>
          <w:szCs w:val="24"/>
        </w:rPr>
        <w:t>analyze</w:t>
      </w:r>
      <w:r w:rsidR="00C36293">
        <w:rPr>
          <w:rFonts w:ascii="Times New Roman" w:hAnsi="Times New Roman" w:cs="Times New Roman"/>
          <w:sz w:val="24"/>
          <w:szCs w:val="24"/>
        </w:rPr>
        <w:t xml:space="preserve"> the </w:t>
      </w:r>
      <w:r w:rsidR="008108FE">
        <w:rPr>
          <w:rFonts w:ascii="Times New Roman" w:hAnsi="Times New Roman" w:cs="Times New Roman"/>
          <w:sz w:val="24"/>
          <w:szCs w:val="24"/>
        </w:rPr>
        <w:t>relationship</w:t>
      </w:r>
      <w:r w:rsidR="00AB4CB5">
        <w:rPr>
          <w:rFonts w:ascii="Times New Roman" w:hAnsi="Times New Roman" w:cs="Times New Roman"/>
          <w:sz w:val="24"/>
          <w:szCs w:val="24"/>
        </w:rPr>
        <w:t>s</w:t>
      </w:r>
      <w:r w:rsidR="008108FE">
        <w:rPr>
          <w:rFonts w:ascii="Times New Roman" w:hAnsi="Times New Roman" w:cs="Times New Roman"/>
          <w:sz w:val="24"/>
          <w:szCs w:val="24"/>
        </w:rPr>
        <w:t xml:space="preserve"> between the </w:t>
      </w:r>
      <w:r w:rsidR="00C36293">
        <w:rPr>
          <w:rFonts w:ascii="Times New Roman" w:hAnsi="Times New Roman" w:cs="Times New Roman"/>
          <w:sz w:val="24"/>
          <w:szCs w:val="24"/>
        </w:rPr>
        <w:t xml:space="preserve">typicality of producers’ </w:t>
      </w:r>
      <w:r w:rsidR="00A81019">
        <w:rPr>
          <w:rFonts w:ascii="Times New Roman" w:hAnsi="Times New Roman" w:cs="Times New Roman"/>
          <w:sz w:val="24"/>
          <w:szCs w:val="24"/>
        </w:rPr>
        <w:t>strategic</w:t>
      </w:r>
      <w:r w:rsidR="00C36293">
        <w:rPr>
          <w:rFonts w:ascii="Times New Roman" w:hAnsi="Times New Roman" w:cs="Times New Roman"/>
          <w:sz w:val="24"/>
          <w:szCs w:val="24"/>
        </w:rPr>
        <w:t xml:space="preserve"> </w:t>
      </w:r>
      <w:r w:rsidR="00A81019">
        <w:rPr>
          <w:rFonts w:ascii="Times New Roman" w:hAnsi="Times New Roman" w:cs="Times New Roman"/>
          <w:sz w:val="24"/>
          <w:szCs w:val="24"/>
        </w:rPr>
        <w:t xml:space="preserve">categorizations </w:t>
      </w:r>
      <w:r w:rsidR="00B922CB">
        <w:rPr>
          <w:rFonts w:ascii="Times New Roman" w:hAnsi="Times New Roman" w:cs="Times New Roman"/>
          <w:sz w:val="24"/>
          <w:szCs w:val="24"/>
        </w:rPr>
        <w:t xml:space="preserve">and characteristics of </w:t>
      </w:r>
      <w:r w:rsidR="00976915">
        <w:rPr>
          <w:rFonts w:ascii="Times New Roman" w:hAnsi="Times New Roman" w:cs="Times New Roman"/>
          <w:sz w:val="24"/>
          <w:szCs w:val="24"/>
        </w:rPr>
        <w:t xml:space="preserve">audiences’ </w:t>
      </w:r>
      <w:r w:rsidR="00B922CB">
        <w:rPr>
          <w:rFonts w:ascii="Times New Roman" w:hAnsi="Times New Roman" w:cs="Times New Roman"/>
          <w:sz w:val="24"/>
          <w:szCs w:val="24"/>
        </w:rPr>
        <w:t>collective categorizations</w:t>
      </w:r>
      <w:r w:rsidR="00976915">
        <w:rPr>
          <w:rFonts w:ascii="Times New Roman" w:hAnsi="Times New Roman" w:cs="Times New Roman"/>
          <w:sz w:val="24"/>
          <w:szCs w:val="24"/>
        </w:rPr>
        <w:t xml:space="preserve">, </w:t>
      </w:r>
      <w:r w:rsidR="00A81019">
        <w:rPr>
          <w:rFonts w:ascii="Times New Roman" w:hAnsi="Times New Roman" w:cs="Times New Roman"/>
          <w:sz w:val="24"/>
          <w:szCs w:val="24"/>
        </w:rPr>
        <w:t>such as</w:t>
      </w:r>
      <w:r w:rsidR="00976915">
        <w:rPr>
          <w:rFonts w:ascii="Times New Roman" w:hAnsi="Times New Roman" w:cs="Times New Roman"/>
          <w:sz w:val="24"/>
          <w:szCs w:val="24"/>
        </w:rPr>
        <w:t xml:space="preserve"> the</w:t>
      </w:r>
      <w:r w:rsidR="00A81019">
        <w:rPr>
          <w:rFonts w:ascii="Times New Roman" w:hAnsi="Times New Roman" w:cs="Times New Roman"/>
          <w:sz w:val="24"/>
          <w:szCs w:val="24"/>
        </w:rPr>
        <w:t xml:space="preserve">ir resulting degree of </w:t>
      </w:r>
      <w:r w:rsidR="00B922CB">
        <w:rPr>
          <w:rFonts w:ascii="Times New Roman" w:hAnsi="Times New Roman" w:cs="Times New Roman"/>
          <w:sz w:val="24"/>
          <w:szCs w:val="24"/>
        </w:rPr>
        <w:t>confusion and consensus</w:t>
      </w:r>
      <w:r w:rsidR="008108FE">
        <w:rPr>
          <w:rFonts w:ascii="Times New Roman" w:hAnsi="Times New Roman" w:cs="Times New Roman"/>
          <w:sz w:val="24"/>
          <w:szCs w:val="24"/>
        </w:rPr>
        <w:t xml:space="preserve">. </w:t>
      </w:r>
    </w:p>
    <w:p w14:paraId="2E6326DF" w14:textId="422D4155" w:rsidR="006F37E7" w:rsidRDefault="006F37E7" w:rsidP="006F37E7">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r>
      <w:r w:rsidR="009E2FA4">
        <w:rPr>
          <w:rFonts w:ascii="Times New Roman" w:hAnsi="Times New Roman" w:cs="Times New Roman"/>
          <w:sz w:val="24"/>
          <w:szCs w:val="24"/>
        </w:rPr>
        <w:t>The results of our</w:t>
      </w:r>
      <w:r>
        <w:rPr>
          <w:rFonts w:ascii="Times New Roman" w:hAnsi="Times New Roman" w:cs="Times New Roman"/>
          <w:sz w:val="24"/>
          <w:szCs w:val="24"/>
        </w:rPr>
        <w:t xml:space="preserve"> analyses </w:t>
      </w:r>
      <w:r w:rsidR="00A81019">
        <w:rPr>
          <w:rFonts w:ascii="Times New Roman" w:hAnsi="Times New Roman" w:cs="Times New Roman"/>
          <w:sz w:val="24"/>
          <w:szCs w:val="24"/>
        </w:rPr>
        <w:t>support the idea</w:t>
      </w:r>
      <w:r>
        <w:rPr>
          <w:rFonts w:ascii="Times New Roman" w:hAnsi="Times New Roman" w:cs="Times New Roman"/>
          <w:sz w:val="24"/>
          <w:szCs w:val="24"/>
        </w:rPr>
        <w:t xml:space="preserve"> that initial atypical positioning of video games by producers is associated with a greater </w:t>
      </w:r>
      <w:r w:rsidRPr="009E2FA4">
        <w:rPr>
          <w:rFonts w:ascii="Times New Roman" w:hAnsi="Times New Roman" w:cs="Times New Roman"/>
          <w:sz w:val="24"/>
          <w:szCs w:val="24"/>
        </w:rPr>
        <w:t>confusion and less consensus</w:t>
      </w:r>
      <w:r>
        <w:rPr>
          <w:rFonts w:ascii="Times New Roman" w:hAnsi="Times New Roman" w:cs="Times New Roman"/>
          <w:sz w:val="24"/>
          <w:szCs w:val="24"/>
        </w:rPr>
        <w:t>.</w:t>
      </w:r>
      <w:bookmarkStart w:id="0" w:name="_Hlk74572933"/>
      <w:r w:rsidR="00A81019">
        <w:rPr>
          <w:rFonts w:ascii="Times New Roman" w:hAnsi="Times New Roman" w:cs="Times New Roman"/>
          <w:sz w:val="24"/>
          <w:szCs w:val="24"/>
        </w:rPr>
        <w:t xml:space="preserve"> Due to data limitations researchers have typically been constrained by sets of broad genres and have typically relied on the evaluations of critics as a proxy for audience members (Hsu 2006, SOURCES). In the present study, we present findings based on a much larger vocabulary set (425 possible labels) and use direct measures of categorization behaviors based on the labels applied by end-users themselves. </w:t>
      </w:r>
      <w:r w:rsidR="00FA6E85">
        <w:rPr>
          <w:rFonts w:ascii="Times New Roman" w:hAnsi="Times New Roman" w:cs="Times New Roman"/>
          <w:sz w:val="24"/>
          <w:szCs w:val="24"/>
        </w:rPr>
        <w:t>Thus, o</w:t>
      </w:r>
      <w:r w:rsidR="00FA6E85" w:rsidRPr="00FA6E85">
        <w:rPr>
          <w:rFonts w:ascii="Times New Roman" w:hAnsi="Times New Roman" w:cs="Times New Roman"/>
          <w:sz w:val="24"/>
          <w:szCs w:val="24"/>
        </w:rPr>
        <w:t xml:space="preserve">ur results not only </w:t>
      </w:r>
      <w:r w:rsidR="00A81019">
        <w:rPr>
          <w:rFonts w:ascii="Times New Roman" w:hAnsi="Times New Roman" w:cs="Times New Roman"/>
          <w:sz w:val="24"/>
          <w:szCs w:val="24"/>
        </w:rPr>
        <w:t xml:space="preserve">provide much needed </w:t>
      </w:r>
      <w:r w:rsidR="00FA6E85">
        <w:rPr>
          <w:rFonts w:ascii="Times New Roman" w:hAnsi="Times New Roman" w:cs="Times New Roman"/>
          <w:sz w:val="24"/>
          <w:szCs w:val="24"/>
        </w:rPr>
        <w:t>validati</w:t>
      </w:r>
      <w:r w:rsidR="00A81019">
        <w:rPr>
          <w:rFonts w:ascii="Times New Roman" w:hAnsi="Times New Roman" w:cs="Times New Roman"/>
          <w:sz w:val="24"/>
          <w:szCs w:val="24"/>
        </w:rPr>
        <w:t xml:space="preserve">on </w:t>
      </w:r>
      <w:r w:rsidR="009E2FA4">
        <w:rPr>
          <w:rFonts w:ascii="Times New Roman" w:hAnsi="Times New Roman" w:cs="Times New Roman"/>
          <w:sz w:val="24"/>
          <w:szCs w:val="24"/>
        </w:rPr>
        <w:t xml:space="preserve">for these </w:t>
      </w:r>
      <w:r w:rsidR="00FA6E85">
        <w:rPr>
          <w:rFonts w:ascii="Times New Roman" w:hAnsi="Times New Roman" w:cs="Times New Roman"/>
          <w:sz w:val="24"/>
          <w:szCs w:val="24"/>
        </w:rPr>
        <w:t xml:space="preserve">commonly relied on </w:t>
      </w:r>
      <w:r w:rsidR="009E2FA4">
        <w:rPr>
          <w:rFonts w:ascii="Times New Roman" w:hAnsi="Times New Roman" w:cs="Times New Roman"/>
          <w:sz w:val="24"/>
          <w:szCs w:val="24"/>
        </w:rPr>
        <w:t>tenets of social evaluation</w:t>
      </w:r>
      <w:r w:rsidR="00FA6E85">
        <w:rPr>
          <w:rFonts w:ascii="Times New Roman" w:hAnsi="Times New Roman" w:cs="Times New Roman"/>
          <w:sz w:val="24"/>
          <w:szCs w:val="24"/>
        </w:rPr>
        <w:t xml:space="preserve"> literature</w:t>
      </w:r>
      <w:r w:rsidR="00FA6E85" w:rsidRPr="00FA6E85">
        <w:rPr>
          <w:rFonts w:ascii="Times New Roman" w:hAnsi="Times New Roman" w:cs="Times New Roman"/>
          <w:sz w:val="24"/>
          <w:szCs w:val="24"/>
        </w:rPr>
        <w:t xml:space="preserve">, but </w:t>
      </w:r>
      <w:r w:rsidR="009E2FA4">
        <w:rPr>
          <w:rFonts w:ascii="Times New Roman" w:hAnsi="Times New Roman" w:cs="Times New Roman"/>
          <w:sz w:val="24"/>
          <w:szCs w:val="24"/>
        </w:rPr>
        <w:t xml:space="preserve">also </w:t>
      </w:r>
      <w:r w:rsidR="00FA6E85" w:rsidRPr="00FA6E85">
        <w:rPr>
          <w:rFonts w:ascii="Times New Roman" w:hAnsi="Times New Roman" w:cs="Times New Roman"/>
          <w:sz w:val="24"/>
          <w:szCs w:val="24"/>
        </w:rPr>
        <w:t xml:space="preserve">the </w:t>
      </w:r>
      <w:r w:rsidR="00A81019">
        <w:rPr>
          <w:rFonts w:ascii="Times New Roman" w:hAnsi="Times New Roman" w:cs="Times New Roman"/>
          <w:sz w:val="24"/>
          <w:szCs w:val="24"/>
        </w:rPr>
        <w:t xml:space="preserve">more fine-grained nature and </w:t>
      </w:r>
      <w:r w:rsidR="00FA6E85" w:rsidRPr="00FA6E85">
        <w:rPr>
          <w:rFonts w:ascii="Times New Roman" w:hAnsi="Times New Roman" w:cs="Times New Roman"/>
          <w:sz w:val="24"/>
          <w:szCs w:val="24"/>
        </w:rPr>
        <w:t xml:space="preserve">temporal ordering of our observations provides strong additional support for </w:t>
      </w:r>
      <w:r w:rsidR="00FA6E85">
        <w:rPr>
          <w:rFonts w:ascii="Times New Roman" w:hAnsi="Times New Roman" w:cs="Times New Roman"/>
          <w:sz w:val="24"/>
          <w:szCs w:val="24"/>
        </w:rPr>
        <w:t>a</w:t>
      </w:r>
      <w:r w:rsidR="00FA6E85" w:rsidRPr="00FA6E85">
        <w:rPr>
          <w:rFonts w:ascii="Times New Roman" w:hAnsi="Times New Roman" w:cs="Times New Roman"/>
          <w:sz w:val="24"/>
          <w:szCs w:val="24"/>
        </w:rPr>
        <w:t xml:space="preserve"> causal argument</w:t>
      </w:r>
      <w:r w:rsidR="00FA6E85">
        <w:rPr>
          <w:rFonts w:ascii="Times New Roman" w:hAnsi="Times New Roman" w:cs="Times New Roman"/>
          <w:sz w:val="24"/>
          <w:szCs w:val="24"/>
        </w:rPr>
        <w:t xml:space="preserve"> involving strategic categorization by producers (</w:t>
      </w:r>
      <w:proofErr w:type="spellStart"/>
      <w:r w:rsidR="00FA6E85">
        <w:rPr>
          <w:rFonts w:ascii="Times New Roman" w:hAnsi="Times New Roman" w:cs="Times New Roman"/>
          <w:sz w:val="24"/>
          <w:szCs w:val="24"/>
        </w:rPr>
        <w:t>Pontikes</w:t>
      </w:r>
      <w:proofErr w:type="spellEnd"/>
      <w:r w:rsidR="00FA6E85">
        <w:rPr>
          <w:rFonts w:ascii="Times New Roman" w:hAnsi="Times New Roman" w:cs="Times New Roman"/>
          <w:sz w:val="24"/>
          <w:szCs w:val="24"/>
        </w:rPr>
        <w:t xml:space="preserve"> and Kim, 2017). </w:t>
      </w:r>
      <w:r w:rsidR="00A81019">
        <w:rPr>
          <w:rFonts w:ascii="Times New Roman" w:hAnsi="Times New Roman" w:cs="Times New Roman"/>
          <w:sz w:val="24"/>
          <w:szCs w:val="24"/>
        </w:rPr>
        <w:t>Our research is motivated by recent calls from social evaluation scholars who advocate for more research into discursive approaches that account for the interactions between social actors (</w:t>
      </w:r>
      <w:r w:rsidR="00A81019" w:rsidRPr="00A70DFB">
        <w:rPr>
          <w:rFonts w:ascii="Times New Roman" w:hAnsi="Times New Roman" w:cs="Times New Roman"/>
          <w:sz w:val="24"/>
          <w:szCs w:val="24"/>
        </w:rPr>
        <w:t xml:space="preserve">Durand, Granqvist, and </w:t>
      </w:r>
      <w:proofErr w:type="spellStart"/>
      <w:r w:rsidR="00A81019" w:rsidRPr="00A70DFB">
        <w:rPr>
          <w:rFonts w:ascii="Times New Roman" w:hAnsi="Times New Roman" w:cs="Times New Roman"/>
          <w:sz w:val="24"/>
          <w:szCs w:val="24"/>
        </w:rPr>
        <w:t>Tyllstrom</w:t>
      </w:r>
      <w:proofErr w:type="spellEnd"/>
      <w:r w:rsidR="00A81019">
        <w:rPr>
          <w:rFonts w:ascii="Times New Roman" w:hAnsi="Times New Roman" w:cs="Times New Roman"/>
          <w:sz w:val="24"/>
          <w:szCs w:val="24"/>
        </w:rPr>
        <w:t xml:space="preserve"> </w:t>
      </w:r>
      <w:r w:rsidR="00A81019" w:rsidRPr="00A70DFB">
        <w:rPr>
          <w:rFonts w:ascii="Times New Roman" w:hAnsi="Times New Roman" w:cs="Times New Roman"/>
          <w:sz w:val="24"/>
          <w:szCs w:val="24"/>
        </w:rPr>
        <w:t>2017</w:t>
      </w:r>
      <w:r w:rsidR="00A81019">
        <w:rPr>
          <w:rFonts w:ascii="Times New Roman" w:hAnsi="Times New Roman" w:cs="Times New Roman"/>
          <w:sz w:val="24"/>
          <w:szCs w:val="24"/>
        </w:rPr>
        <w:t xml:space="preserve">). </w:t>
      </w:r>
      <w:r w:rsidR="00B97868" w:rsidRPr="00B97868">
        <w:rPr>
          <w:rFonts w:ascii="Times New Roman" w:hAnsi="Times New Roman" w:cs="Times New Roman"/>
          <w:sz w:val="24"/>
          <w:szCs w:val="24"/>
        </w:rPr>
        <w:t xml:space="preserve">Cognitive confusion and social consensus represent two increasingly diverging perspectives in the categorization and social </w:t>
      </w:r>
      <w:r w:rsidR="00B97868" w:rsidRPr="009A681A">
        <w:rPr>
          <w:rFonts w:ascii="Times New Roman" w:hAnsi="Times New Roman" w:cs="Times New Roman"/>
          <w:sz w:val="24"/>
          <w:szCs w:val="24"/>
        </w:rPr>
        <w:t>evaluations</w:t>
      </w:r>
      <w:r w:rsidR="00B97868" w:rsidRPr="00B97868">
        <w:rPr>
          <w:rFonts w:ascii="Times New Roman" w:hAnsi="Times New Roman" w:cs="Times New Roman"/>
          <w:sz w:val="24"/>
          <w:szCs w:val="24"/>
        </w:rPr>
        <w:t xml:space="preserve"> literature and here we make some of the first attempts at </w:t>
      </w:r>
      <w:r w:rsidR="00B97868" w:rsidRPr="00B97868">
        <w:rPr>
          <w:rFonts w:ascii="Times New Roman" w:hAnsi="Times New Roman" w:cs="Times New Roman"/>
          <w:sz w:val="24"/>
          <w:szCs w:val="24"/>
        </w:rPr>
        <w:lastRenderedPageBreak/>
        <w:t>disentangling these mechanisms.</w:t>
      </w:r>
      <w:r w:rsidR="00B97868">
        <w:rPr>
          <w:rFonts w:ascii="Times New Roman" w:hAnsi="Times New Roman" w:cs="Times New Roman"/>
          <w:sz w:val="24"/>
          <w:szCs w:val="24"/>
        </w:rPr>
        <w:t xml:space="preserve"> </w:t>
      </w:r>
      <w:r w:rsidR="00976915">
        <w:rPr>
          <w:rFonts w:ascii="Times New Roman" w:hAnsi="Times New Roman" w:cs="Times New Roman"/>
          <w:sz w:val="24"/>
          <w:szCs w:val="24"/>
        </w:rPr>
        <w:t>B</w:t>
      </w:r>
      <w:r w:rsidR="00FA6E85">
        <w:rPr>
          <w:rFonts w:ascii="Times New Roman" w:hAnsi="Times New Roman" w:cs="Times New Roman"/>
          <w:sz w:val="24"/>
          <w:szCs w:val="24"/>
        </w:rPr>
        <w:t xml:space="preserve">y presenting novel methods to </w:t>
      </w:r>
      <w:r w:rsidR="00A81019">
        <w:rPr>
          <w:rFonts w:ascii="Times New Roman" w:hAnsi="Times New Roman" w:cs="Times New Roman"/>
          <w:sz w:val="24"/>
          <w:szCs w:val="24"/>
        </w:rPr>
        <w:t xml:space="preserve">examine the idea that </w:t>
      </w:r>
      <w:r w:rsidR="00FA6E85">
        <w:rPr>
          <w:rFonts w:ascii="Times New Roman" w:hAnsi="Times New Roman" w:cs="Times New Roman"/>
          <w:sz w:val="24"/>
          <w:szCs w:val="24"/>
        </w:rPr>
        <w:t xml:space="preserve">social penalties incurred from category-spanning </w:t>
      </w:r>
      <w:r w:rsidR="00A81019">
        <w:rPr>
          <w:rFonts w:ascii="Times New Roman" w:hAnsi="Times New Roman" w:cs="Times New Roman"/>
          <w:sz w:val="24"/>
          <w:szCs w:val="24"/>
        </w:rPr>
        <w:t>are due to the effects of conf</w:t>
      </w:r>
      <w:r w:rsidR="00A81019" w:rsidRPr="009E2FA4">
        <w:rPr>
          <w:rFonts w:ascii="Times New Roman" w:hAnsi="Times New Roman" w:cs="Times New Roman"/>
          <w:sz w:val="24"/>
          <w:szCs w:val="24"/>
        </w:rPr>
        <w:t>usion and consensus</w:t>
      </w:r>
      <w:r w:rsidR="009A681A" w:rsidRPr="009E2FA4">
        <w:rPr>
          <w:rFonts w:ascii="Times New Roman" w:hAnsi="Times New Roman" w:cs="Times New Roman"/>
          <w:sz w:val="24"/>
          <w:szCs w:val="24"/>
        </w:rPr>
        <w:t>,</w:t>
      </w:r>
      <w:r w:rsidR="00A81019" w:rsidRPr="009E2FA4">
        <w:rPr>
          <w:rFonts w:ascii="Times New Roman" w:hAnsi="Times New Roman" w:cs="Times New Roman"/>
          <w:sz w:val="24"/>
          <w:szCs w:val="24"/>
        </w:rPr>
        <w:t xml:space="preserve"> </w:t>
      </w:r>
      <w:r w:rsidR="00A81019">
        <w:rPr>
          <w:rFonts w:ascii="Times New Roman" w:hAnsi="Times New Roman" w:cs="Times New Roman"/>
          <w:sz w:val="24"/>
          <w:szCs w:val="24"/>
        </w:rPr>
        <w:t>our study</w:t>
      </w:r>
      <w:r w:rsidR="00A6636A">
        <w:rPr>
          <w:rFonts w:ascii="Times New Roman" w:hAnsi="Times New Roman" w:cs="Times New Roman"/>
          <w:sz w:val="24"/>
          <w:szCs w:val="24"/>
        </w:rPr>
        <w:t xml:space="preserve"> contribut</w:t>
      </w:r>
      <w:r w:rsidR="00C07F11">
        <w:rPr>
          <w:rFonts w:ascii="Times New Roman" w:hAnsi="Times New Roman" w:cs="Times New Roman"/>
          <w:sz w:val="24"/>
          <w:szCs w:val="24"/>
        </w:rPr>
        <w:t>e</w:t>
      </w:r>
      <w:r w:rsidR="00A81019">
        <w:rPr>
          <w:rFonts w:ascii="Times New Roman" w:hAnsi="Times New Roman" w:cs="Times New Roman"/>
          <w:sz w:val="24"/>
          <w:szCs w:val="24"/>
        </w:rPr>
        <w:t>s</w:t>
      </w:r>
      <w:r w:rsidR="00C07F11">
        <w:rPr>
          <w:rFonts w:ascii="Times New Roman" w:hAnsi="Times New Roman" w:cs="Times New Roman"/>
          <w:sz w:val="24"/>
          <w:szCs w:val="24"/>
        </w:rPr>
        <w:t xml:space="preserve"> </w:t>
      </w:r>
      <w:r w:rsidR="00A6636A">
        <w:rPr>
          <w:rFonts w:ascii="Times New Roman" w:hAnsi="Times New Roman" w:cs="Times New Roman"/>
          <w:sz w:val="24"/>
          <w:szCs w:val="24"/>
        </w:rPr>
        <w:t>to a better understanding of the construction and maintenance of category meaning in social evaluations</w:t>
      </w:r>
      <w:r w:rsidR="00976915">
        <w:rPr>
          <w:rFonts w:ascii="Times New Roman" w:hAnsi="Times New Roman" w:cs="Times New Roman"/>
          <w:sz w:val="24"/>
          <w:szCs w:val="24"/>
        </w:rPr>
        <w:t>.</w:t>
      </w:r>
    </w:p>
    <w:p w14:paraId="2CD6FA93" w14:textId="77777777" w:rsidR="00A865E0" w:rsidRDefault="00A865E0" w:rsidP="00A865E0">
      <w:pPr>
        <w:spacing w:after="240" w:line="360" w:lineRule="auto"/>
        <w:jc w:val="both"/>
        <w:rPr>
          <w:rFonts w:ascii="Times New Roman" w:hAnsi="Times New Roman" w:cs="Times New Roman"/>
          <w:sz w:val="24"/>
          <w:szCs w:val="24"/>
        </w:rPr>
      </w:pPr>
    </w:p>
    <w:bookmarkEnd w:id="0"/>
    <w:p w14:paraId="4E57B0C5" w14:textId="77777777" w:rsidR="001B42DD" w:rsidRPr="00025C55" w:rsidRDefault="001B42DD" w:rsidP="00A865E0">
      <w:pPr>
        <w:spacing w:after="240" w:line="360" w:lineRule="auto"/>
        <w:jc w:val="both"/>
        <w:rPr>
          <w:rFonts w:ascii="Times New Roman" w:hAnsi="Times New Roman" w:cs="Times New Roman"/>
          <w:b/>
          <w:bCs/>
          <w:sz w:val="28"/>
          <w:szCs w:val="28"/>
        </w:rPr>
      </w:pPr>
      <w:r w:rsidRPr="00025C55">
        <w:rPr>
          <w:rFonts w:ascii="Times New Roman" w:hAnsi="Times New Roman" w:cs="Times New Roman"/>
          <w:b/>
          <w:bCs/>
          <w:sz w:val="28"/>
          <w:szCs w:val="28"/>
        </w:rPr>
        <w:t xml:space="preserve">Audiences, legitimacy and </w:t>
      </w:r>
      <w:r>
        <w:rPr>
          <w:rFonts w:ascii="Times New Roman" w:hAnsi="Times New Roman" w:cs="Times New Roman"/>
          <w:b/>
          <w:bCs/>
          <w:sz w:val="28"/>
          <w:szCs w:val="28"/>
        </w:rPr>
        <w:t xml:space="preserve">product </w:t>
      </w:r>
      <w:r w:rsidRPr="00025C55">
        <w:rPr>
          <w:rFonts w:ascii="Times New Roman" w:hAnsi="Times New Roman" w:cs="Times New Roman"/>
          <w:b/>
          <w:bCs/>
          <w:sz w:val="28"/>
          <w:szCs w:val="28"/>
        </w:rPr>
        <w:t>appeal</w:t>
      </w:r>
    </w:p>
    <w:p w14:paraId="15254777" w14:textId="77777777" w:rsidR="00A65601" w:rsidRDefault="00A65601" w:rsidP="00A865E0">
      <w:pPr>
        <w:spacing w:after="240" w:line="360" w:lineRule="auto"/>
        <w:jc w:val="both"/>
        <w:rPr>
          <w:rFonts w:ascii="Times New Roman" w:hAnsi="Times New Roman" w:cs="Times New Roman"/>
          <w:sz w:val="24"/>
          <w:szCs w:val="24"/>
        </w:rPr>
      </w:pPr>
      <w:r w:rsidRPr="00A70DFB">
        <w:rPr>
          <w:rFonts w:ascii="Times New Roman" w:hAnsi="Times New Roman" w:cs="Times New Roman"/>
          <w:sz w:val="24"/>
          <w:szCs w:val="24"/>
        </w:rPr>
        <w:t>Audiences control the allocation of market resources and ultimately decide which organizations are legitimate members of market categories.</w:t>
      </w:r>
      <w:r>
        <w:rPr>
          <w:rFonts w:ascii="Times New Roman" w:hAnsi="Times New Roman" w:cs="Times New Roman"/>
          <w:sz w:val="24"/>
          <w:szCs w:val="24"/>
        </w:rPr>
        <w:t xml:space="preserve"> </w:t>
      </w:r>
      <w:r w:rsidRPr="00A70DFB">
        <w:rPr>
          <w:rFonts w:ascii="Times New Roman" w:hAnsi="Times New Roman" w:cs="Times New Roman"/>
          <w:sz w:val="24"/>
          <w:szCs w:val="24"/>
        </w:rPr>
        <w:t xml:space="preserve">Organizations that are perceived as illegitimate by relevant audiences are not only less appealing but have </w:t>
      </w:r>
      <w:r>
        <w:rPr>
          <w:rFonts w:ascii="Times New Roman" w:hAnsi="Times New Roman" w:cs="Times New Roman"/>
          <w:sz w:val="24"/>
          <w:szCs w:val="24"/>
        </w:rPr>
        <w:t>lo</w:t>
      </w:r>
      <w:r w:rsidR="0033412C">
        <w:rPr>
          <w:rFonts w:ascii="Times New Roman" w:hAnsi="Times New Roman" w:cs="Times New Roman"/>
          <w:sz w:val="24"/>
          <w:szCs w:val="24"/>
        </w:rPr>
        <w:t>w</w:t>
      </w:r>
      <w:r>
        <w:rPr>
          <w:rFonts w:ascii="Times New Roman" w:hAnsi="Times New Roman" w:cs="Times New Roman"/>
          <w:sz w:val="24"/>
          <w:szCs w:val="24"/>
        </w:rPr>
        <w:t xml:space="preserve">er </w:t>
      </w:r>
      <w:r w:rsidRPr="00A70DFB">
        <w:rPr>
          <w:rFonts w:ascii="Times New Roman" w:hAnsi="Times New Roman" w:cs="Times New Roman"/>
          <w:sz w:val="24"/>
          <w:szCs w:val="24"/>
        </w:rPr>
        <w:t xml:space="preserve">success and survival </w:t>
      </w:r>
      <w:r>
        <w:rPr>
          <w:rFonts w:ascii="Times New Roman" w:hAnsi="Times New Roman" w:cs="Times New Roman"/>
          <w:sz w:val="24"/>
          <w:szCs w:val="24"/>
        </w:rPr>
        <w:t xml:space="preserve">rates </w:t>
      </w:r>
      <w:r w:rsidRPr="00A70DFB">
        <w:rPr>
          <w:rFonts w:ascii="Times New Roman" w:hAnsi="Times New Roman" w:cs="Times New Roman"/>
          <w:sz w:val="24"/>
          <w:szCs w:val="24"/>
        </w:rPr>
        <w:t>(Dobrev, Kim, and Hannan 2001; Zuckerman 1999).</w:t>
      </w:r>
      <w:r>
        <w:rPr>
          <w:rFonts w:ascii="Times New Roman" w:hAnsi="Times New Roman" w:cs="Times New Roman"/>
          <w:sz w:val="24"/>
          <w:szCs w:val="24"/>
        </w:rPr>
        <w:t xml:space="preserve"> </w:t>
      </w:r>
      <w:r w:rsidRPr="00A70DFB">
        <w:rPr>
          <w:rFonts w:ascii="Times New Roman" w:hAnsi="Times New Roman" w:cs="Times New Roman"/>
          <w:sz w:val="24"/>
          <w:szCs w:val="24"/>
        </w:rPr>
        <w:t>This is because audience</w:t>
      </w:r>
      <w:r w:rsidR="0033412C">
        <w:rPr>
          <w:rFonts w:ascii="Times New Roman" w:hAnsi="Times New Roman" w:cs="Times New Roman"/>
          <w:sz w:val="24"/>
          <w:szCs w:val="24"/>
        </w:rPr>
        <w:t xml:space="preserve"> members</w:t>
      </w:r>
      <w:r w:rsidRPr="00A70DFB">
        <w:rPr>
          <w:rFonts w:ascii="Times New Roman" w:hAnsi="Times New Roman" w:cs="Times New Roman"/>
          <w:sz w:val="24"/>
          <w:szCs w:val="24"/>
        </w:rPr>
        <w:t xml:space="preserve"> associate greater uncertainty (Zuckerman 1999) devotion of resources (Hsu 2006), lack of skill (Hsu, Hannan, and Polos 2011) or quality (Leung and Sharkey 2014) with illegitimate organizations and </w:t>
      </w:r>
      <w:r>
        <w:rPr>
          <w:rFonts w:ascii="Times New Roman" w:hAnsi="Times New Roman" w:cs="Times New Roman"/>
          <w:sz w:val="24"/>
          <w:szCs w:val="24"/>
        </w:rPr>
        <w:t xml:space="preserve">their </w:t>
      </w:r>
      <w:r w:rsidRPr="00A70DFB">
        <w:rPr>
          <w:rFonts w:ascii="Times New Roman" w:hAnsi="Times New Roman" w:cs="Times New Roman"/>
          <w:sz w:val="24"/>
          <w:szCs w:val="24"/>
        </w:rPr>
        <w:t>products.</w:t>
      </w:r>
      <w:r>
        <w:rPr>
          <w:rFonts w:ascii="Times New Roman" w:hAnsi="Times New Roman" w:cs="Times New Roman"/>
          <w:sz w:val="24"/>
          <w:szCs w:val="24"/>
        </w:rPr>
        <w:t xml:space="preserve"> </w:t>
      </w:r>
      <w:r w:rsidR="0033412C">
        <w:rPr>
          <w:rFonts w:ascii="Times New Roman" w:hAnsi="Times New Roman" w:cs="Times New Roman"/>
          <w:sz w:val="24"/>
          <w:szCs w:val="24"/>
        </w:rPr>
        <w:t>P</w:t>
      </w:r>
      <w:r w:rsidRPr="00A70DFB">
        <w:rPr>
          <w:rFonts w:ascii="Times New Roman" w:hAnsi="Times New Roman" w:cs="Times New Roman"/>
          <w:sz w:val="24"/>
          <w:szCs w:val="24"/>
        </w:rPr>
        <w:t xml:space="preserve">roducers </w:t>
      </w:r>
      <w:r>
        <w:rPr>
          <w:rFonts w:ascii="Times New Roman" w:hAnsi="Times New Roman" w:cs="Times New Roman"/>
          <w:sz w:val="24"/>
          <w:szCs w:val="24"/>
        </w:rPr>
        <w:t>that</w:t>
      </w:r>
      <w:r w:rsidRPr="00A70DFB">
        <w:rPr>
          <w:rFonts w:ascii="Times New Roman" w:hAnsi="Times New Roman" w:cs="Times New Roman"/>
          <w:sz w:val="24"/>
          <w:szCs w:val="24"/>
        </w:rPr>
        <w:t xml:space="preserve"> fail to conform to </w:t>
      </w:r>
      <w:r>
        <w:rPr>
          <w:rFonts w:ascii="Times New Roman" w:hAnsi="Times New Roman" w:cs="Times New Roman"/>
          <w:sz w:val="24"/>
          <w:szCs w:val="24"/>
        </w:rPr>
        <w:t xml:space="preserve">typical patterns of </w:t>
      </w:r>
      <w:r w:rsidRPr="00A70DFB">
        <w:rPr>
          <w:rFonts w:ascii="Times New Roman" w:hAnsi="Times New Roman" w:cs="Times New Roman"/>
          <w:sz w:val="24"/>
          <w:szCs w:val="24"/>
        </w:rPr>
        <w:t>market categori</w:t>
      </w:r>
      <w:r>
        <w:rPr>
          <w:rFonts w:ascii="Times New Roman" w:hAnsi="Times New Roman" w:cs="Times New Roman"/>
          <w:sz w:val="24"/>
          <w:szCs w:val="24"/>
        </w:rPr>
        <w:t>zation</w:t>
      </w:r>
      <w:r w:rsidRPr="00A70DFB">
        <w:rPr>
          <w:rFonts w:ascii="Times New Roman" w:hAnsi="Times New Roman" w:cs="Times New Roman"/>
          <w:sz w:val="24"/>
          <w:szCs w:val="24"/>
        </w:rPr>
        <w:t xml:space="preserve"> </w:t>
      </w:r>
      <w:r>
        <w:rPr>
          <w:rFonts w:ascii="Times New Roman" w:hAnsi="Times New Roman" w:cs="Times New Roman"/>
          <w:sz w:val="24"/>
          <w:szCs w:val="24"/>
        </w:rPr>
        <w:t xml:space="preserve">are </w:t>
      </w:r>
      <w:r w:rsidR="0033412C">
        <w:rPr>
          <w:rFonts w:ascii="Times New Roman" w:hAnsi="Times New Roman" w:cs="Times New Roman"/>
          <w:sz w:val="24"/>
          <w:szCs w:val="24"/>
        </w:rPr>
        <w:t xml:space="preserve">therefore </w:t>
      </w:r>
      <w:r>
        <w:rPr>
          <w:rFonts w:ascii="Times New Roman" w:hAnsi="Times New Roman" w:cs="Times New Roman"/>
          <w:sz w:val="24"/>
          <w:szCs w:val="24"/>
        </w:rPr>
        <w:t xml:space="preserve">subjected </w:t>
      </w:r>
      <w:r w:rsidRPr="00A70DFB">
        <w:rPr>
          <w:rFonts w:ascii="Times New Roman" w:hAnsi="Times New Roman" w:cs="Times New Roman"/>
          <w:sz w:val="24"/>
          <w:szCs w:val="24"/>
        </w:rPr>
        <w:t>to social and economic p</w:t>
      </w:r>
      <w:r w:rsidR="0033412C">
        <w:rPr>
          <w:rFonts w:ascii="Times New Roman" w:hAnsi="Times New Roman" w:cs="Times New Roman"/>
          <w:sz w:val="24"/>
          <w:szCs w:val="24"/>
        </w:rPr>
        <w:t>enalties</w:t>
      </w:r>
      <w:r>
        <w:rPr>
          <w:rFonts w:ascii="Times New Roman" w:hAnsi="Times New Roman" w:cs="Times New Roman"/>
          <w:sz w:val="24"/>
          <w:szCs w:val="24"/>
        </w:rPr>
        <w:t xml:space="preserve"> by audiences, </w:t>
      </w:r>
      <w:r w:rsidR="0033412C">
        <w:rPr>
          <w:rFonts w:ascii="Times New Roman" w:hAnsi="Times New Roman" w:cs="Times New Roman"/>
          <w:sz w:val="24"/>
          <w:szCs w:val="24"/>
        </w:rPr>
        <w:t>which</w:t>
      </w:r>
      <w:r>
        <w:rPr>
          <w:rFonts w:ascii="Times New Roman" w:hAnsi="Times New Roman" w:cs="Times New Roman"/>
          <w:sz w:val="24"/>
          <w:szCs w:val="24"/>
        </w:rPr>
        <w:t xml:space="preserve"> further </w:t>
      </w:r>
      <w:r w:rsidRPr="00A70DFB">
        <w:rPr>
          <w:rFonts w:ascii="Times New Roman" w:hAnsi="Times New Roman" w:cs="Times New Roman"/>
          <w:sz w:val="24"/>
          <w:szCs w:val="24"/>
        </w:rPr>
        <w:t>reinfor</w:t>
      </w:r>
      <w:r>
        <w:rPr>
          <w:rFonts w:ascii="Times New Roman" w:hAnsi="Times New Roman" w:cs="Times New Roman"/>
          <w:sz w:val="24"/>
          <w:szCs w:val="24"/>
        </w:rPr>
        <w:t>c</w:t>
      </w:r>
      <w:r w:rsidR="0033412C">
        <w:rPr>
          <w:rFonts w:ascii="Times New Roman" w:hAnsi="Times New Roman" w:cs="Times New Roman"/>
          <w:sz w:val="24"/>
          <w:szCs w:val="24"/>
        </w:rPr>
        <w:t>es</w:t>
      </w:r>
      <w:r w:rsidRPr="00A70DFB">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A70DFB">
        <w:rPr>
          <w:rFonts w:ascii="Times New Roman" w:hAnsi="Times New Roman" w:cs="Times New Roman"/>
          <w:sz w:val="24"/>
          <w:szCs w:val="24"/>
        </w:rPr>
        <w:t>existing categorical market structures.</w:t>
      </w:r>
    </w:p>
    <w:p w14:paraId="52336829" w14:textId="54FC8FB8" w:rsidR="00264D75" w:rsidRDefault="00264D75"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r>
      <w:r w:rsidRPr="00585856">
        <w:rPr>
          <w:rFonts w:ascii="Times New Roman" w:hAnsi="Times New Roman" w:cs="Times New Roman"/>
          <w:sz w:val="24"/>
          <w:szCs w:val="24"/>
        </w:rPr>
        <w:t>Recently</w:t>
      </w:r>
      <w:r>
        <w:rPr>
          <w:rFonts w:ascii="Times New Roman" w:hAnsi="Times New Roman" w:cs="Times New Roman"/>
          <w:sz w:val="24"/>
          <w:szCs w:val="24"/>
        </w:rPr>
        <w:t>,</w:t>
      </w:r>
      <w:r w:rsidRPr="00585856">
        <w:rPr>
          <w:rFonts w:ascii="Times New Roman" w:hAnsi="Times New Roman" w:cs="Times New Roman"/>
          <w:sz w:val="24"/>
          <w:szCs w:val="24"/>
        </w:rPr>
        <w:t xml:space="preserve"> </w:t>
      </w:r>
      <w:r>
        <w:rPr>
          <w:rFonts w:ascii="Times New Roman" w:hAnsi="Times New Roman" w:cs="Times New Roman"/>
          <w:sz w:val="24"/>
          <w:szCs w:val="24"/>
        </w:rPr>
        <w:t>scholars operating</w:t>
      </w:r>
      <w:r w:rsidRPr="00585856">
        <w:rPr>
          <w:rFonts w:ascii="Times New Roman" w:hAnsi="Times New Roman" w:cs="Times New Roman"/>
          <w:sz w:val="24"/>
          <w:szCs w:val="24"/>
        </w:rPr>
        <w:t xml:space="preserve"> </w:t>
      </w:r>
      <w:r>
        <w:rPr>
          <w:rFonts w:ascii="Times New Roman" w:hAnsi="Times New Roman" w:cs="Times New Roman"/>
          <w:sz w:val="24"/>
          <w:szCs w:val="24"/>
        </w:rPr>
        <w:t xml:space="preserve">at the intersection of organizational theory and strategic management </w:t>
      </w:r>
      <w:r w:rsidRPr="00585856">
        <w:rPr>
          <w:rFonts w:ascii="Times New Roman" w:hAnsi="Times New Roman" w:cs="Times New Roman"/>
          <w:sz w:val="24"/>
          <w:szCs w:val="24"/>
        </w:rPr>
        <w:t>ha</w:t>
      </w:r>
      <w:r>
        <w:rPr>
          <w:rFonts w:ascii="Times New Roman" w:hAnsi="Times New Roman" w:cs="Times New Roman"/>
          <w:sz w:val="24"/>
          <w:szCs w:val="24"/>
        </w:rPr>
        <w:t>ve also</w:t>
      </w:r>
      <w:r w:rsidRPr="00585856">
        <w:rPr>
          <w:rFonts w:ascii="Times New Roman" w:hAnsi="Times New Roman" w:cs="Times New Roman"/>
          <w:sz w:val="24"/>
          <w:szCs w:val="24"/>
        </w:rPr>
        <w:t xml:space="preserve"> begun to acknowledge that producers are not simply passive actors in markets</w:t>
      </w:r>
      <w:r>
        <w:rPr>
          <w:rFonts w:ascii="Times New Roman" w:hAnsi="Times New Roman" w:cs="Times New Roman"/>
          <w:sz w:val="24"/>
          <w:szCs w:val="24"/>
        </w:rPr>
        <w:t xml:space="preserve"> (</w:t>
      </w:r>
      <w:proofErr w:type="spellStart"/>
      <w:r>
        <w:rPr>
          <w:rFonts w:ascii="Times New Roman" w:hAnsi="Times New Roman" w:cs="Times New Roman"/>
          <w:sz w:val="24"/>
          <w:szCs w:val="24"/>
        </w:rPr>
        <w:t>Pontikes</w:t>
      </w:r>
      <w:proofErr w:type="spellEnd"/>
      <w:r>
        <w:rPr>
          <w:rFonts w:ascii="Times New Roman" w:hAnsi="Times New Roman" w:cs="Times New Roman"/>
          <w:sz w:val="24"/>
          <w:szCs w:val="24"/>
        </w:rPr>
        <w:t xml:space="preserve"> and Kim, 2017)</w:t>
      </w:r>
      <w:r w:rsidRPr="0058585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85856">
        <w:rPr>
          <w:rFonts w:ascii="Times New Roman" w:hAnsi="Times New Roman" w:cs="Times New Roman"/>
          <w:sz w:val="24"/>
          <w:szCs w:val="24"/>
        </w:rPr>
        <w:t xml:space="preserve">Producers </w:t>
      </w:r>
      <w:r>
        <w:rPr>
          <w:rFonts w:ascii="Times New Roman" w:hAnsi="Times New Roman" w:cs="Times New Roman"/>
          <w:sz w:val="24"/>
          <w:szCs w:val="24"/>
        </w:rPr>
        <w:t xml:space="preserve">can </w:t>
      </w:r>
      <w:r w:rsidRPr="00585856">
        <w:rPr>
          <w:rFonts w:ascii="Times New Roman" w:hAnsi="Times New Roman" w:cs="Times New Roman"/>
          <w:sz w:val="24"/>
          <w:szCs w:val="24"/>
        </w:rPr>
        <w:t xml:space="preserve">actively claim membership in </w:t>
      </w:r>
      <w:r>
        <w:rPr>
          <w:rFonts w:ascii="Times New Roman" w:hAnsi="Times New Roman" w:cs="Times New Roman"/>
          <w:sz w:val="24"/>
          <w:szCs w:val="24"/>
        </w:rPr>
        <w:t xml:space="preserve">certain </w:t>
      </w:r>
      <w:r w:rsidRPr="00585856">
        <w:rPr>
          <w:rFonts w:ascii="Times New Roman" w:hAnsi="Times New Roman" w:cs="Times New Roman"/>
          <w:sz w:val="24"/>
          <w:szCs w:val="24"/>
        </w:rPr>
        <w:t xml:space="preserve">categories (Vergne 2012) to </w:t>
      </w:r>
      <w:r>
        <w:rPr>
          <w:rFonts w:ascii="Times New Roman" w:hAnsi="Times New Roman" w:cs="Times New Roman"/>
          <w:sz w:val="24"/>
          <w:szCs w:val="24"/>
        </w:rPr>
        <w:t xml:space="preserve">potentially </w:t>
      </w:r>
      <w:r w:rsidRPr="00585856">
        <w:rPr>
          <w:rFonts w:ascii="Times New Roman" w:hAnsi="Times New Roman" w:cs="Times New Roman"/>
          <w:sz w:val="24"/>
          <w:szCs w:val="24"/>
        </w:rPr>
        <w:t>exert an influence on the formation of audiences’ perceptions about their membership in market categories (Zhao et al. 2018).</w:t>
      </w:r>
      <w:r>
        <w:rPr>
          <w:rFonts w:ascii="Times New Roman" w:hAnsi="Times New Roman" w:cs="Times New Roman"/>
          <w:sz w:val="24"/>
          <w:szCs w:val="24"/>
        </w:rPr>
        <w:t xml:space="preserve"> </w:t>
      </w:r>
      <w:r w:rsidRPr="00585856">
        <w:rPr>
          <w:rFonts w:ascii="Times New Roman" w:hAnsi="Times New Roman" w:cs="Times New Roman"/>
          <w:sz w:val="24"/>
          <w:szCs w:val="24"/>
        </w:rPr>
        <w:t xml:space="preserve">Such strategic positioning is seen as a signal that producers use to influence the way other social actors categorize them (Durand, </w:t>
      </w:r>
      <w:proofErr w:type="spellStart"/>
      <w:r w:rsidRPr="00585856">
        <w:rPr>
          <w:rFonts w:ascii="Times New Roman" w:hAnsi="Times New Roman" w:cs="Times New Roman"/>
          <w:sz w:val="24"/>
          <w:szCs w:val="24"/>
        </w:rPr>
        <w:t>Grandqvist</w:t>
      </w:r>
      <w:proofErr w:type="spellEnd"/>
      <w:r w:rsidRPr="00585856">
        <w:rPr>
          <w:rFonts w:ascii="Times New Roman" w:hAnsi="Times New Roman" w:cs="Times New Roman"/>
          <w:sz w:val="24"/>
          <w:szCs w:val="24"/>
        </w:rPr>
        <w:t xml:space="preserve">, and </w:t>
      </w:r>
      <w:proofErr w:type="spellStart"/>
      <w:r w:rsidRPr="00585856">
        <w:rPr>
          <w:rFonts w:ascii="Times New Roman" w:hAnsi="Times New Roman" w:cs="Times New Roman"/>
          <w:sz w:val="24"/>
          <w:szCs w:val="24"/>
        </w:rPr>
        <w:t>Tyllstrom</w:t>
      </w:r>
      <w:proofErr w:type="spellEnd"/>
      <w:r w:rsidRPr="00585856">
        <w:rPr>
          <w:rFonts w:ascii="Times New Roman" w:hAnsi="Times New Roman" w:cs="Times New Roman"/>
          <w:sz w:val="24"/>
          <w:szCs w:val="24"/>
        </w:rPr>
        <w:t xml:space="preserve"> 2017).</w:t>
      </w:r>
      <w:r>
        <w:rPr>
          <w:rFonts w:ascii="Times New Roman" w:hAnsi="Times New Roman" w:cs="Times New Roman"/>
          <w:sz w:val="24"/>
          <w:szCs w:val="24"/>
        </w:rPr>
        <w:t xml:space="preserve"> Through s</w:t>
      </w:r>
      <w:r w:rsidRPr="00585856">
        <w:rPr>
          <w:rFonts w:ascii="Times New Roman" w:hAnsi="Times New Roman" w:cs="Times New Roman"/>
          <w:sz w:val="24"/>
          <w:szCs w:val="24"/>
        </w:rPr>
        <w:t>trategic positioning within market categories producers</w:t>
      </w:r>
      <w:r>
        <w:rPr>
          <w:rFonts w:ascii="Times New Roman" w:hAnsi="Times New Roman" w:cs="Times New Roman"/>
          <w:sz w:val="24"/>
          <w:szCs w:val="24"/>
        </w:rPr>
        <w:t xml:space="preserve"> also</w:t>
      </w:r>
      <w:r w:rsidRPr="00585856">
        <w:rPr>
          <w:rFonts w:ascii="Times New Roman" w:hAnsi="Times New Roman" w:cs="Times New Roman"/>
          <w:sz w:val="24"/>
          <w:szCs w:val="24"/>
        </w:rPr>
        <w:t xml:space="preserve"> attempt to gain legitimacy through social evaluation (</w:t>
      </w:r>
      <w:proofErr w:type="spellStart"/>
      <w:r w:rsidRPr="00585856">
        <w:rPr>
          <w:rFonts w:ascii="Times New Roman" w:hAnsi="Times New Roman" w:cs="Times New Roman"/>
          <w:sz w:val="24"/>
          <w:szCs w:val="24"/>
        </w:rPr>
        <w:t>Pontikes</w:t>
      </w:r>
      <w:proofErr w:type="spellEnd"/>
      <w:r w:rsidRPr="00585856">
        <w:rPr>
          <w:rFonts w:ascii="Times New Roman" w:hAnsi="Times New Roman" w:cs="Times New Roman"/>
          <w:sz w:val="24"/>
          <w:szCs w:val="24"/>
        </w:rPr>
        <w:t xml:space="preserve"> and Kim 2017).</w:t>
      </w:r>
      <w:r>
        <w:rPr>
          <w:rFonts w:ascii="Times New Roman" w:hAnsi="Times New Roman" w:cs="Times New Roman"/>
          <w:sz w:val="24"/>
          <w:szCs w:val="24"/>
        </w:rPr>
        <w:t xml:space="preserve"> </w:t>
      </w:r>
      <w:r w:rsidRPr="00585856">
        <w:rPr>
          <w:rFonts w:ascii="Times New Roman" w:hAnsi="Times New Roman" w:cs="Times New Roman"/>
          <w:sz w:val="24"/>
          <w:szCs w:val="24"/>
        </w:rPr>
        <w:t xml:space="preserve">Affiliation to a category can be claimed through the language a producer uses (Hsu and Hannan 2005) such as through descriptions of their products (Barlow, </w:t>
      </w:r>
      <w:proofErr w:type="spellStart"/>
      <w:r w:rsidRPr="00585856">
        <w:rPr>
          <w:rFonts w:ascii="Times New Roman" w:hAnsi="Times New Roman" w:cs="Times New Roman"/>
          <w:sz w:val="24"/>
          <w:szCs w:val="24"/>
        </w:rPr>
        <w:t>Verhaal</w:t>
      </w:r>
      <w:proofErr w:type="spellEnd"/>
      <w:r w:rsidRPr="00585856">
        <w:rPr>
          <w:rFonts w:ascii="Times New Roman" w:hAnsi="Times New Roman" w:cs="Times New Roman"/>
          <w:sz w:val="24"/>
          <w:szCs w:val="24"/>
        </w:rPr>
        <w:t xml:space="preserve">, and Angus 2019) or </w:t>
      </w:r>
      <w:r w:rsidRPr="009E2FA4">
        <w:rPr>
          <w:rFonts w:ascii="Times New Roman" w:hAnsi="Times New Roman" w:cs="Times New Roman"/>
          <w:sz w:val="24"/>
          <w:szCs w:val="24"/>
        </w:rPr>
        <w:t xml:space="preserve">even </w:t>
      </w:r>
      <w:r w:rsidR="009E2FA4" w:rsidRPr="009E2FA4">
        <w:rPr>
          <w:rFonts w:ascii="Times New Roman" w:hAnsi="Times New Roman" w:cs="Times New Roman"/>
          <w:sz w:val="24"/>
          <w:szCs w:val="24"/>
        </w:rPr>
        <w:t xml:space="preserve">naming products </w:t>
      </w:r>
      <w:r w:rsidRPr="009E2FA4">
        <w:rPr>
          <w:rFonts w:ascii="Times New Roman" w:hAnsi="Times New Roman" w:cs="Times New Roman"/>
          <w:sz w:val="24"/>
          <w:szCs w:val="24"/>
        </w:rPr>
        <w:t>(</w:t>
      </w:r>
      <w:proofErr w:type="spellStart"/>
      <w:r w:rsidRPr="009E2FA4">
        <w:rPr>
          <w:rFonts w:ascii="Times New Roman" w:hAnsi="Times New Roman" w:cs="Times New Roman"/>
          <w:sz w:val="24"/>
          <w:szCs w:val="24"/>
        </w:rPr>
        <w:t>Verhaal</w:t>
      </w:r>
      <w:proofErr w:type="spellEnd"/>
      <w:r w:rsidRPr="00585856">
        <w:rPr>
          <w:rFonts w:ascii="Times New Roman" w:hAnsi="Times New Roman" w:cs="Times New Roman"/>
          <w:sz w:val="24"/>
          <w:szCs w:val="24"/>
        </w:rPr>
        <w:t xml:space="preserve">, </w:t>
      </w:r>
      <w:proofErr w:type="spellStart"/>
      <w:r w:rsidRPr="00585856">
        <w:rPr>
          <w:rFonts w:ascii="Times New Roman" w:hAnsi="Times New Roman" w:cs="Times New Roman"/>
          <w:sz w:val="24"/>
          <w:szCs w:val="24"/>
        </w:rPr>
        <w:t>Khessina</w:t>
      </w:r>
      <w:proofErr w:type="spellEnd"/>
      <w:r w:rsidRPr="00585856">
        <w:rPr>
          <w:rFonts w:ascii="Times New Roman" w:hAnsi="Times New Roman" w:cs="Times New Roman"/>
          <w:sz w:val="24"/>
          <w:szCs w:val="24"/>
        </w:rPr>
        <w:t>, and Dobrev, 2015).</w:t>
      </w:r>
    </w:p>
    <w:p w14:paraId="192FD51F" w14:textId="28635A83" w:rsidR="00A65601" w:rsidRDefault="00CC0A05"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r>
      <w:r w:rsidR="0033412C">
        <w:rPr>
          <w:rFonts w:ascii="Times New Roman" w:hAnsi="Times New Roman" w:cs="Times New Roman"/>
          <w:sz w:val="24"/>
          <w:szCs w:val="24"/>
        </w:rPr>
        <w:t>P</w:t>
      </w:r>
      <w:r w:rsidR="00A65601" w:rsidRPr="00A70DFB">
        <w:rPr>
          <w:rFonts w:ascii="Times New Roman" w:hAnsi="Times New Roman" w:cs="Times New Roman"/>
          <w:sz w:val="24"/>
          <w:szCs w:val="24"/>
        </w:rPr>
        <w:t>erceptions of a</w:t>
      </w:r>
      <w:r w:rsidR="0033412C">
        <w:rPr>
          <w:rFonts w:ascii="Times New Roman" w:hAnsi="Times New Roman" w:cs="Times New Roman"/>
          <w:sz w:val="24"/>
          <w:szCs w:val="24"/>
        </w:rPr>
        <w:t>n organization or</w:t>
      </w:r>
      <w:r w:rsidR="00A65601" w:rsidRPr="00A70DFB">
        <w:rPr>
          <w:rFonts w:ascii="Times New Roman" w:hAnsi="Times New Roman" w:cs="Times New Roman"/>
          <w:sz w:val="24"/>
          <w:szCs w:val="24"/>
        </w:rPr>
        <w:t xml:space="preserve"> product’s level of </w:t>
      </w:r>
      <w:r w:rsidR="00A65601">
        <w:rPr>
          <w:rFonts w:ascii="Times New Roman" w:hAnsi="Times New Roman" w:cs="Times New Roman"/>
          <w:sz w:val="24"/>
          <w:szCs w:val="24"/>
        </w:rPr>
        <w:t xml:space="preserve">category </w:t>
      </w:r>
      <w:r w:rsidR="00A65601" w:rsidRPr="00A70DFB">
        <w:rPr>
          <w:rFonts w:ascii="Times New Roman" w:hAnsi="Times New Roman" w:cs="Times New Roman"/>
          <w:sz w:val="24"/>
          <w:szCs w:val="24"/>
        </w:rPr>
        <w:t>membership</w:t>
      </w:r>
      <w:r w:rsidR="00A65601">
        <w:rPr>
          <w:rFonts w:ascii="Times New Roman" w:hAnsi="Times New Roman" w:cs="Times New Roman"/>
          <w:sz w:val="24"/>
          <w:szCs w:val="24"/>
        </w:rPr>
        <w:t xml:space="preserve"> are formed through the construction of categorical </w:t>
      </w:r>
      <w:r w:rsidR="00A65601" w:rsidRPr="00A70DFB">
        <w:rPr>
          <w:rFonts w:ascii="Times New Roman" w:hAnsi="Times New Roman" w:cs="Times New Roman"/>
          <w:sz w:val="24"/>
          <w:szCs w:val="24"/>
        </w:rPr>
        <w:t xml:space="preserve">schemas </w:t>
      </w:r>
      <w:r w:rsidR="00A65601">
        <w:rPr>
          <w:rFonts w:ascii="Times New Roman" w:hAnsi="Times New Roman" w:cs="Times New Roman"/>
          <w:sz w:val="24"/>
          <w:szCs w:val="24"/>
        </w:rPr>
        <w:t xml:space="preserve">of </w:t>
      </w:r>
      <w:r w:rsidR="00A65601" w:rsidRPr="006113B0">
        <w:rPr>
          <w:rFonts w:ascii="Times New Roman" w:hAnsi="Times New Roman" w:cs="Times New Roman"/>
          <w:sz w:val="24"/>
          <w:szCs w:val="24"/>
        </w:rPr>
        <w:t xml:space="preserve">characteristics </w:t>
      </w:r>
      <w:r w:rsidR="009A681A" w:rsidRPr="006113B0">
        <w:rPr>
          <w:rFonts w:ascii="Times New Roman" w:hAnsi="Times New Roman" w:cs="Times New Roman"/>
          <w:sz w:val="24"/>
          <w:szCs w:val="24"/>
        </w:rPr>
        <w:t xml:space="preserve">that </w:t>
      </w:r>
      <w:r w:rsidR="0033412C" w:rsidRPr="006113B0">
        <w:rPr>
          <w:rFonts w:ascii="Times New Roman" w:hAnsi="Times New Roman" w:cs="Times New Roman"/>
          <w:sz w:val="24"/>
          <w:szCs w:val="24"/>
        </w:rPr>
        <w:t xml:space="preserve">external </w:t>
      </w:r>
      <w:r w:rsidR="00A65601" w:rsidRPr="006113B0">
        <w:rPr>
          <w:rFonts w:ascii="Times New Roman" w:hAnsi="Times New Roman" w:cs="Times New Roman"/>
          <w:sz w:val="24"/>
          <w:szCs w:val="24"/>
        </w:rPr>
        <w:t>audiences</w:t>
      </w:r>
      <w:r w:rsidR="00A65601" w:rsidRPr="00A70DFB">
        <w:rPr>
          <w:rFonts w:ascii="Times New Roman" w:hAnsi="Times New Roman" w:cs="Times New Roman"/>
          <w:sz w:val="24"/>
          <w:szCs w:val="24"/>
        </w:rPr>
        <w:t xml:space="preserve"> associate </w:t>
      </w:r>
      <w:r w:rsidR="00A65601" w:rsidRPr="00A70DFB">
        <w:rPr>
          <w:rFonts w:ascii="Times New Roman" w:hAnsi="Times New Roman" w:cs="Times New Roman"/>
          <w:sz w:val="24"/>
          <w:szCs w:val="24"/>
        </w:rPr>
        <w:lastRenderedPageBreak/>
        <w:t xml:space="preserve">with </w:t>
      </w:r>
      <w:r w:rsidR="00A65601">
        <w:rPr>
          <w:rFonts w:ascii="Times New Roman" w:hAnsi="Times New Roman" w:cs="Times New Roman"/>
          <w:sz w:val="24"/>
          <w:szCs w:val="24"/>
        </w:rPr>
        <w:t xml:space="preserve">individual market </w:t>
      </w:r>
      <w:r w:rsidR="00A65601" w:rsidRPr="00A70DFB">
        <w:rPr>
          <w:rFonts w:ascii="Times New Roman" w:hAnsi="Times New Roman" w:cs="Times New Roman"/>
          <w:sz w:val="24"/>
          <w:szCs w:val="24"/>
        </w:rPr>
        <w:t xml:space="preserve">categories (Hsu, Hannan, and </w:t>
      </w:r>
      <w:proofErr w:type="spellStart"/>
      <w:r w:rsidR="00A65601" w:rsidRPr="00A70DFB">
        <w:rPr>
          <w:rFonts w:ascii="Times New Roman" w:hAnsi="Times New Roman" w:cs="Times New Roman"/>
          <w:sz w:val="24"/>
          <w:szCs w:val="24"/>
        </w:rPr>
        <w:t>Kocak</w:t>
      </w:r>
      <w:proofErr w:type="spellEnd"/>
      <w:r w:rsidR="00A65601" w:rsidRPr="00A70DFB">
        <w:rPr>
          <w:rFonts w:ascii="Times New Roman" w:hAnsi="Times New Roman" w:cs="Times New Roman"/>
          <w:sz w:val="24"/>
          <w:szCs w:val="24"/>
        </w:rPr>
        <w:t xml:space="preserve"> 2009).</w:t>
      </w:r>
      <w:r w:rsidR="00A65601">
        <w:rPr>
          <w:rFonts w:ascii="Times New Roman" w:hAnsi="Times New Roman" w:cs="Times New Roman"/>
          <w:sz w:val="24"/>
          <w:szCs w:val="24"/>
        </w:rPr>
        <w:t xml:space="preserve"> </w:t>
      </w:r>
      <w:r w:rsidR="0033412C">
        <w:rPr>
          <w:rFonts w:ascii="Times New Roman" w:hAnsi="Times New Roman" w:cs="Times New Roman"/>
          <w:sz w:val="24"/>
          <w:szCs w:val="24"/>
        </w:rPr>
        <w:t>Those</w:t>
      </w:r>
      <w:r w:rsidR="00A65601" w:rsidRPr="00A70DFB">
        <w:rPr>
          <w:rFonts w:ascii="Times New Roman" w:hAnsi="Times New Roman" w:cs="Times New Roman"/>
          <w:sz w:val="24"/>
          <w:szCs w:val="24"/>
        </w:rPr>
        <w:t xml:space="preserve"> that do not clearly conform to a specific category schema will be </w:t>
      </w:r>
      <w:r w:rsidR="00A65601">
        <w:rPr>
          <w:rFonts w:ascii="Times New Roman" w:hAnsi="Times New Roman" w:cs="Times New Roman"/>
          <w:sz w:val="24"/>
          <w:szCs w:val="24"/>
        </w:rPr>
        <w:t>ignored</w:t>
      </w:r>
      <w:r w:rsidR="00A65601" w:rsidRPr="00A70DFB">
        <w:rPr>
          <w:rFonts w:ascii="Times New Roman" w:hAnsi="Times New Roman" w:cs="Times New Roman"/>
          <w:sz w:val="24"/>
          <w:szCs w:val="24"/>
        </w:rPr>
        <w:t xml:space="preserve"> (Zuckerman 1999; Zuckerman and Philips 2001) or devalued (Hsu, Roberts, and Swaminathan 2012; Hsu, Hannan, and </w:t>
      </w:r>
      <w:proofErr w:type="spellStart"/>
      <w:r w:rsidR="00A65601" w:rsidRPr="00A70DFB">
        <w:rPr>
          <w:rFonts w:ascii="Times New Roman" w:hAnsi="Times New Roman" w:cs="Times New Roman"/>
          <w:sz w:val="24"/>
          <w:szCs w:val="24"/>
        </w:rPr>
        <w:t>Kocak</w:t>
      </w:r>
      <w:proofErr w:type="spellEnd"/>
      <w:r w:rsidR="00A65601" w:rsidRPr="00A70DFB">
        <w:rPr>
          <w:rFonts w:ascii="Times New Roman" w:hAnsi="Times New Roman" w:cs="Times New Roman"/>
          <w:sz w:val="24"/>
          <w:szCs w:val="24"/>
        </w:rPr>
        <w:t xml:space="preserve"> 2009; Leung and Sharkey 2014; </w:t>
      </w:r>
      <w:proofErr w:type="spellStart"/>
      <w:r w:rsidR="00A65601" w:rsidRPr="00A70DFB">
        <w:rPr>
          <w:rFonts w:ascii="Times New Roman" w:hAnsi="Times New Roman" w:cs="Times New Roman"/>
          <w:sz w:val="24"/>
          <w:szCs w:val="24"/>
        </w:rPr>
        <w:t>Pontikes</w:t>
      </w:r>
      <w:proofErr w:type="spellEnd"/>
      <w:r w:rsidR="00A65601" w:rsidRPr="00A70DFB">
        <w:rPr>
          <w:rFonts w:ascii="Times New Roman" w:hAnsi="Times New Roman" w:cs="Times New Roman"/>
          <w:sz w:val="24"/>
          <w:szCs w:val="24"/>
        </w:rPr>
        <w:t xml:space="preserve"> 2012)</w:t>
      </w:r>
      <w:r w:rsidR="00A65601">
        <w:rPr>
          <w:rFonts w:ascii="Times New Roman" w:hAnsi="Times New Roman" w:cs="Times New Roman"/>
          <w:sz w:val="24"/>
          <w:szCs w:val="24"/>
        </w:rPr>
        <w:t xml:space="preserve">. </w:t>
      </w:r>
      <w:r w:rsidR="0033412C">
        <w:rPr>
          <w:rFonts w:ascii="Times New Roman" w:hAnsi="Times New Roman" w:cs="Times New Roman"/>
          <w:sz w:val="24"/>
          <w:szCs w:val="24"/>
        </w:rPr>
        <w:t>More favorable social evaluations and g</w:t>
      </w:r>
      <w:r w:rsidR="00A65601" w:rsidRPr="00A70DFB">
        <w:rPr>
          <w:rFonts w:ascii="Times New Roman" w:hAnsi="Times New Roman" w:cs="Times New Roman"/>
          <w:sz w:val="24"/>
          <w:szCs w:val="24"/>
        </w:rPr>
        <w:t xml:space="preserve">reater appeal </w:t>
      </w:r>
      <w:r w:rsidR="00A65601">
        <w:rPr>
          <w:rFonts w:ascii="Times New Roman" w:hAnsi="Times New Roman" w:cs="Times New Roman"/>
          <w:sz w:val="24"/>
          <w:szCs w:val="24"/>
        </w:rPr>
        <w:t>to</w:t>
      </w:r>
      <w:r w:rsidR="00A65601" w:rsidRPr="00A70DFB">
        <w:rPr>
          <w:rFonts w:ascii="Times New Roman" w:hAnsi="Times New Roman" w:cs="Times New Roman"/>
          <w:sz w:val="24"/>
          <w:szCs w:val="24"/>
        </w:rPr>
        <w:t xml:space="preserve"> audiences </w:t>
      </w:r>
      <w:r w:rsidR="0033412C">
        <w:rPr>
          <w:rFonts w:ascii="Times New Roman" w:hAnsi="Times New Roman" w:cs="Times New Roman"/>
          <w:sz w:val="24"/>
          <w:szCs w:val="24"/>
        </w:rPr>
        <w:t>are associated with social objects whose identities</w:t>
      </w:r>
      <w:r w:rsidR="00A65601" w:rsidRPr="00A70DFB">
        <w:rPr>
          <w:rFonts w:ascii="Times New Roman" w:hAnsi="Times New Roman" w:cs="Times New Roman"/>
          <w:sz w:val="24"/>
          <w:szCs w:val="24"/>
        </w:rPr>
        <w:t xml:space="preserve"> are clearly positioned in one category (Hannan et al. 2019; Hsu 2006; Hsu, Hannan, and </w:t>
      </w:r>
      <w:proofErr w:type="spellStart"/>
      <w:r w:rsidR="00A65601" w:rsidRPr="00A70DFB">
        <w:rPr>
          <w:rFonts w:ascii="Times New Roman" w:hAnsi="Times New Roman" w:cs="Times New Roman"/>
          <w:sz w:val="24"/>
          <w:szCs w:val="24"/>
        </w:rPr>
        <w:t>Kocak</w:t>
      </w:r>
      <w:proofErr w:type="spellEnd"/>
      <w:r w:rsidR="00A65601" w:rsidRPr="00A70DFB">
        <w:rPr>
          <w:rFonts w:ascii="Times New Roman" w:hAnsi="Times New Roman" w:cs="Times New Roman"/>
          <w:sz w:val="24"/>
          <w:szCs w:val="24"/>
        </w:rPr>
        <w:t xml:space="preserve"> 2009; Negro and Leung, 2013; Leung and Sharkey 2014).</w:t>
      </w:r>
    </w:p>
    <w:p w14:paraId="5B0FD323" w14:textId="7BB59C98" w:rsidR="00CC0A05" w:rsidRDefault="00264D75"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For organizations and their products, t</w:t>
      </w:r>
      <w:r w:rsidRPr="00A70DFB">
        <w:rPr>
          <w:rFonts w:ascii="Times New Roman" w:hAnsi="Times New Roman" w:cs="Times New Roman"/>
          <w:sz w:val="24"/>
          <w:szCs w:val="24"/>
        </w:rPr>
        <w:t>h</w:t>
      </w:r>
      <w:r>
        <w:rPr>
          <w:rFonts w:ascii="Times New Roman" w:hAnsi="Times New Roman" w:cs="Times New Roman"/>
          <w:sz w:val="24"/>
          <w:szCs w:val="24"/>
        </w:rPr>
        <w:t>e</w:t>
      </w:r>
      <w:r w:rsidRPr="00A70DFB">
        <w:rPr>
          <w:rFonts w:ascii="Times New Roman" w:hAnsi="Times New Roman" w:cs="Times New Roman"/>
          <w:sz w:val="24"/>
          <w:szCs w:val="24"/>
        </w:rPr>
        <w:t xml:space="preserve"> relationship between</w:t>
      </w:r>
      <w:r>
        <w:rPr>
          <w:rFonts w:ascii="Times New Roman" w:hAnsi="Times New Roman" w:cs="Times New Roman"/>
          <w:sz w:val="24"/>
          <w:szCs w:val="24"/>
        </w:rPr>
        <w:t xml:space="preserve"> membership in</w:t>
      </w:r>
      <w:r w:rsidRPr="00A70DFB">
        <w:rPr>
          <w:rFonts w:ascii="Times New Roman" w:hAnsi="Times New Roman" w:cs="Times New Roman"/>
          <w:sz w:val="24"/>
          <w:szCs w:val="24"/>
        </w:rPr>
        <w:t xml:space="preserve"> market categories</w:t>
      </w:r>
      <w:r>
        <w:rPr>
          <w:rFonts w:ascii="Times New Roman" w:hAnsi="Times New Roman" w:cs="Times New Roman"/>
          <w:sz w:val="24"/>
          <w:szCs w:val="24"/>
        </w:rPr>
        <w:t xml:space="preserve"> and</w:t>
      </w:r>
      <w:r w:rsidRPr="00A70DFB">
        <w:rPr>
          <w:rFonts w:ascii="Times New Roman" w:hAnsi="Times New Roman" w:cs="Times New Roman"/>
          <w:sz w:val="24"/>
          <w:szCs w:val="24"/>
        </w:rPr>
        <w:t xml:space="preserve"> </w:t>
      </w:r>
      <w:r>
        <w:rPr>
          <w:rFonts w:ascii="Times New Roman" w:hAnsi="Times New Roman" w:cs="Times New Roman"/>
          <w:sz w:val="24"/>
          <w:szCs w:val="24"/>
        </w:rPr>
        <w:t>the appeal to social evaluators</w:t>
      </w:r>
      <w:r w:rsidRPr="00A70DFB">
        <w:rPr>
          <w:rFonts w:ascii="Times New Roman" w:hAnsi="Times New Roman" w:cs="Times New Roman"/>
          <w:sz w:val="24"/>
          <w:szCs w:val="24"/>
        </w:rPr>
        <w:t xml:space="preserve"> is understood using two main approaches</w:t>
      </w:r>
      <w:r>
        <w:rPr>
          <w:rFonts w:ascii="Times New Roman" w:hAnsi="Times New Roman" w:cs="Times New Roman"/>
          <w:sz w:val="24"/>
          <w:szCs w:val="24"/>
        </w:rPr>
        <w:t>. The first</w:t>
      </w:r>
      <w:r w:rsidR="006113B0">
        <w:rPr>
          <w:rFonts w:ascii="Times New Roman" w:hAnsi="Times New Roman" w:cs="Times New Roman"/>
          <w:sz w:val="24"/>
          <w:szCs w:val="24"/>
        </w:rPr>
        <w:t xml:space="preserve"> </w:t>
      </w:r>
      <w:r w:rsidRPr="00A70DFB">
        <w:rPr>
          <w:rFonts w:ascii="Times New Roman" w:hAnsi="Times New Roman" w:cs="Times New Roman"/>
          <w:sz w:val="24"/>
          <w:szCs w:val="24"/>
        </w:rPr>
        <w:t xml:space="preserve">suggests that evaluations by audiences are formed through </w:t>
      </w:r>
      <w:r>
        <w:rPr>
          <w:rFonts w:ascii="Times New Roman" w:hAnsi="Times New Roman" w:cs="Times New Roman"/>
          <w:sz w:val="24"/>
          <w:szCs w:val="24"/>
        </w:rPr>
        <w:t xml:space="preserve">cognitive </w:t>
      </w:r>
      <w:r w:rsidRPr="00A70DFB">
        <w:rPr>
          <w:rFonts w:ascii="Times New Roman" w:hAnsi="Times New Roman" w:cs="Times New Roman"/>
          <w:sz w:val="24"/>
          <w:szCs w:val="24"/>
        </w:rPr>
        <w:t>comparisons to existing categorical prototypes</w:t>
      </w:r>
      <w:r>
        <w:rPr>
          <w:rFonts w:ascii="Times New Roman" w:hAnsi="Times New Roman" w:cs="Times New Roman"/>
          <w:sz w:val="24"/>
          <w:szCs w:val="24"/>
        </w:rPr>
        <w:t>. From this perspective, c</w:t>
      </w:r>
      <w:r w:rsidRPr="00A70DFB">
        <w:rPr>
          <w:rFonts w:ascii="Times New Roman" w:hAnsi="Times New Roman" w:cs="Times New Roman"/>
          <w:sz w:val="24"/>
          <w:szCs w:val="24"/>
        </w:rPr>
        <w:t xml:space="preserve">ategory spanning makes </w:t>
      </w:r>
      <w:r>
        <w:rPr>
          <w:rFonts w:ascii="Times New Roman" w:hAnsi="Times New Roman" w:cs="Times New Roman"/>
          <w:sz w:val="24"/>
          <w:szCs w:val="24"/>
        </w:rPr>
        <w:t xml:space="preserve">it more difficult for audience members to compare </w:t>
      </w:r>
      <w:r w:rsidRPr="006113B0">
        <w:rPr>
          <w:rFonts w:ascii="Times New Roman" w:hAnsi="Times New Roman" w:cs="Times New Roman"/>
          <w:sz w:val="24"/>
          <w:szCs w:val="24"/>
        </w:rPr>
        <w:t>offerings to each other</w:t>
      </w:r>
      <w:r w:rsidR="009A681A" w:rsidRPr="006113B0">
        <w:rPr>
          <w:rFonts w:ascii="Times New Roman" w:hAnsi="Times New Roman" w:cs="Times New Roman"/>
          <w:sz w:val="24"/>
          <w:szCs w:val="24"/>
        </w:rPr>
        <w:t>,</w:t>
      </w:r>
      <w:r>
        <w:rPr>
          <w:rFonts w:ascii="Times New Roman" w:hAnsi="Times New Roman" w:cs="Times New Roman"/>
          <w:sz w:val="24"/>
          <w:szCs w:val="24"/>
        </w:rPr>
        <w:t xml:space="preserve"> or to category prototypes, increasing the cognitive burden</w:t>
      </w:r>
      <w:r w:rsidR="006113B0">
        <w:rPr>
          <w:rFonts w:ascii="Times New Roman" w:hAnsi="Times New Roman" w:cs="Times New Roman"/>
          <w:sz w:val="24"/>
          <w:szCs w:val="24"/>
        </w:rPr>
        <w:t xml:space="preserve"> associated with such evaluations</w:t>
      </w:r>
      <w:r>
        <w:rPr>
          <w:rFonts w:ascii="Times New Roman" w:hAnsi="Times New Roman" w:cs="Times New Roman"/>
          <w:sz w:val="24"/>
          <w:szCs w:val="24"/>
        </w:rPr>
        <w:t xml:space="preserve"> (Durand and </w:t>
      </w:r>
      <w:proofErr w:type="spellStart"/>
      <w:r>
        <w:rPr>
          <w:rFonts w:ascii="Times New Roman" w:hAnsi="Times New Roman" w:cs="Times New Roman"/>
          <w:sz w:val="24"/>
          <w:szCs w:val="24"/>
        </w:rPr>
        <w:t>Boulongne</w:t>
      </w:r>
      <w:proofErr w:type="spellEnd"/>
      <w:r>
        <w:rPr>
          <w:rFonts w:ascii="Times New Roman" w:hAnsi="Times New Roman" w:cs="Times New Roman"/>
          <w:sz w:val="24"/>
          <w:szCs w:val="24"/>
        </w:rPr>
        <w:t xml:space="preserve"> 2017). The cognitive confusion associated with making j</w:t>
      </w:r>
      <w:r w:rsidRPr="00A70DFB">
        <w:rPr>
          <w:rFonts w:ascii="Times New Roman" w:hAnsi="Times New Roman" w:cs="Times New Roman"/>
          <w:sz w:val="24"/>
          <w:szCs w:val="24"/>
        </w:rPr>
        <w:t>udgements</w:t>
      </w:r>
      <w:r>
        <w:rPr>
          <w:rFonts w:ascii="Times New Roman" w:hAnsi="Times New Roman" w:cs="Times New Roman"/>
          <w:sz w:val="24"/>
          <w:szCs w:val="24"/>
        </w:rPr>
        <w:t xml:space="preserve"> about</w:t>
      </w:r>
      <w:r w:rsidRPr="00A70DFB">
        <w:rPr>
          <w:rFonts w:ascii="Times New Roman" w:hAnsi="Times New Roman" w:cs="Times New Roman"/>
          <w:sz w:val="24"/>
          <w:szCs w:val="24"/>
        </w:rPr>
        <w:t xml:space="preserve"> </w:t>
      </w:r>
      <w:r>
        <w:rPr>
          <w:rFonts w:ascii="Times New Roman" w:hAnsi="Times New Roman" w:cs="Times New Roman"/>
          <w:sz w:val="24"/>
          <w:szCs w:val="24"/>
        </w:rPr>
        <w:t xml:space="preserve">such offerings’ </w:t>
      </w:r>
      <w:r w:rsidRPr="00A70DFB">
        <w:rPr>
          <w:rFonts w:ascii="Times New Roman" w:hAnsi="Times New Roman" w:cs="Times New Roman"/>
          <w:sz w:val="24"/>
          <w:szCs w:val="24"/>
        </w:rPr>
        <w:t>category membership</w:t>
      </w:r>
      <w:r>
        <w:rPr>
          <w:rFonts w:ascii="Times New Roman" w:hAnsi="Times New Roman" w:cs="Times New Roman"/>
          <w:sz w:val="24"/>
          <w:szCs w:val="24"/>
        </w:rPr>
        <w:t xml:space="preserve"> leads to more negative evaluations of </w:t>
      </w:r>
      <w:r w:rsidRPr="006113B0">
        <w:rPr>
          <w:rFonts w:ascii="Times New Roman" w:hAnsi="Times New Roman" w:cs="Times New Roman"/>
          <w:sz w:val="24"/>
          <w:szCs w:val="24"/>
        </w:rPr>
        <w:t>legitimacy and</w:t>
      </w:r>
      <w:r>
        <w:rPr>
          <w:rFonts w:ascii="Times New Roman" w:hAnsi="Times New Roman" w:cs="Times New Roman"/>
          <w:sz w:val="24"/>
          <w:szCs w:val="24"/>
        </w:rPr>
        <w:t xml:space="preserve"> </w:t>
      </w:r>
      <w:r w:rsidRPr="00A70DFB">
        <w:rPr>
          <w:rFonts w:ascii="Times New Roman" w:hAnsi="Times New Roman" w:cs="Times New Roman"/>
          <w:sz w:val="24"/>
          <w:szCs w:val="24"/>
        </w:rPr>
        <w:t>appeal.</w:t>
      </w:r>
      <w:r>
        <w:rPr>
          <w:rFonts w:ascii="Times New Roman" w:hAnsi="Times New Roman" w:cs="Times New Roman"/>
          <w:sz w:val="24"/>
          <w:szCs w:val="24"/>
        </w:rPr>
        <w:t xml:space="preserve"> Conversely, a recent strand in the </w:t>
      </w:r>
      <w:r w:rsidRPr="006113B0">
        <w:rPr>
          <w:rFonts w:ascii="Times New Roman" w:hAnsi="Times New Roman" w:cs="Times New Roman"/>
          <w:sz w:val="24"/>
          <w:szCs w:val="24"/>
        </w:rPr>
        <w:t xml:space="preserve">literature takes </w:t>
      </w:r>
      <w:r w:rsidR="00F51022" w:rsidRPr="006113B0">
        <w:rPr>
          <w:rFonts w:ascii="Times New Roman" w:hAnsi="Times New Roman" w:cs="Times New Roman"/>
          <w:sz w:val="24"/>
          <w:szCs w:val="24"/>
        </w:rPr>
        <w:t xml:space="preserve">a </w:t>
      </w:r>
      <w:r w:rsidRPr="006113B0">
        <w:rPr>
          <w:rFonts w:ascii="Times New Roman" w:hAnsi="Times New Roman" w:cs="Times New Roman"/>
          <w:sz w:val="24"/>
          <w:szCs w:val="24"/>
        </w:rPr>
        <w:t>discursive</w:t>
      </w:r>
      <w:r>
        <w:rPr>
          <w:rFonts w:ascii="Times New Roman" w:hAnsi="Times New Roman" w:cs="Times New Roman"/>
          <w:sz w:val="24"/>
          <w:szCs w:val="24"/>
        </w:rPr>
        <w:t xml:space="preserve"> or </w:t>
      </w:r>
      <w:r w:rsidRPr="00A70DFB">
        <w:rPr>
          <w:rFonts w:ascii="Times New Roman" w:hAnsi="Times New Roman" w:cs="Times New Roman"/>
          <w:sz w:val="24"/>
          <w:szCs w:val="24"/>
        </w:rPr>
        <w:t xml:space="preserve">social approach to </w:t>
      </w:r>
      <w:r>
        <w:rPr>
          <w:rFonts w:ascii="Times New Roman" w:hAnsi="Times New Roman" w:cs="Times New Roman"/>
          <w:sz w:val="24"/>
          <w:szCs w:val="24"/>
        </w:rPr>
        <w:t xml:space="preserve">understanding the consequences of atypical </w:t>
      </w:r>
      <w:r w:rsidRPr="00A70DFB">
        <w:rPr>
          <w:rFonts w:ascii="Times New Roman" w:hAnsi="Times New Roman" w:cs="Times New Roman"/>
          <w:sz w:val="24"/>
          <w:szCs w:val="24"/>
        </w:rPr>
        <w:t xml:space="preserve">market </w:t>
      </w:r>
      <w:r>
        <w:rPr>
          <w:rFonts w:ascii="Times New Roman" w:hAnsi="Times New Roman" w:cs="Times New Roman"/>
          <w:sz w:val="24"/>
          <w:szCs w:val="24"/>
        </w:rPr>
        <w:t>positioning (</w:t>
      </w:r>
      <w:r w:rsidRPr="00585856">
        <w:rPr>
          <w:rFonts w:ascii="Times New Roman" w:hAnsi="Times New Roman" w:cs="Times New Roman"/>
          <w:sz w:val="24"/>
          <w:szCs w:val="24"/>
        </w:rPr>
        <w:t xml:space="preserve">Durand, </w:t>
      </w:r>
      <w:proofErr w:type="spellStart"/>
      <w:r w:rsidRPr="00585856">
        <w:rPr>
          <w:rFonts w:ascii="Times New Roman" w:hAnsi="Times New Roman" w:cs="Times New Roman"/>
          <w:sz w:val="24"/>
          <w:szCs w:val="24"/>
        </w:rPr>
        <w:t>Grandqvist</w:t>
      </w:r>
      <w:proofErr w:type="spellEnd"/>
      <w:r w:rsidRPr="00585856">
        <w:rPr>
          <w:rFonts w:ascii="Times New Roman" w:hAnsi="Times New Roman" w:cs="Times New Roman"/>
          <w:sz w:val="24"/>
          <w:szCs w:val="24"/>
        </w:rPr>
        <w:t xml:space="preserve">, and </w:t>
      </w:r>
      <w:proofErr w:type="spellStart"/>
      <w:r w:rsidRPr="00585856">
        <w:rPr>
          <w:rFonts w:ascii="Times New Roman" w:hAnsi="Times New Roman" w:cs="Times New Roman"/>
          <w:sz w:val="24"/>
          <w:szCs w:val="24"/>
        </w:rPr>
        <w:t>Tyllstrom</w:t>
      </w:r>
      <w:proofErr w:type="spellEnd"/>
      <w:r w:rsidRPr="00585856">
        <w:rPr>
          <w:rFonts w:ascii="Times New Roman" w:hAnsi="Times New Roman" w:cs="Times New Roman"/>
          <w:sz w:val="24"/>
          <w:szCs w:val="24"/>
        </w:rPr>
        <w:t xml:space="preserve"> 2017</w:t>
      </w:r>
      <w:r>
        <w:rPr>
          <w:rFonts w:ascii="Times New Roman" w:hAnsi="Times New Roman" w:cs="Times New Roman"/>
          <w:sz w:val="24"/>
          <w:szCs w:val="24"/>
        </w:rPr>
        <w:t xml:space="preserve">; </w:t>
      </w:r>
      <w:proofErr w:type="spellStart"/>
      <w:r>
        <w:rPr>
          <w:rFonts w:ascii="Times New Roman" w:hAnsi="Times New Roman" w:cs="Times New Roman"/>
          <w:sz w:val="24"/>
          <w:szCs w:val="24"/>
        </w:rPr>
        <w:t>Grodal</w:t>
      </w:r>
      <w:proofErr w:type="spellEnd"/>
      <w:r>
        <w:rPr>
          <w:rFonts w:ascii="Times New Roman" w:hAnsi="Times New Roman" w:cs="Times New Roman"/>
          <w:sz w:val="24"/>
          <w:szCs w:val="24"/>
        </w:rPr>
        <w:t xml:space="preserve"> and Kahl, 2016). From this perspective,</w:t>
      </w:r>
      <w:r w:rsidRPr="00A70DFB">
        <w:rPr>
          <w:rFonts w:ascii="Times New Roman" w:hAnsi="Times New Roman" w:cs="Times New Roman"/>
          <w:sz w:val="24"/>
          <w:szCs w:val="24"/>
        </w:rPr>
        <w:t xml:space="preserve"> evaluations </w:t>
      </w:r>
      <w:r>
        <w:rPr>
          <w:rFonts w:ascii="Times New Roman" w:hAnsi="Times New Roman" w:cs="Times New Roman"/>
          <w:sz w:val="24"/>
          <w:szCs w:val="24"/>
        </w:rPr>
        <w:t xml:space="preserve">are seen as the result of </w:t>
      </w:r>
      <w:r w:rsidRPr="00A70DFB">
        <w:rPr>
          <w:rFonts w:ascii="Times New Roman" w:hAnsi="Times New Roman" w:cs="Times New Roman"/>
          <w:sz w:val="24"/>
          <w:szCs w:val="24"/>
        </w:rPr>
        <w:t>a negotiation of meanings by a collectivity of social actors</w:t>
      </w:r>
      <w:r>
        <w:rPr>
          <w:rFonts w:ascii="Times New Roman" w:hAnsi="Times New Roman" w:cs="Times New Roman"/>
          <w:sz w:val="24"/>
          <w:szCs w:val="24"/>
        </w:rPr>
        <w:t>. The clarity</w:t>
      </w:r>
      <w:r w:rsidRPr="00A70DFB">
        <w:rPr>
          <w:rFonts w:ascii="Times New Roman" w:hAnsi="Times New Roman" w:cs="Times New Roman"/>
          <w:sz w:val="24"/>
          <w:szCs w:val="24"/>
        </w:rPr>
        <w:t xml:space="preserve"> of </w:t>
      </w:r>
      <w:r>
        <w:rPr>
          <w:rFonts w:ascii="Times New Roman" w:hAnsi="Times New Roman" w:cs="Times New Roman"/>
          <w:sz w:val="24"/>
          <w:szCs w:val="24"/>
        </w:rPr>
        <w:t xml:space="preserve">an offering’s </w:t>
      </w:r>
      <w:r w:rsidRPr="00A70DFB">
        <w:rPr>
          <w:rFonts w:ascii="Times New Roman" w:hAnsi="Times New Roman" w:cs="Times New Roman"/>
          <w:sz w:val="24"/>
          <w:szCs w:val="24"/>
        </w:rPr>
        <w:t>identity</w:t>
      </w:r>
      <w:r>
        <w:rPr>
          <w:rFonts w:ascii="Times New Roman" w:hAnsi="Times New Roman" w:cs="Times New Roman"/>
          <w:sz w:val="24"/>
          <w:szCs w:val="24"/>
        </w:rPr>
        <w:t>,</w:t>
      </w:r>
      <w:r w:rsidRPr="00A70DFB">
        <w:rPr>
          <w:rFonts w:ascii="Times New Roman" w:hAnsi="Times New Roman" w:cs="Times New Roman"/>
          <w:sz w:val="24"/>
          <w:szCs w:val="24"/>
        </w:rPr>
        <w:t xml:space="preserve"> </w:t>
      </w:r>
      <w:r>
        <w:rPr>
          <w:rFonts w:ascii="Times New Roman" w:hAnsi="Times New Roman" w:cs="Times New Roman"/>
          <w:sz w:val="24"/>
          <w:szCs w:val="24"/>
        </w:rPr>
        <w:t xml:space="preserve">or category fit, </w:t>
      </w:r>
      <w:r w:rsidRPr="00A70DFB">
        <w:rPr>
          <w:rFonts w:ascii="Times New Roman" w:hAnsi="Times New Roman" w:cs="Times New Roman"/>
          <w:sz w:val="24"/>
          <w:szCs w:val="24"/>
        </w:rPr>
        <w:t xml:space="preserve">is determined by the </w:t>
      </w:r>
      <w:r>
        <w:rPr>
          <w:rFonts w:ascii="Times New Roman" w:hAnsi="Times New Roman" w:cs="Times New Roman"/>
          <w:sz w:val="24"/>
          <w:szCs w:val="24"/>
        </w:rPr>
        <w:t xml:space="preserve">level of </w:t>
      </w:r>
      <w:r w:rsidRPr="00A70DFB">
        <w:rPr>
          <w:rFonts w:ascii="Times New Roman" w:hAnsi="Times New Roman" w:cs="Times New Roman"/>
          <w:sz w:val="24"/>
          <w:szCs w:val="24"/>
        </w:rPr>
        <w:t xml:space="preserve">agreement </w:t>
      </w:r>
      <w:r>
        <w:rPr>
          <w:rFonts w:ascii="Times New Roman" w:hAnsi="Times New Roman" w:cs="Times New Roman"/>
          <w:sz w:val="24"/>
          <w:szCs w:val="24"/>
        </w:rPr>
        <w:t>between</w:t>
      </w:r>
      <w:r w:rsidRPr="00A70DFB">
        <w:rPr>
          <w:rFonts w:ascii="Times New Roman" w:hAnsi="Times New Roman" w:cs="Times New Roman"/>
          <w:sz w:val="24"/>
          <w:szCs w:val="24"/>
        </w:rPr>
        <w:t xml:space="preserve"> multiple evaluators’ perceptions.</w:t>
      </w:r>
      <w:r w:rsidR="00D05CDD">
        <w:rPr>
          <w:rFonts w:ascii="Times New Roman" w:hAnsi="Times New Roman" w:cs="Times New Roman"/>
          <w:sz w:val="24"/>
          <w:szCs w:val="24"/>
        </w:rPr>
        <w:t xml:space="preserve"> </w:t>
      </w:r>
    </w:p>
    <w:p w14:paraId="0923CD7F" w14:textId="77777777" w:rsidR="00D05CDD" w:rsidRDefault="00D05CDD" w:rsidP="00A865E0">
      <w:pPr>
        <w:spacing w:after="240" w:line="360" w:lineRule="auto"/>
        <w:jc w:val="both"/>
        <w:rPr>
          <w:rFonts w:ascii="Times New Roman" w:hAnsi="Times New Roman" w:cs="Times New Roman"/>
          <w:sz w:val="24"/>
          <w:szCs w:val="24"/>
        </w:rPr>
      </w:pPr>
    </w:p>
    <w:p w14:paraId="3D8F2434" w14:textId="77777777" w:rsidR="00CC0A05" w:rsidRDefault="00CC0A05" w:rsidP="00A865E0">
      <w:pPr>
        <w:spacing w:after="240" w:line="360" w:lineRule="auto"/>
        <w:jc w:val="both"/>
        <w:rPr>
          <w:rFonts w:ascii="Times New Roman" w:hAnsi="Times New Roman" w:cs="Times New Roman"/>
          <w:b/>
          <w:bCs/>
          <w:sz w:val="28"/>
          <w:szCs w:val="28"/>
        </w:rPr>
      </w:pPr>
      <w:r w:rsidRPr="00025C55">
        <w:rPr>
          <w:rFonts w:ascii="Times New Roman" w:hAnsi="Times New Roman" w:cs="Times New Roman"/>
          <w:b/>
          <w:bCs/>
          <w:sz w:val="28"/>
          <w:szCs w:val="28"/>
        </w:rPr>
        <w:t>Category-spanning</w:t>
      </w:r>
      <w:r w:rsidR="00526CCF">
        <w:rPr>
          <w:rFonts w:ascii="Times New Roman" w:hAnsi="Times New Roman" w:cs="Times New Roman"/>
          <w:b/>
          <w:bCs/>
          <w:sz w:val="28"/>
          <w:szCs w:val="28"/>
        </w:rPr>
        <w:t xml:space="preserve">, </w:t>
      </w:r>
      <w:r>
        <w:rPr>
          <w:rFonts w:ascii="Times New Roman" w:hAnsi="Times New Roman" w:cs="Times New Roman"/>
          <w:b/>
          <w:bCs/>
          <w:sz w:val="28"/>
          <w:szCs w:val="28"/>
        </w:rPr>
        <w:t xml:space="preserve">cognitive </w:t>
      </w:r>
      <w:r w:rsidRPr="00025C55">
        <w:rPr>
          <w:rFonts w:ascii="Times New Roman" w:hAnsi="Times New Roman" w:cs="Times New Roman"/>
          <w:b/>
          <w:bCs/>
          <w:sz w:val="28"/>
          <w:szCs w:val="28"/>
        </w:rPr>
        <w:t>confusion</w:t>
      </w:r>
      <w:r w:rsidR="00526CCF">
        <w:rPr>
          <w:rFonts w:ascii="Times New Roman" w:hAnsi="Times New Roman" w:cs="Times New Roman"/>
          <w:b/>
          <w:bCs/>
          <w:sz w:val="28"/>
          <w:szCs w:val="28"/>
        </w:rPr>
        <w:t>, and social consensus</w:t>
      </w:r>
    </w:p>
    <w:p w14:paraId="376CB908" w14:textId="77777777" w:rsidR="00565E1C" w:rsidRDefault="00CC0A05"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way </w:t>
      </w:r>
      <w:r w:rsidR="00264D75">
        <w:rPr>
          <w:rFonts w:ascii="Times New Roman" w:hAnsi="Times New Roman" w:cs="Times New Roman"/>
          <w:sz w:val="24"/>
          <w:szCs w:val="24"/>
        </w:rPr>
        <w:t xml:space="preserve">that </w:t>
      </w:r>
      <w:r>
        <w:rPr>
          <w:rFonts w:ascii="Times New Roman" w:hAnsi="Times New Roman" w:cs="Times New Roman"/>
          <w:sz w:val="24"/>
          <w:szCs w:val="24"/>
        </w:rPr>
        <w:t xml:space="preserve">category-spanning by producers </w:t>
      </w:r>
      <w:r w:rsidR="00264D75">
        <w:rPr>
          <w:rFonts w:ascii="Times New Roman" w:hAnsi="Times New Roman" w:cs="Times New Roman"/>
          <w:sz w:val="24"/>
          <w:szCs w:val="24"/>
        </w:rPr>
        <w:t xml:space="preserve">is understood </w:t>
      </w:r>
      <w:r w:rsidR="000A069B">
        <w:rPr>
          <w:rFonts w:ascii="Times New Roman" w:hAnsi="Times New Roman" w:cs="Times New Roman"/>
          <w:sz w:val="24"/>
          <w:szCs w:val="24"/>
        </w:rPr>
        <w:t xml:space="preserve">to </w:t>
      </w:r>
      <w:r w:rsidR="00264D75">
        <w:rPr>
          <w:rFonts w:ascii="Times New Roman" w:hAnsi="Times New Roman" w:cs="Times New Roman"/>
          <w:sz w:val="24"/>
          <w:szCs w:val="24"/>
        </w:rPr>
        <w:t xml:space="preserve">lead to </w:t>
      </w:r>
      <w:r>
        <w:rPr>
          <w:rFonts w:ascii="Times New Roman" w:hAnsi="Times New Roman" w:cs="Times New Roman"/>
          <w:sz w:val="24"/>
          <w:szCs w:val="24"/>
        </w:rPr>
        <w:t xml:space="preserve">more negative </w:t>
      </w:r>
      <w:r w:rsidR="00264D75">
        <w:rPr>
          <w:rFonts w:ascii="Times New Roman" w:hAnsi="Times New Roman" w:cs="Times New Roman"/>
          <w:sz w:val="24"/>
          <w:szCs w:val="24"/>
        </w:rPr>
        <w:t xml:space="preserve">social </w:t>
      </w:r>
      <w:r>
        <w:rPr>
          <w:rFonts w:ascii="Times New Roman" w:hAnsi="Times New Roman" w:cs="Times New Roman"/>
          <w:sz w:val="24"/>
          <w:szCs w:val="24"/>
        </w:rPr>
        <w:t xml:space="preserve">evaluations is </w:t>
      </w:r>
      <w:r w:rsidR="00565E1C">
        <w:rPr>
          <w:rFonts w:ascii="Times New Roman" w:hAnsi="Times New Roman" w:cs="Times New Roman"/>
          <w:sz w:val="24"/>
          <w:szCs w:val="24"/>
        </w:rPr>
        <w:t xml:space="preserve">that it increases the cognitive burden associated with evaluating offerings. According to </w:t>
      </w:r>
      <w:proofErr w:type="spellStart"/>
      <w:r w:rsidR="00565E1C" w:rsidRPr="00A70DFB">
        <w:rPr>
          <w:rFonts w:ascii="Times New Roman" w:hAnsi="Times New Roman" w:cs="Times New Roman"/>
          <w:sz w:val="24"/>
          <w:szCs w:val="24"/>
        </w:rPr>
        <w:t>Paolella</w:t>
      </w:r>
      <w:proofErr w:type="spellEnd"/>
      <w:r w:rsidR="00565E1C" w:rsidRPr="00A70DFB">
        <w:rPr>
          <w:rFonts w:ascii="Times New Roman" w:hAnsi="Times New Roman" w:cs="Times New Roman"/>
          <w:sz w:val="24"/>
          <w:szCs w:val="24"/>
        </w:rPr>
        <w:t xml:space="preserve"> and Durand (2016)</w:t>
      </w:r>
      <w:r w:rsidR="00565E1C">
        <w:rPr>
          <w:rFonts w:ascii="Times New Roman" w:hAnsi="Times New Roman" w:cs="Times New Roman"/>
          <w:sz w:val="24"/>
          <w:szCs w:val="24"/>
        </w:rPr>
        <w:t>,</w:t>
      </w:r>
      <w:r w:rsidR="00565E1C" w:rsidRPr="00A70DFB">
        <w:rPr>
          <w:rFonts w:ascii="Times New Roman" w:hAnsi="Times New Roman" w:cs="Times New Roman"/>
          <w:sz w:val="24"/>
          <w:szCs w:val="24"/>
        </w:rPr>
        <w:t xml:space="preserve"> “Most research invokes a cognitive confusion mechanism to explain the association between category spanning and lower evaluation”</w:t>
      </w:r>
      <w:r w:rsidR="00565E1C">
        <w:rPr>
          <w:rFonts w:ascii="Times New Roman" w:hAnsi="Times New Roman" w:cs="Times New Roman"/>
          <w:sz w:val="24"/>
          <w:szCs w:val="24"/>
        </w:rPr>
        <w:t xml:space="preserve"> (</w:t>
      </w:r>
      <w:r w:rsidR="00565E1C" w:rsidRPr="00A70DFB">
        <w:rPr>
          <w:rFonts w:ascii="Times New Roman" w:hAnsi="Times New Roman" w:cs="Times New Roman"/>
          <w:sz w:val="24"/>
          <w:szCs w:val="24"/>
        </w:rPr>
        <w:t>p.</w:t>
      </w:r>
      <w:r w:rsidR="00565E1C">
        <w:rPr>
          <w:rFonts w:ascii="Times New Roman" w:hAnsi="Times New Roman" w:cs="Times New Roman"/>
          <w:sz w:val="24"/>
          <w:szCs w:val="24"/>
        </w:rPr>
        <w:t xml:space="preserve"> 342)</w:t>
      </w:r>
      <w:r w:rsidR="00565E1C" w:rsidRPr="00A70DFB">
        <w:rPr>
          <w:rFonts w:ascii="Times New Roman" w:hAnsi="Times New Roman" w:cs="Times New Roman"/>
          <w:sz w:val="24"/>
          <w:szCs w:val="24"/>
        </w:rPr>
        <w:t>.</w:t>
      </w:r>
      <w:r w:rsidR="00565E1C">
        <w:rPr>
          <w:rFonts w:ascii="Times New Roman" w:hAnsi="Times New Roman" w:cs="Times New Roman"/>
          <w:sz w:val="24"/>
          <w:szCs w:val="24"/>
        </w:rPr>
        <w:t xml:space="preserve"> This explanation was first introduced by Zuckerman (1999) in his seminal paper on the categorical imperative.  His reasoning is based on the process typically employed by consumers in the social evaluation of producers and their products. Phillips and Zuckerman (2001) describe this in more </w:t>
      </w:r>
      <w:r w:rsidR="00565E1C">
        <w:rPr>
          <w:rFonts w:ascii="Times New Roman" w:hAnsi="Times New Roman" w:cs="Times New Roman"/>
          <w:sz w:val="24"/>
          <w:szCs w:val="24"/>
        </w:rPr>
        <w:lastRenderedPageBreak/>
        <w:t xml:space="preserve">detail as a selection process consisting of two phases: the construction of a consideration set of perceived legitimate offerings, followed by a comparison between alternatives in the set. Products whose features deviate too much from the category prototype are difficult for audiences to compare to other offerings (Barlow, </w:t>
      </w:r>
      <w:proofErr w:type="spellStart"/>
      <w:r w:rsidR="00565E1C">
        <w:rPr>
          <w:rFonts w:ascii="Times New Roman" w:hAnsi="Times New Roman" w:cs="Times New Roman"/>
          <w:sz w:val="24"/>
          <w:szCs w:val="24"/>
        </w:rPr>
        <w:t>Verhaal</w:t>
      </w:r>
      <w:proofErr w:type="spellEnd"/>
      <w:r w:rsidR="00565E1C">
        <w:rPr>
          <w:rFonts w:ascii="Times New Roman" w:hAnsi="Times New Roman" w:cs="Times New Roman"/>
          <w:sz w:val="24"/>
          <w:szCs w:val="24"/>
        </w:rPr>
        <w:t>, and Angus 2019).</w:t>
      </w:r>
    </w:p>
    <w:p w14:paraId="61032F16" w14:textId="77777777" w:rsidR="00CC0A05" w:rsidRDefault="00565E1C"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Organizational theorists have expanded on these ideas to further explain that a</w:t>
      </w:r>
      <w:r w:rsidR="00CC0A05">
        <w:rPr>
          <w:rFonts w:ascii="Times New Roman" w:hAnsi="Times New Roman" w:cs="Times New Roman"/>
          <w:sz w:val="24"/>
          <w:szCs w:val="24"/>
        </w:rPr>
        <w:t>udiences make sense of markets by classifying producers into market categories by making cognitive legitimacy judgments based on cues such as organizational characteristics or features (</w:t>
      </w:r>
      <w:proofErr w:type="spellStart"/>
      <w:r w:rsidR="00CC0A05">
        <w:rPr>
          <w:rFonts w:ascii="Times New Roman" w:hAnsi="Times New Roman" w:cs="Times New Roman"/>
          <w:sz w:val="24"/>
          <w:szCs w:val="24"/>
        </w:rPr>
        <w:t>Bitektine</w:t>
      </w:r>
      <w:proofErr w:type="spellEnd"/>
      <w:r w:rsidR="00CC0A05">
        <w:rPr>
          <w:rFonts w:ascii="Times New Roman" w:hAnsi="Times New Roman" w:cs="Times New Roman"/>
          <w:sz w:val="24"/>
          <w:szCs w:val="24"/>
        </w:rPr>
        <w:t xml:space="preserve"> 2011). Classifications that use multiple labels from different categories introduce organizational-level ambiguity that results in confusion among audiences (</w:t>
      </w:r>
      <w:proofErr w:type="spellStart"/>
      <w:r w:rsidR="00CC0A05">
        <w:rPr>
          <w:rFonts w:ascii="Times New Roman" w:hAnsi="Times New Roman" w:cs="Times New Roman"/>
          <w:sz w:val="24"/>
          <w:szCs w:val="24"/>
        </w:rPr>
        <w:t>Pontikes</w:t>
      </w:r>
      <w:proofErr w:type="spellEnd"/>
      <w:r w:rsidR="00CC0A05">
        <w:rPr>
          <w:rFonts w:ascii="Times New Roman" w:hAnsi="Times New Roman" w:cs="Times New Roman"/>
          <w:sz w:val="24"/>
          <w:szCs w:val="24"/>
        </w:rPr>
        <w:t xml:space="preserve"> 2012). </w:t>
      </w:r>
      <w:r w:rsidR="000A069B">
        <w:rPr>
          <w:rFonts w:ascii="Times New Roman" w:hAnsi="Times New Roman" w:cs="Times New Roman"/>
          <w:sz w:val="24"/>
          <w:szCs w:val="24"/>
        </w:rPr>
        <w:t>Increased confusion may</w:t>
      </w:r>
      <w:r w:rsidR="00CC0A05">
        <w:rPr>
          <w:rFonts w:ascii="Times New Roman" w:hAnsi="Times New Roman" w:cs="Times New Roman"/>
          <w:sz w:val="24"/>
          <w:szCs w:val="24"/>
        </w:rPr>
        <w:t xml:space="preserve"> occur </w:t>
      </w:r>
      <w:r w:rsidR="000A069B">
        <w:rPr>
          <w:rFonts w:ascii="Times New Roman" w:hAnsi="Times New Roman" w:cs="Times New Roman"/>
          <w:sz w:val="24"/>
          <w:szCs w:val="24"/>
        </w:rPr>
        <w:t>since</w:t>
      </w:r>
      <w:r w:rsidR="00CC0A05">
        <w:rPr>
          <w:rFonts w:ascii="Times New Roman" w:hAnsi="Times New Roman" w:cs="Times New Roman"/>
          <w:sz w:val="24"/>
          <w:szCs w:val="24"/>
        </w:rPr>
        <w:t xml:space="preserve"> category spanning sets off what </w:t>
      </w:r>
      <w:proofErr w:type="spellStart"/>
      <w:r w:rsidR="00CC0A05">
        <w:rPr>
          <w:rFonts w:ascii="Times New Roman" w:hAnsi="Times New Roman" w:cs="Times New Roman"/>
          <w:sz w:val="24"/>
          <w:szCs w:val="24"/>
        </w:rPr>
        <w:t>Tost</w:t>
      </w:r>
      <w:proofErr w:type="spellEnd"/>
      <w:r w:rsidR="00CC0A05">
        <w:rPr>
          <w:rFonts w:ascii="Times New Roman" w:hAnsi="Times New Roman" w:cs="Times New Roman"/>
          <w:sz w:val="24"/>
          <w:szCs w:val="24"/>
        </w:rPr>
        <w:t xml:space="preserve"> (2011) refers to as a social actor’s neural alarm system</w:t>
      </w:r>
      <w:r w:rsidR="00264D75">
        <w:rPr>
          <w:rFonts w:ascii="Times New Roman" w:hAnsi="Times New Roman" w:cs="Times New Roman"/>
          <w:sz w:val="24"/>
          <w:szCs w:val="24"/>
        </w:rPr>
        <w:t xml:space="preserve">. This </w:t>
      </w:r>
      <w:r w:rsidR="00CC0A05">
        <w:rPr>
          <w:rFonts w:ascii="Times New Roman" w:hAnsi="Times New Roman" w:cs="Times New Roman"/>
          <w:sz w:val="24"/>
          <w:szCs w:val="24"/>
        </w:rPr>
        <w:t>caus</w:t>
      </w:r>
      <w:r w:rsidR="00264D75">
        <w:rPr>
          <w:rFonts w:ascii="Times New Roman" w:hAnsi="Times New Roman" w:cs="Times New Roman"/>
          <w:sz w:val="24"/>
          <w:szCs w:val="24"/>
        </w:rPr>
        <w:t>es</w:t>
      </w:r>
      <w:r w:rsidR="00CC0A05">
        <w:rPr>
          <w:rFonts w:ascii="Times New Roman" w:hAnsi="Times New Roman" w:cs="Times New Roman"/>
          <w:sz w:val="24"/>
          <w:szCs w:val="24"/>
        </w:rPr>
        <w:t xml:space="preserve"> them to question legitimacy judgements based on taken-for-granted category membership claims by producers. Thus, when audiences try to make sense of such contradictory membership cues involving multiple </w:t>
      </w:r>
      <w:proofErr w:type="gramStart"/>
      <w:r w:rsidR="00CC0A05">
        <w:rPr>
          <w:rFonts w:ascii="Times New Roman" w:hAnsi="Times New Roman" w:cs="Times New Roman"/>
          <w:sz w:val="24"/>
          <w:szCs w:val="24"/>
        </w:rPr>
        <w:t>labels</w:t>
      </w:r>
      <w:proofErr w:type="gramEnd"/>
      <w:r w:rsidR="00CC0A05">
        <w:rPr>
          <w:rFonts w:ascii="Times New Roman" w:hAnsi="Times New Roman" w:cs="Times New Roman"/>
          <w:sz w:val="24"/>
          <w:szCs w:val="24"/>
        </w:rPr>
        <w:t xml:space="preserve"> they are more likely to make active versus passive </w:t>
      </w:r>
      <w:r w:rsidR="00CC0A05" w:rsidRPr="006113B0">
        <w:rPr>
          <w:rFonts w:ascii="Times New Roman" w:hAnsi="Times New Roman" w:cs="Times New Roman"/>
          <w:sz w:val="24"/>
          <w:szCs w:val="24"/>
        </w:rPr>
        <w:t xml:space="preserve">legitimacy </w:t>
      </w:r>
      <w:r w:rsidR="00F51022" w:rsidRPr="006113B0">
        <w:rPr>
          <w:rFonts w:ascii="Times New Roman" w:hAnsi="Times New Roman" w:cs="Times New Roman"/>
          <w:sz w:val="24"/>
          <w:szCs w:val="24"/>
        </w:rPr>
        <w:t>judgments</w:t>
      </w:r>
      <w:r w:rsidR="00CC0A05" w:rsidRPr="006113B0">
        <w:rPr>
          <w:rFonts w:ascii="Times New Roman" w:hAnsi="Times New Roman" w:cs="Times New Roman"/>
          <w:sz w:val="24"/>
          <w:szCs w:val="24"/>
        </w:rPr>
        <w:t xml:space="preserve"> (</w:t>
      </w:r>
      <w:proofErr w:type="spellStart"/>
      <w:r w:rsidR="00CC0A05">
        <w:rPr>
          <w:rFonts w:ascii="Times New Roman" w:hAnsi="Times New Roman" w:cs="Times New Roman"/>
          <w:sz w:val="24"/>
          <w:szCs w:val="24"/>
        </w:rPr>
        <w:t>Bitektine</w:t>
      </w:r>
      <w:proofErr w:type="spellEnd"/>
      <w:r w:rsidR="00CC0A05">
        <w:rPr>
          <w:rFonts w:ascii="Times New Roman" w:hAnsi="Times New Roman" w:cs="Times New Roman"/>
          <w:sz w:val="24"/>
          <w:szCs w:val="24"/>
        </w:rPr>
        <w:t xml:space="preserve"> and Haack 2014; </w:t>
      </w:r>
      <w:proofErr w:type="spellStart"/>
      <w:r w:rsidR="00CC0A05">
        <w:rPr>
          <w:rFonts w:ascii="Times New Roman" w:hAnsi="Times New Roman" w:cs="Times New Roman"/>
          <w:sz w:val="24"/>
          <w:szCs w:val="24"/>
        </w:rPr>
        <w:t>Tost</w:t>
      </w:r>
      <w:proofErr w:type="spellEnd"/>
      <w:r w:rsidR="00CC0A05">
        <w:rPr>
          <w:rFonts w:ascii="Times New Roman" w:hAnsi="Times New Roman" w:cs="Times New Roman"/>
          <w:sz w:val="24"/>
          <w:szCs w:val="24"/>
        </w:rPr>
        <w:t xml:space="preserve"> 2011) and experience greater cognitive confusion</w:t>
      </w:r>
      <w:r w:rsidR="00264D75">
        <w:rPr>
          <w:rFonts w:ascii="Times New Roman" w:hAnsi="Times New Roman" w:cs="Times New Roman"/>
          <w:sz w:val="24"/>
          <w:szCs w:val="24"/>
        </w:rPr>
        <w:t xml:space="preserve"> as a result</w:t>
      </w:r>
      <w:r w:rsidR="00CC0A05">
        <w:rPr>
          <w:rFonts w:ascii="Times New Roman" w:hAnsi="Times New Roman" w:cs="Times New Roman"/>
          <w:sz w:val="24"/>
          <w:szCs w:val="24"/>
        </w:rPr>
        <w:t xml:space="preserve"> (Leung and Sharkey 2014).</w:t>
      </w:r>
    </w:p>
    <w:p w14:paraId="52324E43" w14:textId="6EF36180" w:rsidR="00CC0A05" w:rsidRDefault="00CC0A05"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r>
      <w:r w:rsidR="00565E1C">
        <w:rPr>
          <w:rFonts w:ascii="Times New Roman" w:hAnsi="Times New Roman" w:cs="Times New Roman"/>
          <w:sz w:val="24"/>
          <w:szCs w:val="24"/>
        </w:rPr>
        <w:t>Accordingly, r</w:t>
      </w:r>
      <w:r w:rsidR="000A069B">
        <w:rPr>
          <w:rFonts w:ascii="Times New Roman" w:hAnsi="Times New Roman" w:cs="Times New Roman"/>
          <w:sz w:val="24"/>
          <w:szCs w:val="24"/>
        </w:rPr>
        <w:t xml:space="preserve">ecent research by </w:t>
      </w:r>
      <w:r w:rsidRPr="00F5733B">
        <w:rPr>
          <w:rFonts w:ascii="Times New Roman" w:hAnsi="Times New Roman" w:cs="Times New Roman"/>
          <w:sz w:val="24"/>
          <w:szCs w:val="24"/>
        </w:rPr>
        <w:t>Zhao et al. (2018) suggest</w:t>
      </w:r>
      <w:r w:rsidR="000A069B">
        <w:rPr>
          <w:rFonts w:ascii="Times New Roman" w:hAnsi="Times New Roman" w:cs="Times New Roman"/>
          <w:sz w:val="24"/>
          <w:szCs w:val="24"/>
        </w:rPr>
        <w:t>s</w:t>
      </w:r>
      <w:r w:rsidRPr="00F5733B">
        <w:rPr>
          <w:rFonts w:ascii="Times New Roman" w:hAnsi="Times New Roman" w:cs="Times New Roman"/>
          <w:sz w:val="24"/>
          <w:szCs w:val="24"/>
        </w:rPr>
        <w:t xml:space="preserve"> that </w:t>
      </w:r>
      <w:r w:rsidR="00565E1C">
        <w:rPr>
          <w:rFonts w:ascii="Times New Roman" w:hAnsi="Times New Roman" w:cs="Times New Roman"/>
          <w:sz w:val="24"/>
          <w:szCs w:val="24"/>
        </w:rPr>
        <w:t xml:space="preserve">in </w:t>
      </w:r>
      <w:r w:rsidRPr="00F5733B">
        <w:rPr>
          <w:rFonts w:ascii="Times New Roman" w:hAnsi="Times New Roman" w:cs="Times New Roman"/>
          <w:sz w:val="24"/>
          <w:szCs w:val="24"/>
        </w:rPr>
        <w:t xml:space="preserve">markets </w:t>
      </w:r>
      <w:r w:rsidR="00565E1C">
        <w:rPr>
          <w:rFonts w:ascii="Times New Roman" w:hAnsi="Times New Roman" w:cs="Times New Roman"/>
          <w:sz w:val="24"/>
          <w:szCs w:val="24"/>
        </w:rPr>
        <w:t xml:space="preserve">such as </w:t>
      </w:r>
      <w:r w:rsidR="000A069B">
        <w:rPr>
          <w:rFonts w:ascii="Times New Roman" w:hAnsi="Times New Roman" w:cs="Times New Roman"/>
          <w:sz w:val="24"/>
          <w:szCs w:val="24"/>
        </w:rPr>
        <w:t xml:space="preserve">the </w:t>
      </w:r>
      <w:r w:rsidRPr="00F5733B">
        <w:rPr>
          <w:rFonts w:ascii="Times New Roman" w:hAnsi="Times New Roman" w:cs="Times New Roman"/>
          <w:sz w:val="24"/>
          <w:szCs w:val="24"/>
        </w:rPr>
        <w:t>video game industry</w:t>
      </w:r>
      <w:r w:rsidR="000A069B">
        <w:rPr>
          <w:rFonts w:ascii="Times New Roman" w:hAnsi="Times New Roman" w:cs="Times New Roman"/>
          <w:sz w:val="24"/>
          <w:szCs w:val="24"/>
        </w:rPr>
        <w:t xml:space="preserve">, which </w:t>
      </w:r>
      <w:r w:rsidR="00565E1C">
        <w:rPr>
          <w:rFonts w:ascii="Times New Roman" w:hAnsi="Times New Roman" w:cs="Times New Roman"/>
          <w:sz w:val="24"/>
          <w:szCs w:val="24"/>
        </w:rPr>
        <w:t>are</w:t>
      </w:r>
      <w:r w:rsidR="000A069B">
        <w:rPr>
          <w:rFonts w:ascii="Times New Roman" w:hAnsi="Times New Roman" w:cs="Times New Roman"/>
          <w:sz w:val="24"/>
          <w:szCs w:val="24"/>
        </w:rPr>
        <w:t xml:space="preserve"> </w:t>
      </w:r>
      <w:r w:rsidRPr="00F5733B">
        <w:rPr>
          <w:rFonts w:ascii="Times New Roman" w:hAnsi="Times New Roman" w:cs="Times New Roman"/>
          <w:sz w:val="24"/>
          <w:szCs w:val="24"/>
        </w:rPr>
        <w:t>characterized by fluid and constantly emerging categories,</w:t>
      </w:r>
      <w:r w:rsidR="000A069B">
        <w:rPr>
          <w:rFonts w:ascii="Times New Roman" w:hAnsi="Times New Roman" w:cs="Times New Roman"/>
          <w:sz w:val="24"/>
          <w:szCs w:val="24"/>
        </w:rPr>
        <w:t xml:space="preserve"> </w:t>
      </w:r>
      <w:r w:rsidRPr="00F5733B">
        <w:rPr>
          <w:rFonts w:ascii="Times New Roman" w:hAnsi="Times New Roman" w:cs="Times New Roman"/>
          <w:sz w:val="24"/>
          <w:szCs w:val="24"/>
        </w:rPr>
        <w:t>similarity clustering and pair-wise comparison</w:t>
      </w:r>
      <w:r w:rsidR="000A069B">
        <w:rPr>
          <w:rFonts w:ascii="Times New Roman" w:hAnsi="Times New Roman" w:cs="Times New Roman"/>
          <w:sz w:val="24"/>
          <w:szCs w:val="24"/>
        </w:rPr>
        <w:t>s</w:t>
      </w:r>
      <w:r w:rsidRPr="00F5733B">
        <w:rPr>
          <w:rFonts w:ascii="Times New Roman" w:hAnsi="Times New Roman" w:cs="Times New Roman"/>
          <w:sz w:val="24"/>
          <w:szCs w:val="24"/>
        </w:rPr>
        <w:t xml:space="preserve"> involved in the evaluation of offerings puts an </w:t>
      </w:r>
      <w:r>
        <w:rPr>
          <w:rFonts w:ascii="Times New Roman" w:hAnsi="Times New Roman" w:cs="Times New Roman"/>
          <w:sz w:val="24"/>
          <w:szCs w:val="24"/>
        </w:rPr>
        <w:t xml:space="preserve">especially </w:t>
      </w:r>
      <w:r w:rsidRPr="00F5733B">
        <w:rPr>
          <w:rFonts w:ascii="Times New Roman" w:hAnsi="Times New Roman" w:cs="Times New Roman"/>
          <w:sz w:val="24"/>
          <w:szCs w:val="24"/>
        </w:rPr>
        <w:t xml:space="preserve">demanding cognitive </w:t>
      </w:r>
      <w:r w:rsidR="000A069B">
        <w:rPr>
          <w:rFonts w:ascii="Times New Roman" w:hAnsi="Times New Roman" w:cs="Times New Roman"/>
          <w:sz w:val="24"/>
          <w:szCs w:val="24"/>
        </w:rPr>
        <w:t>burden</w:t>
      </w:r>
      <w:r w:rsidRPr="00F5733B">
        <w:rPr>
          <w:rFonts w:ascii="Times New Roman" w:hAnsi="Times New Roman" w:cs="Times New Roman"/>
          <w:sz w:val="24"/>
          <w:szCs w:val="24"/>
        </w:rPr>
        <w:t xml:space="preserve"> on evaluators.</w:t>
      </w:r>
      <w:r>
        <w:rPr>
          <w:rFonts w:ascii="Times New Roman" w:hAnsi="Times New Roman" w:cs="Times New Roman"/>
          <w:sz w:val="24"/>
          <w:szCs w:val="24"/>
        </w:rPr>
        <w:t xml:space="preserve"> Because a</w:t>
      </w:r>
      <w:r w:rsidRPr="003A0A78">
        <w:rPr>
          <w:rFonts w:ascii="Times New Roman" w:hAnsi="Times New Roman" w:cs="Times New Roman"/>
          <w:sz w:val="24"/>
          <w:szCs w:val="24"/>
        </w:rPr>
        <w:t>udiences</w:t>
      </w:r>
      <w:r>
        <w:rPr>
          <w:rFonts w:ascii="Times New Roman" w:hAnsi="Times New Roman" w:cs="Times New Roman"/>
          <w:sz w:val="24"/>
          <w:szCs w:val="24"/>
        </w:rPr>
        <w:t xml:space="preserve"> only have limited cognitive resources at their disposal, they</w:t>
      </w:r>
      <w:r w:rsidRPr="003A0A78">
        <w:rPr>
          <w:rFonts w:ascii="Times New Roman" w:hAnsi="Times New Roman" w:cs="Times New Roman"/>
          <w:sz w:val="24"/>
          <w:szCs w:val="24"/>
        </w:rPr>
        <w:t xml:space="preserve"> </w:t>
      </w:r>
      <w:r>
        <w:rPr>
          <w:rFonts w:ascii="Times New Roman" w:hAnsi="Times New Roman" w:cs="Times New Roman"/>
          <w:sz w:val="24"/>
          <w:szCs w:val="24"/>
        </w:rPr>
        <w:t>are likely to</w:t>
      </w:r>
      <w:r w:rsidRPr="003A0A78">
        <w:rPr>
          <w:rFonts w:ascii="Times New Roman" w:hAnsi="Times New Roman" w:cs="Times New Roman"/>
          <w:sz w:val="24"/>
          <w:szCs w:val="24"/>
        </w:rPr>
        <w:t xml:space="preserve"> exclude ambiguous </w:t>
      </w:r>
      <w:r>
        <w:rPr>
          <w:rFonts w:ascii="Times New Roman" w:hAnsi="Times New Roman" w:cs="Times New Roman"/>
          <w:sz w:val="24"/>
          <w:szCs w:val="24"/>
        </w:rPr>
        <w:t xml:space="preserve">offerings </w:t>
      </w:r>
      <w:r w:rsidRPr="003A0A78">
        <w:rPr>
          <w:rFonts w:ascii="Times New Roman" w:hAnsi="Times New Roman" w:cs="Times New Roman"/>
          <w:sz w:val="24"/>
          <w:szCs w:val="24"/>
        </w:rPr>
        <w:t>from</w:t>
      </w:r>
      <w:r w:rsidR="00565E1C">
        <w:rPr>
          <w:rFonts w:ascii="Times New Roman" w:hAnsi="Times New Roman" w:cs="Times New Roman"/>
          <w:sz w:val="24"/>
          <w:szCs w:val="24"/>
        </w:rPr>
        <w:t xml:space="preserve"> the</w:t>
      </w:r>
      <w:r>
        <w:rPr>
          <w:rFonts w:ascii="Times New Roman" w:hAnsi="Times New Roman" w:cs="Times New Roman"/>
          <w:sz w:val="24"/>
          <w:szCs w:val="24"/>
        </w:rPr>
        <w:t xml:space="preserve"> first phase of </w:t>
      </w:r>
      <w:r w:rsidRPr="003A0A78">
        <w:rPr>
          <w:rFonts w:ascii="Times New Roman" w:hAnsi="Times New Roman" w:cs="Times New Roman"/>
          <w:sz w:val="24"/>
          <w:szCs w:val="24"/>
        </w:rPr>
        <w:t xml:space="preserve">consideration </w:t>
      </w:r>
      <w:r>
        <w:rPr>
          <w:rFonts w:ascii="Times New Roman" w:hAnsi="Times New Roman" w:cs="Times New Roman"/>
          <w:sz w:val="24"/>
          <w:szCs w:val="24"/>
        </w:rPr>
        <w:t>and devote more</w:t>
      </w:r>
      <w:r w:rsidRPr="003A0A78">
        <w:rPr>
          <w:rFonts w:ascii="Times New Roman" w:hAnsi="Times New Roman" w:cs="Times New Roman"/>
          <w:sz w:val="24"/>
          <w:szCs w:val="24"/>
        </w:rPr>
        <w:t xml:space="preserve"> effort to</w:t>
      </w:r>
      <w:r>
        <w:rPr>
          <w:rFonts w:ascii="Times New Roman" w:hAnsi="Times New Roman" w:cs="Times New Roman"/>
          <w:sz w:val="24"/>
          <w:szCs w:val="24"/>
        </w:rPr>
        <w:t xml:space="preserve"> </w:t>
      </w:r>
      <w:r w:rsidRPr="003A0A78">
        <w:rPr>
          <w:rFonts w:ascii="Times New Roman" w:hAnsi="Times New Roman" w:cs="Times New Roman"/>
          <w:sz w:val="24"/>
          <w:szCs w:val="24"/>
        </w:rPr>
        <w:t xml:space="preserve">evaluating </w:t>
      </w:r>
      <w:r>
        <w:rPr>
          <w:rFonts w:ascii="Times New Roman" w:hAnsi="Times New Roman" w:cs="Times New Roman"/>
          <w:sz w:val="24"/>
          <w:szCs w:val="24"/>
        </w:rPr>
        <w:t xml:space="preserve">offerings that are </w:t>
      </w:r>
      <w:r w:rsidRPr="003A0A78">
        <w:rPr>
          <w:rFonts w:ascii="Times New Roman" w:hAnsi="Times New Roman" w:cs="Times New Roman"/>
          <w:sz w:val="24"/>
          <w:szCs w:val="24"/>
        </w:rPr>
        <w:t xml:space="preserve">more clearly </w:t>
      </w:r>
      <w:r>
        <w:rPr>
          <w:rFonts w:ascii="Times New Roman" w:hAnsi="Times New Roman" w:cs="Times New Roman"/>
          <w:sz w:val="24"/>
          <w:szCs w:val="24"/>
        </w:rPr>
        <w:t>legitimate category members</w:t>
      </w:r>
      <w:r w:rsidRPr="003A0A78">
        <w:rPr>
          <w:rFonts w:ascii="Times New Roman" w:hAnsi="Times New Roman" w:cs="Times New Roman"/>
          <w:sz w:val="24"/>
          <w:szCs w:val="24"/>
        </w:rPr>
        <w:t xml:space="preserve"> (</w:t>
      </w:r>
      <w:r>
        <w:rPr>
          <w:rFonts w:ascii="Times New Roman" w:hAnsi="Times New Roman" w:cs="Times New Roman"/>
          <w:sz w:val="24"/>
          <w:szCs w:val="24"/>
        </w:rPr>
        <w:t>L</w:t>
      </w:r>
      <w:r w:rsidRPr="003A0A78">
        <w:rPr>
          <w:rFonts w:ascii="Times New Roman" w:hAnsi="Times New Roman" w:cs="Times New Roman"/>
          <w:sz w:val="24"/>
          <w:szCs w:val="24"/>
        </w:rPr>
        <w:t xml:space="preserve">eung </w:t>
      </w:r>
      <w:r>
        <w:rPr>
          <w:rFonts w:ascii="Times New Roman" w:hAnsi="Times New Roman" w:cs="Times New Roman"/>
          <w:sz w:val="24"/>
          <w:szCs w:val="24"/>
        </w:rPr>
        <w:t>and S</w:t>
      </w:r>
      <w:r w:rsidRPr="003A0A78">
        <w:rPr>
          <w:rFonts w:ascii="Times New Roman" w:hAnsi="Times New Roman" w:cs="Times New Roman"/>
          <w:sz w:val="24"/>
          <w:szCs w:val="24"/>
        </w:rPr>
        <w:t>harkey 2014)</w:t>
      </w:r>
      <w:r>
        <w:rPr>
          <w:rFonts w:ascii="Times New Roman" w:hAnsi="Times New Roman" w:cs="Times New Roman"/>
          <w:sz w:val="24"/>
          <w:szCs w:val="24"/>
        </w:rPr>
        <w:t>. Th</w:t>
      </w:r>
      <w:r w:rsidR="000A069B">
        <w:rPr>
          <w:rFonts w:ascii="Times New Roman" w:hAnsi="Times New Roman" w:cs="Times New Roman"/>
          <w:sz w:val="24"/>
          <w:szCs w:val="24"/>
        </w:rPr>
        <w:t>at is</w:t>
      </w:r>
      <w:r>
        <w:rPr>
          <w:rFonts w:ascii="Times New Roman" w:hAnsi="Times New Roman" w:cs="Times New Roman"/>
          <w:sz w:val="24"/>
          <w:szCs w:val="24"/>
        </w:rPr>
        <w:t>,</w:t>
      </w:r>
      <w:r w:rsidR="000A069B">
        <w:rPr>
          <w:rFonts w:ascii="Times New Roman" w:hAnsi="Times New Roman" w:cs="Times New Roman"/>
          <w:sz w:val="24"/>
          <w:szCs w:val="24"/>
        </w:rPr>
        <w:t xml:space="preserve"> </w:t>
      </w:r>
      <w:r>
        <w:rPr>
          <w:rFonts w:ascii="Times New Roman" w:hAnsi="Times New Roman" w:cs="Times New Roman"/>
          <w:sz w:val="24"/>
          <w:szCs w:val="24"/>
        </w:rPr>
        <w:t xml:space="preserve">deviation from the category schema fails to evoke a </w:t>
      </w:r>
      <w:r w:rsidR="006113B0">
        <w:rPr>
          <w:rFonts w:ascii="Times New Roman" w:hAnsi="Times New Roman" w:cs="Times New Roman"/>
          <w:sz w:val="24"/>
          <w:szCs w:val="24"/>
        </w:rPr>
        <w:t>clear</w:t>
      </w:r>
      <w:r>
        <w:rPr>
          <w:rFonts w:ascii="Times New Roman" w:hAnsi="Times New Roman" w:cs="Times New Roman"/>
          <w:sz w:val="24"/>
          <w:szCs w:val="24"/>
        </w:rPr>
        <w:t xml:space="preserve"> market category </w:t>
      </w:r>
      <w:r w:rsidR="006113B0">
        <w:rPr>
          <w:rFonts w:ascii="Times New Roman" w:hAnsi="Times New Roman" w:cs="Times New Roman"/>
          <w:sz w:val="24"/>
          <w:szCs w:val="24"/>
        </w:rPr>
        <w:t>that</w:t>
      </w:r>
      <w:r>
        <w:rPr>
          <w:rFonts w:ascii="Times New Roman" w:hAnsi="Times New Roman" w:cs="Times New Roman"/>
          <w:sz w:val="24"/>
          <w:szCs w:val="24"/>
        </w:rPr>
        <w:t xml:space="preserve"> consumers </w:t>
      </w:r>
      <w:r w:rsidR="006113B0">
        <w:rPr>
          <w:rFonts w:ascii="Times New Roman" w:hAnsi="Times New Roman" w:cs="Times New Roman"/>
          <w:sz w:val="24"/>
          <w:szCs w:val="24"/>
        </w:rPr>
        <w:t xml:space="preserve">perceive an </w:t>
      </w:r>
      <w:r>
        <w:rPr>
          <w:rFonts w:ascii="Times New Roman" w:hAnsi="Times New Roman" w:cs="Times New Roman"/>
          <w:sz w:val="24"/>
          <w:szCs w:val="24"/>
        </w:rPr>
        <w:t>offering</w:t>
      </w:r>
      <w:r w:rsidR="006113B0">
        <w:rPr>
          <w:rFonts w:ascii="Times New Roman" w:hAnsi="Times New Roman" w:cs="Times New Roman"/>
          <w:sz w:val="24"/>
          <w:szCs w:val="24"/>
        </w:rPr>
        <w:t xml:space="preserve"> fits </w:t>
      </w:r>
      <w:r>
        <w:rPr>
          <w:rFonts w:ascii="Times New Roman" w:hAnsi="Times New Roman" w:cs="Times New Roman"/>
          <w:sz w:val="24"/>
          <w:szCs w:val="24"/>
        </w:rPr>
        <w:t>into</w:t>
      </w:r>
      <w:r w:rsidR="00F51022">
        <w:rPr>
          <w:rFonts w:ascii="Times New Roman" w:hAnsi="Times New Roman" w:cs="Times New Roman"/>
          <w:sz w:val="24"/>
          <w:szCs w:val="24"/>
        </w:rPr>
        <w:t xml:space="preserve"> </w:t>
      </w:r>
      <w:r>
        <w:rPr>
          <w:rFonts w:ascii="Times New Roman" w:hAnsi="Times New Roman" w:cs="Times New Roman"/>
          <w:sz w:val="24"/>
          <w:szCs w:val="24"/>
        </w:rPr>
        <w:t xml:space="preserve">(Tan and Roberts 2010) making </w:t>
      </w:r>
      <w:r w:rsidR="000A069B">
        <w:rPr>
          <w:rFonts w:ascii="Times New Roman" w:hAnsi="Times New Roman" w:cs="Times New Roman"/>
          <w:sz w:val="24"/>
          <w:szCs w:val="24"/>
        </w:rPr>
        <w:t>its</w:t>
      </w:r>
      <w:r>
        <w:rPr>
          <w:rFonts w:ascii="Times New Roman" w:hAnsi="Times New Roman" w:cs="Times New Roman"/>
          <w:sz w:val="24"/>
          <w:szCs w:val="24"/>
        </w:rPr>
        <w:t xml:space="preserve"> categorization </w:t>
      </w:r>
      <w:r w:rsidR="000A069B">
        <w:rPr>
          <w:rFonts w:ascii="Times New Roman" w:hAnsi="Times New Roman" w:cs="Times New Roman"/>
          <w:sz w:val="24"/>
          <w:szCs w:val="24"/>
        </w:rPr>
        <w:t xml:space="preserve">and evaluation </w:t>
      </w:r>
      <w:r>
        <w:rPr>
          <w:rFonts w:ascii="Times New Roman" w:hAnsi="Times New Roman" w:cs="Times New Roman"/>
          <w:sz w:val="24"/>
          <w:szCs w:val="24"/>
        </w:rPr>
        <w:t>more confusing.</w:t>
      </w:r>
    </w:p>
    <w:p w14:paraId="6EF13010" w14:textId="7EF2A0F3" w:rsidR="00D05CDD" w:rsidRDefault="00D05CDD"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If </w:t>
      </w:r>
      <w:r w:rsidR="00565E1C">
        <w:rPr>
          <w:rFonts w:ascii="Times New Roman" w:hAnsi="Times New Roman" w:cs="Times New Roman"/>
          <w:sz w:val="24"/>
          <w:szCs w:val="24"/>
        </w:rPr>
        <w:t>strategic</w:t>
      </w:r>
      <w:r>
        <w:rPr>
          <w:rFonts w:ascii="Times New Roman" w:hAnsi="Times New Roman" w:cs="Times New Roman"/>
          <w:sz w:val="24"/>
          <w:szCs w:val="24"/>
        </w:rPr>
        <w:t xml:space="preserve"> categorization behaviors of producers are</w:t>
      </w:r>
      <w:r w:rsidR="00565E1C">
        <w:rPr>
          <w:rFonts w:ascii="Times New Roman" w:hAnsi="Times New Roman" w:cs="Times New Roman"/>
          <w:sz w:val="24"/>
          <w:szCs w:val="24"/>
        </w:rPr>
        <w:t xml:space="preserve"> truly</w:t>
      </w:r>
      <w:r>
        <w:rPr>
          <w:rFonts w:ascii="Times New Roman" w:hAnsi="Times New Roman" w:cs="Times New Roman"/>
          <w:sz w:val="24"/>
          <w:szCs w:val="24"/>
        </w:rPr>
        <w:t xml:space="preserve"> able to exert an influence on the social evaluation behaviors of audiences, then by comparing the categorization behaviors of producers and audiences,</w:t>
      </w:r>
      <w:r w:rsidR="001329DB">
        <w:rPr>
          <w:rFonts w:ascii="Times New Roman" w:hAnsi="Times New Roman" w:cs="Times New Roman"/>
          <w:sz w:val="24"/>
          <w:szCs w:val="24"/>
        </w:rPr>
        <w:t xml:space="preserve"> i.e., the category labels they use to describe the same products, it should be possible to observe the</w:t>
      </w:r>
      <w:r>
        <w:rPr>
          <w:rFonts w:ascii="Times New Roman" w:hAnsi="Times New Roman" w:cs="Times New Roman"/>
          <w:sz w:val="24"/>
          <w:szCs w:val="24"/>
        </w:rPr>
        <w:t xml:space="preserve"> </w:t>
      </w:r>
      <w:r w:rsidR="001329DB">
        <w:rPr>
          <w:rFonts w:ascii="Times New Roman" w:hAnsi="Times New Roman" w:cs="Times New Roman"/>
          <w:sz w:val="24"/>
          <w:szCs w:val="24"/>
        </w:rPr>
        <w:t>extent to which</w:t>
      </w:r>
      <w:r w:rsidRPr="0076395B">
        <w:rPr>
          <w:rFonts w:ascii="Times New Roman" w:hAnsi="Times New Roman" w:cs="Times New Roman"/>
          <w:sz w:val="24"/>
          <w:szCs w:val="24"/>
        </w:rPr>
        <w:t xml:space="preserve"> category spanning</w:t>
      </w:r>
      <w:r w:rsidR="001329DB">
        <w:rPr>
          <w:rFonts w:ascii="Times New Roman" w:hAnsi="Times New Roman" w:cs="Times New Roman"/>
          <w:sz w:val="24"/>
          <w:szCs w:val="24"/>
        </w:rPr>
        <w:t xml:space="preserve"> by producers</w:t>
      </w:r>
      <w:r w:rsidRPr="0076395B">
        <w:rPr>
          <w:rFonts w:ascii="Times New Roman" w:hAnsi="Times New Roman" w:cs="Times New Roman"/>
          <w:sz w:val="24"/>
          <w:szCs w:val="24"/>
        </w:rPr>
        <w:t xml:space="preserve"> affects the level of audience confusion. Specifically, </w:t>
      </w:r>
      <w:r w:rsidR="001329DB">
        <w:rPr>
          <w:rFonts w:ascii="Times New Roman" w:hAnsi="Times New Roman" w:cs="Times New Roman"/>
          <w:sz w:val="24"/>
          <w:szCs w:val="24"/>
        </w:rPr>
        <w:t xml:space="preserve">we argue that when the labels used by producers to signal the </w:t>
      </w:r>
      <w:r w:rsidR="001329DB">
        <w:rPr>
          <w:rFonts w:ascii="Times New Roman" w:hAnsi="Times New Roman" w:cs="Times New Roman"/>
          <w:sz w:val="24"/>
          <w:szCs w:val="24"/>
        </w:rPr>
        <w:lastRenderedPageBreak/>
        <w:t xml:space="preserve">market positioning of </w:t>
      </w:r>
      <w:r w:rsidRPr="0076395B">
        <w:rPr>
          <w:rFonts w:ascii="Times New Roman" w:hAnsi="Times New Roman" w:cs="Times New Roman"/>
          <w:sz w:val="24"/>
          <w:szCs w:val="24"/>
        </w:rPr>
        <w:t>product</w:t>
      </w:r>
      <w:r w:rsidR="001329DB">
        <w:rPr>
          <w:rFonts w:ascii="Times New Roman" w:hAnsi="Times New Roman" w:cs="Times New Roman"/>
          <w:sz w:val="24"/>
          <w:szCs w:val="24"/>
        </w:rPr>
        <w:t>s</w:t>
      </w:r>
      <w:r w:rsidRPr="0076395B">
        <w:rPr>
          <w:rFonts w:ascii="Times New Roman" w:hAnsi="Times New Roman" w:cs="Times New Roman"/>
          <w:sz w:val="24"/>
          <w:szCs w:val="24"/>
        </w:rPr>
        <w:t xml:space="preserve"> </w:t>
      </w:r>
      <w:r w:rsidR="001329DB">
        <w:rPr>
          <w:rFonts w:ascii="Times New Roman" w:hAnsi="Times New Roman" w:cs="Times New Roman"/>
          <w:sz w:val="24"/>
          <w:szCs w:val="24"/>
        </w:rPr>
        <w:t>are more typical of the target</w:t>
      </w:r>
      <w:r w:rsidRPr="0076395B">
        <w:rPr>
          <w:rFonts w:ascii="Times New Roman" w:hAnsi="Times New Roman" w:cs="Times New Roman"/>
          <w:sz w:val="24"/>
          <w:szCs w:val="24"/>
        </w:rPr>
        <w:t xml:space="preserve"> category schema</w:t>
      </w:r>
      <w:r w:rsidR="001329DB">
        <w:rPr>
          <w:rFonts w:ascii="Times New Roman" w:hAnsi="Times New Roman" w:cs="Times New Roman"/>
          <w:sz w:val="24"/>
          <w:szCs w:val="24"/>
        </w:rPr>
        <w:t>,</w:t>
      </w:r>
      <w:r w:rsidRPr="0076395B">
        <w:rPr>
          <w:rFonts w:ascii="Times New Roman" w:hAnsi="Times New Roman" w:cs="Times New Roman"/>
          <w:sz w:val="24"/>
          <w:szCs w:val="24"/>
        </w:rPr>
        <w:t xml:space="preserve"> the </w:t>
      </w:r>
      <w:r w:rsidRPr="00983434">
        <w:rPr>
          <w:rFonts w:ascii="Times New Roman" w:hAnsi="Times New Roman" w:cs="Times New Roman"/>
          <w:sz w:val="24"/>
          <w:szCs w:val="24"/>
        </w:rPr>
        <w:t xml:space="preserve">audience is </w:t>
      </w:r>
      <w:r w:rsidR="001329DB" w:rsidRPr="00983434">
        <w:rPr>
          <w:rFonts w:ascii="Times New Roman" w:hAnsi="Times New Roman" w:cs="Times New Roman"/>
          <w:sz w:val="24"/>
          <w:szCs w:val="24"/>
        </w:rPr>
        <w:t xml:space="preserve">more </w:t>
      </w:r>
      <w:r w:rsidRPr="00983434">
        <w:rPr>
          <w:rFonts w:ascii="Times New Roman" w:hAnsi="Times New Roman" w:cs="Times New Roman"/>
          <w:sz w:val="24"/>
          <w:szCs w:val="24"/>
        </w:rPr>
        <w:t>likely to find that such combinations of features evoke a familiar category</w:t>
      </w:r>
      <w:r w:rsidR="001329DB" w:rsidRPr="00983434">
        <w:rPr>
          <w:rFonts w:ascii="Times New Roman" w:hAnsi="Times New Roman" w:cs="Times New Roman"/>
          <w:sz w:val="24"/>
          <w:szCs w:val="24"/>
        </w:rPr>
        <w:t xml:space="preserve"> and</w:t>
      </w:r>
      <w:r w:rsidR="006113B0" w:rsidRPr="00983434">
        <w:rPr>
          <w:rFonts w:ascii="Times New Roman" w:hAnsi="Times New Roman" w:cs="Times New Roman"/>
          <w:sz w:val="24"/>
          <w:szCs w:val="24"/>
        </w:rPr>
        <w:t xml:space="preserve"> </w:t>
      </w:r>
      <w:r w:rsidR="009553DD" w:rsidRPr="00983434">
        <w:rPr>
          <w:rFonts w:ascii="Times New Roman" w:hAnsi="Times New Roman" w:cs="Times New Roman"/>
          <w:sz w:val="24"/>
          <w:szCs w:val="24"/>
        </w:rPr>
        <w:t>that</w:t>
      </w:r>
      <w:r w:rsidR="006113B0" w:rsidRPr="00983434">
        <w:rPr>
          <w:rFonts w:ascii="Times New Roman" w:hAnsi="Times New Roman" w:cs="Times New Roman"/>
          <w:sz w:val="24"/>
          <w:szCs w:val="24"/>
        </w:rPr>
        <w:t xml:space="preserve"> </w:t>
      </w:r>
      <w:r w:rsidR="001329DB" w:rsidRPr="00983434">
        <w:rPr>
          <w:rFonts w:ascii="Times New Roman" w:hAnsi="Times New Roman" w:cs="Times New Roman"/>
          <w:sz w:val="24"/>
          <w:szCs w:val="24"/>
        </w:rPr>
        <w:t xml:space="preserve">their categorizations </w:t>
      </w:r>
      <w:r w:rsidR="006113B0" w:rsidRPr="00983434">
        <w:rPr>
          <w:rFonts w:ascii="Times New Roman" w:hAnsi="Times New Roman" w:cs="Times New Roman"/>
          <w:sz w:val="24"/>
          <w:szCs w:val="24"/>
        </w:rPr>
        <w:t>will</w:t>
      </w:r>
      <w:r w:rsidR="009553DD" w:rsidRPr="00983434">
        <w:rPr>
          <w:rFonts w:ascii="Times New Roman" w:hAnsi="Times New Roman" w:cs="Times New Roman"/>
          <w:sz w:val="24"/>
          <w:szCs w:val="24"/>
        </w:rPr>
        <w:t xml:space="preserve"> </w:t>
      </w:r>
      <w:r w:rsidR="001329DB" w:rsidRPr="00983434">
        <w:rPr>
          <w:rFonts w:ascii="Times New Roman" w:hAnsi="Times New Roman" w:cs="Times New Roman"/>
          <w:sz w:val="24"/>
          <w:szCs w:val="24"/>
        </w:rPr>
        <w:t>resemble producers</w:t>
      </w:r>
      <w:r w:rsidRPr="00983434">
        <w:rPr>
          <w:rFonts w:ascii="Times New Roman" w:hAnsi="Times New Roman" w:cs="Times New Roman"/>
          <w:sz w:val="24"/>
          <w:szCs w:val="24"/>
        </w:rPr>
        <w:t xml:space="preserve">. Conversely, if the category labels an audience applies are </w:t>
      </w:r>
      <w:r w:rsidR="001329DB" w:rsidRPr="00983434">
        <w:rPr>
          <w:rFonts w:ascii="Times New Roman" w:hAnsi="Times New Roman" w:cs="Times New Roman"/>
          <w:sz w:val="24"/>
          <w:szCs w:val="24"/>
        </w:rPr>
        <w:t>more dissimilar</w:t>
      </w:r>
      <w:r w:rsidR="009553DD" w:rsidRPr="00983434">
        <w:rPr>
          <w:rFonts w:ascii="Times New Roman" w:hAnsi="Times New Roman" w:cs="Times New Roman"/>
          <w:sz w:val="24"/>
          <w:szCs w:val="24"/>
        </w:rPr>
        <w:t>,</w:t>
      </w:r>
      <w:r w:rsidRPr="00983434">
        <w:rPr>
          <w:rFonts w:ascii="Times New Roman" w:hAnsi="Times New Roman" w:cs="Times New Roman"/>
          <w:sz w:val="24"/>
          <w:szCs w:val="24"/>
        </w:rPr>
        <w:t xml:space="preserve"> it </w:t>
      </w:r>
      <w:r w:rsidR="001329DB" w:rsidRPr="00983434">
        <w:rPr>
          <w:rFonts w:ascii="Times New Roman" w:hAnsi="Times New Roman" w:cs="Times New Roman"/>
          <w:sz w:val="24"/>
          <w:szCs w:val="24"/>
        </w:rPr>
        <w:t>can</w:t>
      </w:r>
      <w:r w:rsidRPr="00983434">
        <w:rPr>
          <w:rFonts w:ascii="Times New Roman" w:hAnsi="Times New Roman" w:cs="Times New Roman"/>
          <w:sz w:val="24"/>
          <w:szCs w:val="24"/>
        </w:rPr>
        <w:t xml:space="preserve"> be taken as evidence that they </w:t>
      </w:r>
      <w:r w:rsidR="001329DB" w:rsidRPr="00983434">
        <w:rPr>
          <w:rFonts w:ascii="Times New Roman" w:hAnsi="Times New Roman" w:cs="Times New Roman"/>
          <w:sz w:val="24"/>
          <w:szCs w:val="24"/>
        </w:rPr>
        <w:t xml:space="preserve">struggle more with </w:t>
      </w:r>
      <w:r w:rsidRPr="00983434">
        <w:rPr>
          <w:rFonts w:ascii="Times New Roman" w:hAnsi="Times New Roman" w:cs="Times New Roman"/>
          <w:sz w:val="24"/>
          <w:szCs w:val="24"/>
        </w:rPr>
        <w:t xml:space="preserve">classifying </w:t>
      </w:r>
      <w:r w:rsidR="001329DB" w:rsidRPr="00983434">
        <w:rPr>
          <w:rFonts w:ascii="Times New Roman" w:hAnsi="Times New Roman" w:cs="Times New Roman"/>
          <w:sz w:val="24"/>
          <w:szCs w:val="24"/>
        </w:rPr>
        <w:t>products</w:t>
      </w:r>
      <w:r w:rsidRPr="00983434">
        <w:rPr>
          <w:rFonts w:ascii="Times New Roman" w:hAnsi="Times New Roman" w:cs="Times New Roman"/>
          <w:sz w:val="24"/>
          <w:szCs w:val="24"/>
        </w:rPr>
        <w:t>, indicating a higher degree</w:t>
      </w:r>
      <w:r w:rsidRPr="0076395B">
        <w:rPr>
          <w:rFonts w:ascii="Times New Roman" w:hAnsi="Times New Roman" w:cs="Times New Roman"/>
          <w:sz w:val="24"/>
          <w:szCs w:val="24"/>
        </w:rPr>
        <w:t xml:space="preserve"> of confusion about the product’s </w:t>
      </w:r>
      <w:r w:rsidR="001329DB">
        <w:rPr>
          <w:rFonts w:ascii="Times New Roman" w:hAnsi="Times New Roman" w:cs="Times New Roman"/>
          <w:sz w:val="24"/>
          <w:szCs w:val="24"/>
        </w:rPr>
        <w:t>categorical fit</w:t>
      </w:r>
      <w:r w:rsidRPr="0076395B">
        <w:rPr>
          <w:rFonts w:ascii="Times New Roman" w:hAnsi="Times New Roman" w:cs="Times New Roman"/>
          <w:sz w:val="24"/>
          <w:szCs w:val="24"/>
        </w:rPr>
        <w:t xml:space="preserve">. Thus, we expect that when </w:t>
      </w:r>
      <w:r w:rsidR="001329DB">
        <w:rPr>
          <w:rFonts w:ascii="Times New Roman" w:hAnsi="Times New Roman" w:cs="Times New Roman"/>
          <w:sz w:val="24"/>
          <w:szCs w:val="24"/>
        </w:rPr>
        <w:t>producers position new video games more typically in relation to the</w:t>
      </w:r>
      <w:r w:rsidRPr="0076395B">
        <w:rPr>
          <w:rFonts w:ascii="Times New Roman" w:hAnsi="Times New Roman" w:cs="Times New Roman"/>
          <w:sz w:val="24"/>
          <w:szCs w:val="24"/>
        </w:rPr>
        <w:t xml:space="preserve"> schema</w:t>
      </w:r>
      <w:r w:rsidR="001329DB">
        <w:rPr>
          <w:rFonts w:ascii="Times New Roman" w:hAnsi="Times New Roman" w:cs="Times New Roman"/>
          <w:sz w:val="24"/>
          <w:szCs w:val="24"/>
        </w:rPr>
        <w:t>s</w:t>
      </w:r>
      <w:r w:rsidRPr="0076395B">
        <w:rPr>
          <w:rFonts w:ascii="Times New Roman" w:hAnsi="Times New Roman" w:cs="Times New Roman"/>
          <w:sz w:val="24"/>
          <w:szCs w:val="24"/>
        </w:rPr>
        <w:t xml:space="preserve"> </w:t>
      </w:r>
      <w:r w:rsidR="001329DB">
        <w:rPr>
          <w:rFonts w:ascii="Times New Roman" w:hAnsi="Times New Roman" w:cs="Times New Roman"/>
          <w:sz w:val="24"/>
          <w:szCs w:val="24"/>
        </w:rPr>
        <w:t xml:space="preserve">of their targeted genres, </w:t>
      </w:r>
      <w:r w:rsidR="0069742F">
        <w:rPr>
          <w:rFonts w:ascii="Times New Roman" w:hAnsi="Times New Roman" w:cs="Times New Roman"/>
          <w:sz w:val="24"/>
          <w:szCs w:val="24"/>
        </w:rPr>
        <w:t xml:space="preserve">they will be more easily </w:t>
      </w:r>
      <w:r w:rsidR="0069742F" w:rsidRPr="0076395B">
        <w:rPr>
          <w:rFonts w:ascii="Times New Roman" w:hAnsi="Times New Roman" w:cs="Times New Roman"/>
          <w:sz w:val="24"/>
          <w:szCs w:val="24"/>
        </w:rPr>
        <w:t>comparab</w:t>
      </w:r>
      <w:r w:rsidR="0069742F">
        <w:rPr>
          <w:rFonts w:ascii="Times New Roman" w:hAnsi="Times New Roman" w:cs="Times New Roman"/>
          <w:sz w:val="24"/>
          <w:szCs w:val="24"/>
        </w:rPr>
        <w:t>le, reducing the cognitive burden and producing</w:t>
      </w:r>
      <w:r w:rsidR="001329DB">
        <w:rPr>
          <w:rFonts w:ascii="Times New Roman" w:hAnsi="Times New Roman" w:cs="Times New Roman"/>
          <w:sz w:val="24"/>
          <w:szCs w:val="24"/>
        </w:rPr>
        <w:t xml:space="preserve"> less cognitive </w:t>
      </w:r>
      <w:r w:rsidRPr="0076395B">
        <w:rPr>
          <w:rFonts w:ascii="Times New Roman" w:hAnsi="Times New Roman" w:cs="Times New Roman"/>
          <w:sz w:val="24"/>
          <w:szCs w:val="24"/>
        </w:rPr>
        <w:t xml:space="preserve">confusion </w:t>
      </w:r>
      <w:r w:rsidR="001329DB">
        <w:rPr>
          <w:rFonts w:ascii="Times New Roman" w:hAnsi="Times New Roman" w:cs="Times New Roman"/>
          <w:sz w:val="24"/>
          <w:szCs w:val="24"/>
        </w:rPr>
        <w:t>among</w:t>
      </w:r>
      <w:r w:rsidRPr="0076395B">
        <w:rPr>
          <w:rFonts w:ascii="Times New Roman" w:hAnsi="Times New Roman" w:cs="Times New Roman"/>
          <w:sz w:val="24"/>
          <w:szCs w:val="24"/>
        </w:rPr>
        <w:t xml:space="preserve"> audience </w:t>
      </w:r>
      <w:r w:rsidR="0069742F">
        <w:rPr>
          <w:rFonts w:ascii="Times New Roman" w:hAnsi="Times New Roman" w:cs="Times New Roman"/>
          <w:sz w:val="24"/>
          <w:szCs w:val="24"/>
        </w:rPr>
        <w:t>members</w:t>
      </w:r>
      <w:r w:rsidRPr="0076395B">
        <w:rPr>
          <w:rFonts w:ascii="Times New Roman" w:hAnsi="Times New Roman" w:cs="Times New Roman"/>
          <w:sz w:val="24"/>
          <w:szCs w:val="24"/>
        </w:rPr>
        <w:t xml:space="preserve">. </w:t>
      </w:r>
      <w:r w:rsidR="0069742F">
        <w:rPr>
          <w:rFonts w:ascii="Times New Roman" w:hAnsi="Times New Roman" w:cs="Times New Roman"/>
          <w:sz w:val="24"/>
          <w:szCs w:val="24"/>
        </w:rPr>
        <w:t xml:space="preserve">Since we represent confusion as a lower similarity between categorization behaviors of two actors </w:t>
      </w:r>
      <w:r w:rsidRPr="0076395B">
        <w:rPr>
          <w:rFonts w:ascii="Times New Roman" w:hAnsi="Times New Roman" w:cs="Times New Roman"/>
          <w:sz w:val="24"/>
          <w:szCs w:val="24"/>
        </w:rPr>
        <w:t>our first hypothesis</w:t>
      </w:r>
      <w:r w:rsidR="0069742F">
        <w:rPr>
          <w:rFonts w:ascii="Times New Roman" w:hAnsi="Times New Roman" w:cs="Times New Roman"/>
          <w:sz w:val="24"/>
          <w:szCs w:val="24"/>
        </w:rPr>
        <w:t xml:space="preserve"> is as follows</w:t>
      </w:r>
      <w:r w:rsidRPr="0076395B">
        <w:rPr>
          <w:rFonts w:ascii="Times New Roman" w:hAnsi="Times New Roman" w:cs="Times New Roman"/>
          <w:sz w:val="24"/>
          <w:szCs w:val="24"/>
        </w:rPr>
        <w:t>:</w:t>
      </w:r>
    </w:p>
    <w:p w14:paraId="35CDB9D8" w14:textId="77777777" w:rsidR="00D05CDD" w:rsidRDefault="00D05CDD" w:rsidP="00A865E0">
      <w:pPr>
        <w:spacing w:after="240" w:line="360" w:lineRule="auto"/>
        <w:jc w:val="both"/>
        <w:rPr>
          <w:rFonts w:ascii="Times New Roman" w:hAnsi="Times New Roman" w:cs="Times New Roman"/>
          <w:sz w:val="24"/>
          <w:szCs w:val="24"/>
        </w:rPr>
      </w:pPr>
    </w:p>
    <w:p w14:paraId="305F59D4" w14:textId="77777777" w:rsidR="00526CCF" w:rsidRDefault="00D05CDD" w:rsidP="00A865E0">
      <w:pPr>
        <w:spacing w:after="240" w:line="360" w:lineRule="auto"/>
        <w:jc w:val="both"/>
        <w:rPr>
          <w:rFonts w:ascii="Times New Roman" w:hAnsi="Times New Roman" w:cs="Times New Roman"/>
          <w:sz w:val="24"/>
          <w:szCs w:val="24"/>
        </w:rPr>
      </w:pPr>
      <w:r w:rsidRPr="0076395B">
        <w:rPr>
          <w:rFonts w:ascii="Times New Roman" w:hAnsi="Times New Roman" w:cs="Times New Roman"/>
          <w:sz w:val="24"/>
          <w:szCs w:val="24"/>
        </w:rPr>
        <w:t xml:space="preserve">Hypothesis 1: There is a </w:t>
      </w:r>
      <w:r w:rsidR="00ED75A2">
        <w:rPr>
          <w:rFonts w:ascii="Times New Roman" w:hAnsi="Times New Roman" w:cs="Times New Roman"/>
          <w:sz w:val="24"/>
          <w:szCs w:val="24"/>
        </w:rPr>
        <w:t>positive</w:t>
      </w:r>
      <w:r w:rsidRPr="0076395B">
        <w:rPr>
          <w:rFonts w:ascii="Times New Roman" w:hAnsi="Times New Roman" w:cs="Times New Roman"/>
          <w:sz w:val="24"/>
          <w:szCs w:val="24"/>
        </w:rPr>
        <w:t xml:space="preserve"> relationship between the </w:t>
      </w:r>
      <w:r w:rsidR="00ED75A2">
        <w:rPr>
          <w:rFonts w:ascii="Times New Roman" w:hAnsi="Times New Roman" w:cs="Times New Roman"/>
          <w:sz w:val="24"/>
          <w:szCs w:val="24"/>
        </w:rPr>
        <w:t>typicality</w:t>
      </w:r>
      <w:r w:rsidRPr="0076395B">
        <w:rPr>
          <w:rFonts w:ascii="Times New Roman" w:hAnsi="Times New Roman" w:cs="Times New Roman"/>
          <w:sz w:val="24"/>
          <w:szCs w:val="24"/>
        </w:rPr>
        <w:t xml:space="preserve"> of a product’s producer-applied category </w:t>
      </w:r>
      <w:r w:rsidR="00ED75A2">
        <w:rPr>
          <w:rFonts w:ascii="Times New Roman" w:hAnsi="Times New Roman" w:cs="Times New Roman"/>
          <w:sz w:val="24"/>
          <w:szCs w:val="24"/>
        </w:rPr>
        <w:t>tags</w:t>
      </w:r>
      <w:r w:rsidRPr="0076395B">
        <w:rPr>
          <w:rFonts w:ascii="Times New Roman" w:hAnsi="Times New Roman" w:cs="Times New Roman"/>
          <w:sz w:val="24"/>
          <w:szCs w:val="24"/>
        </w:rPr>
        <w:t xml:space="preserve"> </w:t>
      </w:r>
      <w:r w:rsidR="00FE45A2">
        <w:rPr>
          <w:rFonts w:ascii="Times New Roman" w:hAnsi="Times New Roman" w:cs="Times New Roman"/>
          <w:sz w:val="24"/>
          <w:szCs w:val="24"/>
        </w:rPr>
        <w:t xml:space="preserve">in relation to </w:t>
      </w:r>
      <w:r w:rsidRPr="0076395B">
        <w:rPr>
          <w:rFonts w:ascii="Times New Roman" w:hAnsi="Times New Roman" w:cs="Times New Roman"/>
          <w:sz w:val="24"/>
          <w:szCs w:val="24"/>
        </w:rPr>
        <w:t xml:space="preserve">the target category schema and the </w:t>
      </w:r>
      <w:r w:rsidR="00ED75A2">
        <w:rPr>
          <w:rFonts w:ascii="Times New Roman" w:hAnsi="Times New Roman" w:cs="Times New Roman"/>
          <w:sz w:val="24"/>
          <w:szCs w:val="24"/>
        </w:rPr>
        <w:t>similarity between the tags that producers and audiences use to categorize the same products</w:t>
      </w:r>
      <w:r w:rsidRPr="0076395B">
        <w:rPr>
          <w:rFonts w:ascii="Times New Roman" w:hAnsi="Times New Roman" w:cs="Times New Roman"/>
          <w:sz w:val="24"/>
          <w:szCs w:val="24"/>
        </w:rPr>
        <w:t>.</w:t>
      </w:r>
    </w:p>
    <w:p w14:paraId="5505E2FF" w14:textId="77777777" w:rsidR="00A865E0" w:rsidRPr="006556FB" w:rsidRDefault="00A865E0" w:rsidP="00A865E0">
      <w:pPr>
        <w:spacing w:after="240" w:line="360" w:lineRule="auto"/>
        <w:jc w:val="both"/>
        <w:rPr>
          <w:rFonts w:ascii="Times New Roman" w:hAnsi="Times New Roman" w:cs="Times New Roman"/>
          <w:sz w:val="24"/>
          <w:szCs w:val="24"/>
        </w:rPr>
      </w:pPr>
    </w:p>
    <w:p w14:paraId="5DE22754" w14:textId="6BE5E240" w:rsidR="00CC0A05" w:rsidRDefault="00526CCF" w:rsidP="00A865E0">
      <w:pPr>
        <w:spacing w:after="240" w:line="360" w:lineRule="auto"/>
        <w:jc w:val="both"/>
        <w:rPr>
          <w:rFonts w:ascii="Times New Roman" w:hAnsi="Times New Roman" w:cs="Times New Roman"/>
          <w:sz w:val="24"/>
          <w:szCs w:val="24"/>
        </w:rPr>
      </w:pPr>
      <w:r>
        <w:rPr>
          <w:rFonts w:ascii="Times New Roman" w:hAnsi="Times New Roman" w:cs="Times New Roman"/>
          <w:b/>
          <w:bCs/>
          <w:sz w:val="28"/>
          <w:szCs w:val="28"/>
        </w:rPr>
        <w:tab/>
      </w:r>
      <w:r w:rsidR="00CC0A05">
        <w:rPr>
          <w:rFonts w:ascii="Times New Roman" w:hAnsi="Times New Roman" w:cs="Times New Roman"/>
          <w:sz w:val="24"/>
          <w:szCs w:val="24"/>
        </w:rPr>
        <w:t xml:space="preserve">The social perspective on category-spanning penalties </w:t>
      </w:r>
      <w:r w:rsidR="008262B4">
        <w:rPr>
          <w:rFonts w:ascii="Times New Roman" w:hAnsi="Times New Roman" w:cs="Times New Roman"/>
          <w:sz w:val="24"/>
          <w:szCs w:val="24"/>
        </w:rPr>
        <w:t>sees</w:t>
      </w:r>
      <w:r w:rsidR="00CC0A05">
        <w:rPr>
          <w:rFonts w:ascii="Times New Roman" w:hAnsi="Times New Roman" w:cs="Times New Roman"/>
          <w:sz w:val="24"/>
          <w:szCs w:val="24"/>
        </w:rPr>
        <w:t xml:space="preserve"> </w:t>
      </w:r>
      <w:r w:rsidR="008262B4">
        <w:rPr>
          <w:rFonts w:ascii="Times New Roman" w:hAnsi="Times New Roman" w:cs="Times New Roman"/>
          <w:sz w:val="24"/>
          <w:szCs w:val="24"/>
        </w:rPr>
        <w:t>the relationship between atypical</w:t>
      </w:r>
      <w:r w:rsidR="00CC0A05">
        <w:rPr>
          <w:rFonts w:ascii="Times New Roman" w:hAnsi="Times New Roman" w:cs="Times New Roman"/>
          <w:sz w:val="24"/>
          <w:szCs w:val="24"/>
        </w:rPr>
        <w:t xml:space="preserve"> classification </w:t>
      </w:r>
      <w:r w:rsidR="008262B4">
        <w:rPr>
          <w:rFonts w:ascii="Times New Roman" w:hAnsi="Times New Roman" w:cs="Times New Roman"/>
          <w:sz w:val="24"/>
          <w:szCs w:val="24"/>
        </w:rPr>
        <w:t xml:space="preserve">and </w:t>
      </w:r>
      <w:r w:rsidR="00CC0A05">
        <w:rPr>
          <w:rFonts w:ascii="Times New Roman" w:hAnsi="Times New Roman" w:cs="Times New Roman"/>
          <w:sz w:val="24"/>
          <w:szCs w:val="24"/>
        </w:rPr>
        <w:t xml:space="preserve">lower appeal </w:t>
      </w:r>
      <w:r w:rsidR="008262B4">
        <w:rPr>
          <w:rFonts w:ascii="Times New Roman" w:hAnsi="Times New Roman" w:cs="Times New Roman"/>
          <w:sz w:val="24"/>
          <w:szCs w:val="24"/>
        </w:rPr>
        <w:t>as a result of such offerings</w:t>
      </w:r>
      <w:r w:rsidR="00CC0A05">
        <w:rPr>
          <w:rFonts w:ascii="Times New Roman" w:hAnsi="Times New Roman" w:cs="Times New Roman"/>
          <w:sz w:val="24"/>
          <w:szCs w:val="24"/>
        </w:rPr>
        <w:t xml:space="preserve"> produc</w:t>
      </w:r>
      <w:r w:rsidR="008262B4">
        <w:rPr>
          <w:rFonts w:ascii="Times New Roman" w:hAnsi="Times New Roman" w:cs="Times New Roman"/>
          <w:sz w:val="24"/>
          <w:szCs w:val="24"/>
        </w:rPr>
        <w:t>ing</w:t>
      </w:r>
      <w:r w:rsidR="00CC0A05">
        <w:rPr>
          <w:rFonts w:ascii="Times New Roman" w:hAnsi="Times New Roman" w:cs="Times New Roman"/>
          <w:sz w:val="24"/>
          <w:szCs w:val="24"/>
        </w:rPr>
        <w:t xml:space="preserve"> </w:t>
      </w:r>
      <w:r w:rsidR="008262B4">
        <w:rPr>
          <w:rFonts w:ascii="Times New Roman" w:hAnsi="Times New Roman" w:cs="Times New Roman"/>
          <w:sz w:val="24"/>
          <w:szCs w:val="24"/>
        </w:rPr>
        <w:t>dissensus</w:t>
      </w:r>
      <w:r w:rsidR="00CC0A05">
        <w:rPr>
          <w:rFonts w:ascii="Times New Roman" w:hAnsi="Times New Roman" w:cs="Times New Roman"/>
          <w:sz w:val="24"/>
          <w:szCs w:val="24"/>
        </w:rPr>
        <w:t xml:space="preserve"> </w:t>
      </w:r>
      <w:r w:rsidR="008262B4">
        <w:rPr>
          <w:rFonts w:ascii="Times New Roman" w:hAnsi="Times New Roman" w:cs="Times New Roman"/>
          <w:sz w:val="24"/>
          <w:szCs w:val="24"/>
        </w:rPr>
        <w:t>within</w:t>
      </w:r>
      <w:r w:rsidR="00CC0A05">
        <w:rPr>
          <w:rFonts w:ascii="Times New Roman" w:hAnsi="Times New Roman" w:cs="Times New Roman"/>
          <w:sz w:val="24"/>
          <w:szCs w:val="24"/>
        </w:rPr>
        <w:t xml:space="preserve"> </w:t>
      </w:r>
      <w:r w:rsidR="00CC0A05" w:rsidRPr="00983434">
        <w:rPr>
          <w:rFonts w:ascii="Times New Roman" w:hAnsi="Times New Roman" w:cs="Times New Roman"/>
          <w:sz w:val="24"/>
          <w:szCs w:val="24"/>
        </w:rPr>
        <w:t xml:space="preserve">audiences </w:t>
      </w:r>
      <w:r w:rsidR="009553DD" w:rsidRPr="00983434">
        <w:rPr>
          <w:rFonts w:ascii="Times New Roman" w:hAnsi="Times New Roman" w:cs="Times New Roman"/>
          <w:sz w:val="24"/>
          <w:szCs w:val="24"/>
        </w:rPr>
        <w:t xml:space="preserve">in relation to </w:t>
      </w:r>
      <w:r w:rsidR="00CC0A05" w:rsidRPr="00983434">
        <w:rPr>
          <w:rFonts w:ascii="Times New Roman" w:hAnsi="Times New Roman" w:cs="Times New Roman"/>
          <w:sz w:val="24"/>
          <w:szCs w:val="24"/>
        </w:rPr>
        <w:t>a product’s</w:t>
      </w:r>
      <w:r w:rsidR="00CC0A05">
        <w:rPr>
          <w:rFonts w:ascii="Times New Roman" w:hAnsi="Times New Roman" w:cs="Times New Roman"/>
          <w:sz w:val="24"/>
          <w:szCs w:val="24"/>
        </w:rPr>
        <w:t xml:space="preserve"> identity. Such an approach sees the shared meaning of market category membership as created through discourse among </w:t>
      </w:r>
      <w:r w:rsidR="00CC0A05" w:rsidRPr="008B7AD1">
        <w:rPr>
          <w:rFonts w:ascii="Times New Roman" w:hAnsi="Times New Roman" w:cs="Times New Roman"/>
          <w:sz w:val="24"/>
          <w:szCs w:val="24"/>
        </w:rPr>
        <w:t xml:space="preserve">multiple </w:t>
      </w:r>
      <w:r w:rsidR="00CC0A05">
        <w:rPr>
          <w:rFonts w:ascii="Times New Roman" w:hAnsi="Times New Roman" w:cs="Times New Roman"/>
          <w:sz w:val="24"/>
          <w:szCs w:val="24"/>
        </w:rPr>
        <w:t>market actors such as consumers</w:t>
      </w:r>
      <w:r w:rsidR="00CC0A05" w:rsidRPr="008B7AD1">
        <w:rPr>
          <w:rFonts w:ascii="Times New Roman" w:hAnsi="Times New Roman" w:cs="Times New Roman"/>
          <w:sz w:val="24"/>
          <w:szCs w:val="24"/>
        </w:rPr>
        <w:t>, producers</w:t>
      </w:r>
      <w:r w:rsidR="00CC0A05">
        <w:rPr>
          <w:rFonts w:ascii="Times New Roman" w:hAnsi="Times New Roman" w:cs="Times New Roman"/>
          <w:sz w:val="24"/>
          <w:szCs w:val="24"/>
        </w:rPr>
        <w:t xml:space="preserve">, market intermediaries and </w:t>
      </w:r>
      <w:r w:rsidR="00CC0A05" w:rsidRPr="008B7AD1">
        <w:rPr>
          <w:rFonts w:ascii="Times New Roman" w:hAnsi="Times New Roman" w:cs="Times New Roman"/>
          <w:sz w:val="24"/>
          <w:szCs w:val="24"/>
        </w:rPr>
        <w:t>regulators</w:t>
      </w:r>
      <w:r w:rsidR="00CC0A05">
        <w:rPr>
          <w:rFonts w:ascii="Times New Roman" w:hAnsi="Times New Roman" w:cs="Times New Roman"/>
          <w:sz w:val="24"/>
          <w:szCs w:val="24"/>
        </w:rPr>
        <w:t xml:space="preserve"> (</w:t>
      </w:r>
      <w:r w:rsidR="008262B4" w:rsidRPr="00585856">
        <w:rPr>
          <w:rFonts w:ascii="Times New Roman" w:hAnsi="Times New Roman" w:cs="Times New Roman"/>
          <w:sz w:val="24"/>
          <w:szCs w:val="24"/>
        </w:rPr>
        <w:t xml:space="preserve">Durand, </w:t>
      </w:r>
      <w:proofErr w:type="spellStart"/>
      <w:r w:rsidR="008262B4" w:rsidRPr="00585856">
        <w:rPr>
          <w:rFonts w:ascii="Times New Roman" w:hAnsi="Times New Roman" w:cs="Times New Roman"/>
          <w:sz w:val="24"/>
          <w:szCs w:val="24"/>
        </w:rPr>
        <w:t>Grandqvist</w:t>
      </w:r>
      <w:proofErr w:type="spellEnd"/>
      <w:r w:rsidR="008262B4" w:rsidRPr="00585856">
        <w:rPr>
          <w:rFonts w:ascii="Times New Roman" w:hAnsi="Times New Roman" w:cs="Times New Roman"/>
          <w:sz w:val="24"/>
          <w:szCs w:val="24"/>
        </w:rPr>
        <w:t xml:space="preserve">, and </w:t>
      </w:r>
      <w:proofErr w:type="spellStart"/>
      <w:r w:rsidR="008262B4" w:rsidRPr="00585856">
        <w:rPr>
          <w:rFonts w:ascii="Times New Roman" w:hAnsi="Times New Roman" w:cs="Times New Roman"/>
          <w:sz w:val="24"/>
          <w:szCs w:val="24"/>
        </w:rPr>
        <w:t>Tyllstrom</w:t>
      </w:r>
      <w:proofErr w:type="spellEnd"/>
      <w:r w:rsidR="008262B4" w:rsidRPr="00585856">
        <w:rPr>
          <w:rFonts w:ascii="Times New Roman" w:hAnsi="Times New Roman" w:cs="Times New Roman"/>
          <w:sz w:val="24"/>
          <w:szCs w:val="24"/>
        </w:rPr>
        <w:t xml:space="preserve"> 2017</w:t>
      </w:r>
      <w:r w:rsidR="008262B4">
        <w:rPr>
          <w:rFonts w:ascii="Times New Roman" w:hAnsi="Times New Roman" w:cs="Times New Roman"/>
          <w:sz w:val="24"/>
          <w:szCs w:val="24"/>
        </w:rPr>
        <w:t xml:space="preserve">; </w:t>
      </w:r>
      <w:proofErr w:type="spellStart"/>
      <w:r w:rsidR="008262B4">
        <w:rPr>
          <w:rFonts w:ascii="Times New Roman" w:hAnsi="Times New Roman" w:cs="Times New Roman"/>
          <w:sz w:val="24"/>
          <w:szCs w:val="24"/>
        </w:rPr>
        <w:t>Grodal</w:t>
      </w:r>
      <w:proofErr w:type="spellEnd"/>
      <w:r w:rsidR="008262B4">
        <w:rPr>
          <w:rFonts w:ascii="Times New Roman" w:hAnsi="Times New Roman" w:cs="Times New Roman"/>
          <w:sz w:val="24"/>
          <w:szCs w:val="24"/>
        </w:rPr>
        <w:t xml:space="preserve"> and Kahl, 2016; </w:t>
      </w:r>
      <w:r w:rsidR="00CC0A05">
        <w:rPr>
          <w:rFonts w:ascii="Times New Roman" w:hAnsi="Times New Roman" w:cs="Times New Roman"/>
          <w:sz w:val="24"/>
          <w:szCs w:val="24"/>
        </w:rPr>
        <w:t>Lehman et al. 2019</w:t>
      </w:r>
      <w:r w:rsidR="000A4059">
        <w:rPr>
          <w:rFonts w:ascii="Times New Roman" w:hAnsi="Times New Roman" w:cs="Times New Roman"/>
          <w:sz w:val="24"/>
          <w:szCs w:val="24"/>
        </w:rPr>
        <w:t>;</w:t>
      </w:r>
      <w:r w:rsidR="000A4059" w:rsidRPr="000A4059">
        <w:rPr>
          <w:rFonts w:ascii="Times New Roman" w:hAnsi="Times New Roman" w:cs="Times New Roman"/>
          <w:sz w:val="24"/>
          <w:szCs w:val="24"/>
        </w:rPr>
        <w:t xml:space="preserve"> </w:t>
      </w:r>
      <w:proofErr w:type="spellStart"/>
      <w:r w:rsidR="000A4059">
        <w:rPr>
          <w:rFonts w:ascii="Times New Roman" w:hAnsi="Times New Roman" w:cs="Times New Roman"/>
          <w:sz w:val="24"/>
          <w:szCs w:val="24"/>
        </w:rPr>
        <w:t>Pontikes</w:t>
      </w:r>
      <w:proofErr w:type="spellEnd"/>
      <w:r w:rsidR="000A4059">
        <w:rPr>
          <w:rFonts w:ascii="Times New Roman" w:hAnsi="Times New Roman" w:cs="Times New Roman"/>
          <w:sz w:val="24"/>
          <w:szCs w:val="24"/>
        </w:rPr>
        <w:t xml:space="preserve"> 2012</w:t>
      </w:r>
      <w:r w:rsidR="00CC0A05">
        <w:rPr>
          <w:rFonts w:ascii="Times New Roman" w:hAnsi="Times New Roman" w:cs="Times New Roman"/>
          <w:sz w:val="24"/>
          <w:szCs w:val="24"/>
        </w:rPr>
        <w:t xml:space="preserve">). </w:t>
      </w:r>
      <w:r w:rsidR="008262B4">
        <w:rPr>
          <w:rFonts w:ascii="Times New Roman" w:hAnsi="Times New Roman" w:cs="Times New Roman"/>
          <w:sz w:val="24"/>
          <w:szCs w:val="24"/>
        </w:rPr>
        <w:t>A relevant a</w:t>
      </w:r>
      <w:r w:rsidR="00CC0A05">
        <w:rPr>
          <w:rFonts w:ascii="Times New Roman" w:hAnsi="Times New Roman" w:cs="Times New Roman"/>
          <w:sz w:val="24"/>
          <w:szCs w:val="24"/>
        </w:rPr>
        <w:t>udience</w:t>
      </w:r>
      <w:r w:rsidR="008262B4">
        <w:rPr>
          <w:rFonts w:ascii="Times New Roman" w:hAnsi="Times New Roman" w:cs="Times New Roman"/>
          <w:sz w:val="24"/>
          <w:szCs w:val="24"/>
        </w:rPr>
        <w:t xml:space="preserve"> is made up of </w:t>
      </w:r>
      <w:r w:rsidR="00CC0A05">
        <w:rPr>
          <w:rFonts w:ascii="Times New Roman" w:hAnsi="Times New Roman" w:cs="Times New Roman"/>
          <w:sz w:val="24"/>
          <w:szCs w:val="24"/>
        </w:rPr>
        <w:t xml:space="preserve">individuals </w:t>
      </w:r>
      <w:r w:rsidR="008262B4">
        <w:rPr>
          <w:rFonts w:ascii="Times New Roman" w:hAnsi="Times New Roman" w:cs="Times New Roman"/>
          <w:sz w:val="24"/>
          <w:szCs w:val="24"/>
        </w:rPr>
        <w:t xml:space="preserve">who </w:t>
      </w:r>
      <w:r w:rsidR="000A4059">
        <w:rPr>
          <w:rFonts w:ascii="Times New Roman" w:hAnsi="Times New Roman" w:cs="Times New Roman"/>
          <w:sz w:val="24"/>
          <w:szCs w:val="24"/>
        </w:rPr>
        <w:t xml:space="preserve">have </w:t>
      </w:r>
      <w:r w:rsidR="00CC0A05">
        <w:rPr>
          <w:rFonts w:ascii="Times New Roman" w:hAnsi="Times New Roman" w:cs="Times New Roman"/>
          <w:sz w:val="24"/>
          <w:szCs w:val="24"/>
        </w:rPr>
        <w:t>competing schemas</w:t>
      </w:r>
      <w:r w:rsidR="008262B4">
        <w:rPr>
          <w:rFonts w:ascii="Times New Roman" w:hAnsi="Times New Roman" w:cs="Times New Roman"/>
          <w:sz w:val="24"/>
          <w:szCs w:val="24"/>
        </w:rPr>
        <w:t>, i.e., differing views on</w:t>
      </w:r>
      <w:r w:rsidR="000A4059">
        <w:rPr>
          <w:rFonts w:ascii="Times New Roman" w:hAnsi="Times New Roman" w:cs="Times New Roman"/>
          <w:sz w:val="24"/>
          <w:szCs w:val="24"/>
        </w:rPr>
        <w:t xml:space="preserve"> which features</w:t>
      </w:r>
      <w:r w:rsidR="008262B4">
        <w:rPr>
          <w:rFonts w:ascii="Times New Roman" w:hAnsi="Times New Roman" w:cs="Times New Roman"/>
          <w:sz w:val="24"/>
          <w:szCs w:val="24"/>
        </w:rPr>
        <w:t xml:space="preserve"> are the most salient</w:t>
      </w:r>
      <w:r w:rsidR="000A4059">
        <w:rPr>
          <w:rFonts w:ascii="Times New Roman" w:hAnsi="Times New Roman" w:cs="Times New Roman"/>
          <w:sz w:val="24"/>
          <w:szCs w:val="24"/>
        </w:rPr>
        <w:t xml:space="preserve"> </w:t>
      </w:r>
      <w:r w:rsidR="000A4059" w:rsidRPr="00983434">
        <w:rPr>
          <w:rFonts w:ascii="Times New Roman" w:hAnsi="Times New Roman" w:cs="Times New Roman"/>
          <w:sz w:val="24"/>
          <w:szCs w:val="24"/>
        </w:rPr>
        <w:t>signal</w:t>
      </w:r>
      <w:r w:rsidR="008262B4" w:rsidRPr="00983434">
        <w:rPr>
          <w:rFonts w:ascii="Times New Roman" w:hAnsi="Times New Roman" w:cs="Times New Roman"/>
          <w:sz w:val="24"/>
          <w:szCs w:val="24"/>
        </w:rPr>
        <w:t>s</w:t>
      </w:r>
      <w:r w:rsidR="000A4059" w:rsidRPr="00983434">
        <w:rPr>
          <w:rFonts w:ascii="Times New Roman" w:hAnsi="Times New Roman" w:cs="Times New Roman"/>
          <w:sz w:val="24"/>
          <w:szCs w:val="24"/>
        </w:rPr>
        <w:t xml:space="preserve"> </w:t>
      </w:r>
      <w:r w:rsidR="00983434" w:rsidRPr="00983434">
        <w:rPr>
          <w:rFonts w:ascii="Times New Roman" w:hAnsi="Times New Roman" w:cs="Times New Roman"/>
          <w:sz w:val="24"/>
          <w:szCs w:val="24"/>
        </w:rPr>
        <w:t>o</w:t>
      </w:r>
      <w:r w:rsidR="009553DD" w:rsidRPr="00983434">
        <w:rPr>
          <w:rFonts w:ascii="Times New Roman" w:hAnsi="Times New Roman" w:cs="Times New Roman"/>
          <w:sz w:val="24"/>
          <w:szCs w:val="24"/>
        </w:rPr>
        <w:t>f</w:t>
      </w:r>
      <w:r w:rsidR="00983434" w:rsidRPr="00983434">
        <w:rPr>
          <w:rFonts w:ascii="Times New Roman" w:hAnsi="Times New Roman" w:cs="Times New Roman"/>
          <w:sz w:val="24"/>
          <w:szCs w:val="24"/>
        </w:rPr>
        <w:t xml:space="preserve"> </w:t>
      </w:r>
      <w:r w:rsidR="000A4059" w:rsidRPr="00983434">
        <w:rPr>
          <w:rFonts w:ascii="Times New Roman" w:hAnsi="Times New Roman" w:cs="Times New Roman"/>
          <w:sz w:val="24"/>
          <w:szCs w:val="24"/>
        </w:rPr>
        <w:t>cat</w:t>
      </w:r>
      <w:r w:rsidR="000A4059">
        <w:rPr>
          <w:rFonts w:ascii="Times New Roman" w:hAnsi="Times New Roman" w:cs="Times New Roman"/>
          <w:sz w:val="24"/>
          <w:szCs w:val="24"/>
        </w:rPr>
        <w:t xml:space="preserve">egory membership, which means that they </w:t>
      </w:r>
      <w:r w:rsidR="00CC0A05">
        <w:rPr>
          <w:rFonts w:ascii="Times New Roman" w:hAnsi="Times New Roman" w:cs="Times New Roman"/>
          <w:sz w:val="24"/>
          <w:szCs w:val="24"/>
        </w:rPr>
        <w:t xml:space="preserve">vary in terms of their assessments of an offering’s level of fit within market categories (Glynn and Navis 2013). </w:t>
      </w:r>
      <w:r w:rsidR="002E0776">
        <w:rPr>
          <w:rFonts w:ascii="Times New Roman" w:hAnsi="Times New Roman" w:cs="Times New Roman"/>
          <w:sz w:val="24"/>
          <w:szCs w:val="24"/>
        </w:rPr>
        <w:t>Spanning categories</w:t>
      </w:r>
      <w:r w:rsidR="000A4059">
        <w:rPr>
          <w:rFonts w:ascii="Times New Roman" w:hAnsi="Times New Roman" w:cs="Times New Roman"/>
          <w:sz w:val="24"/>
          <w:szCs w:val="24"/>
        </w:rPr>
        <w:t xml:space="preserve"> attracts a larger, more diverse audience (Hsu, 2006) and thus </w:t>
      </w:r>
      <w:r w:rsidR="002E0776">
        <w:rPr>
          <w:rFonts w:ascii="Times New Roman" w:hAnsi="Times New Roman" w:cs="Times New Roman"/>
          <w:sz w:val="24"/>
          <w:szCs w:val="24"/>
        </w:rPr>
        <w:t xml:space="preserve">the constituent members’ </w:t>
      </w:r>
      <w:r w:rsidR="000A4059">
        <w:rPr>
          <w:rFonts w:ascii="Times New Roman" w:hAnsi="Times New Roman" w:cs="Times New Roman"/>
          <w:sz w:val="24"/>
          <w:szCs w:val="24"/>
        </w:rPr>
        <w:t>p</w:t>
      </w:r>
      <w:r w:rsidR="00CC0A05">
        <w:rPr>
          <w:rFonts w:ascii="Times New Roman" w:hAnsi="Times New Roman" w:cs="Times New Roman"/>
          <w:sz w:val="24"/>
          <w:szCs w:val="24"/>
        </w:rPr>
        <w:t xml:space="preserve">erceptions about which qualities a product must possess to be a member of a particular </w:t>
      </w:r>
      <w:r w:rsidR="002E0776">
        <w:rPr>
          <w:rFonts w:ascii="Times New Roman" w:hAnsi="Times New Roman" w:cs="Times New Roman"/>
          <w:sz w:val="24"/>
          <w:szCs w:val="24"/>
        </w:rPr>
        <w:t>category will become more variegated</w:t>
      </w:r>
      <w:r w:rsidR="00CC0A05">
        <w:rPr>
          <w:rFonts w:ascii="Times New Roman" w:hAnsi="Times New Roman" w:cs="Times New Roman"/>
          <w:sz w:val="24"/>
          <w:szCs w:val="24"/>
        </w:rPr>
        <w:t xml:space="preserve"> (Hsu, Hannan, and </w:t>
      </w:r>
      <w:proofErr w:type="spellStart"/>
      <w:r w:rsidR="00CC0A05">
        <w:rPr>
          <w:rFonts w:ascii="Times New Roman" w:hAnsi="Times New Roman" w:cs="Times New Roman"/>
          <w:sz w:val="24"/>
          <w:szCs w:val="24"/>
        </w:rPr>
        <w:t>Kocak</w:t>
      </w:r>
      <w:proofErr w:type="spellEnd"/>
      <w:r w:rsidR="00CC0A05">
        <w:rPr>
          <w:rFonts w:ascii="Times New Roman" w:hAnsi="Times New Roman" w:cs="Times New Roman"/>
          <w:sz w:val="24"/>
          <w:szCs w:val="24"/>
        </w:rPr>
        <w:t xml:space="preserve"> 2009).</w:t>
      </w:r>
      <w:r w:rsidR="005535DE">
        <w:rPr>
          <w:rFonts w:ascii="Times New Roman" w:hAnsi="Times New Roman" w:cs="Times New Roman"/>
          <w:sz w:val="24"/>
          <w:szCs w:val="24"/>
        </w:rPr>
        <w:t xml:space="preserve"> </w:t>
      </w:r>
    </w:p>
    <w:p w14:paraId="480BA16C" w14:textId="77777777" w:rsidR="00D05CDD" w:rsidRDefault="00585856"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r>
      <w:r w:rsidR="002E0776">
        <w:rPr>
          <w:rFonts w:ascii="Times New Roman" w:hAnsi="Times New Roman" w:cs="Times New Roman"/>
          <w:sz w:val="24"/>
          <w:szCs w:val="24"/>
        </w:rPr>
        <w:t>A</w:t>
      </w:r>
      <w:r w:rsidR="002E0776" w:rsidRPr="002E0776">
        <w:rPr>
          <w:rFonts w:ascii="Times New Roman" w:hAnsi="Times New Roman" w:cs="Times New Roman"/>
          <w:sz w:val="24"/>
          <w:szCs w:val="24"/>
        </w:rPr>
        <w:t>udience consensus has a strong positive impact on organizational outcomes, e.g., appeal (Hsu 2006) or brand popularity (Zhang and Liu 2016)</w:t>
      </w:r>
      <w:r w:rsidR="002E0776">
        <w:rPr>
          <w:rFonts w:ascii="Times New Roman" w:hAnsi="Times New Roman" w:cs="Times New Roman"/>
          <w:sz w:val="24"/>
          <w:szCs w:val="24"/>
        </w:rPr>
        <w:t xml:space="preserve">. </w:t>
      </w:r>
      <w:r w:rsidR="000A4059">
        <w:rPr>
          <w:rFonts w:ascii="Times New Roman" w:hAnsi="Times New Roman" w:cs="Times New Roman"/>
          <w:sz w:val="24"/>
          <w:szCs w:val="24"/>
        </w:rPr>
        <w:t>Much research</w:t>
      </w:r>
      <w:r>
        <w:rPr>
          <w:rFonts w:ascii="Times New Roman" w:hAnsi="Times New Roman" w:cs="Times New Roman"/>
          <w:sz w:val="24"/>
          <w:szCs w:val="24"/>
        </w:rPr>
        <w:t xml:space="preserve"> </w:t>
      </w:r>
      <w:r w:rsidR="000A4059">
        <w:rPr>
          <w:rFonts w:ascii="Times New Roman" w:hAnsi="Times New Roman" w:cs="Times New Roman"/>
          <w:sz w:val="24"/>
          <w:szCs w:val="24"/>
        </w:rPr>
        <w:t>has shown</w:t>
      </w:r>
      <w:r>
        <w:rPr>
          <w:rFonts w:ascii="Times New Roman" w:hAnsi="Times New Roman" w:cs="Times New Roman"/>
          <w:sz w:val="24"/>
          <w:szCs w:val="24"/>
        </w:rPr>
        <w:t xml:space="preserve"> that when </w:t>
      </w:r>
      <w:r>
        <w:rPr>
          <w:rFonts w:ascii="Times New Roman" w:hAnsi="Times New Roman" w:cs="Times New Roman"/>
          <w:sz w:val="24"/>
          <w:szCs w:val="24"/>
        </w:rPr>
        <w:lastRenderedPageBreak/>
        <w:t>producers violate audiences’ categorical expectations</w:t>
      </w:r>
      <w:r w:rsidR="000A4059">
        <w:rPr>
          <w:rFonts w:ascii="Times New Roman" w:hAnsi="Times New Roman" w:cs="Times New Roman"/>
          <w:sz w:val="24"/>
          <w:szCs w:val="24"/>
        </w:rPr>
        <w:t xml:space="preserve"> it creates a lack of consensus among social actors</w:t>
      </w:r>
      <w:r>
        <w:rPr>
          <w:rFonts w:ascii="Times New Roman" w:hAnsi="Times New Roman" w:cs="Times New Roman"/>
          <w:sz w:val="24"/>
          <w:szCs w:val="24"/>
        </w:rPr>
        <w:t xml:space="preserve"> </w:t>
      </w:r>
      <w:r w:rsidRPr="008D1BE7">
        <w:rPr>
          <w:rFonts w:ascii="Times New Roman" w:hAnsi="Times New Roman" w:cs="Times New Roman"/>
          <w:sz w:val="24"/>
          <w:szCs w:val="24"/>
        </w:rPr>
        <w:t>(Carroll and Swaminathan 2000; Granqvist</w:t>
      </w:r>
      <w:r>
        <w:rPr>
          <w:rFonts w:ascii="Times New Roman" w:hAnsi="Times New Roman" w:cs="Times New Roman"/>
          <w:sz w:val="24"/>
          <w:szCs w:val="24"/>
        </w:rPr>
        <w:t>,</w:t>
      </w:r>
      <w:r w:rsidRPr="008D1BE7">
        <w:rPr>
          <w:rFonts w:ascii="Times New Roman" w:hAnsi="Times New Roman" w:cs="Times New Roman"/>
          <w:sz w:val="24"/>
          <w:szCs w:val="24"/>
        </w:rPr>
        <w:t xml:space="preserve"> </w:t>
      </w:r>
      <w:proofErr w:type="spellStart"/>
      <w:r w:rsidRPr="000A5FCC">
        <w:rPr>
          <w:rFonts w:ascii="Times New Roman" w:hAnsi="Times New Roman" w:cs="Times New Roman"/>
          <w:sz w:val="24"/>
          <w:szCs w:val="24"/>
        </w:rPr>
        <w:t>Grodal</w:t>
      </w:r>
      <w:proofErr w:type="spellEnd"/>
      <w:r>
        <w:rPr>
          <w:rFonts w:ascii="Times New Roman" w:hAnsi="Times New Roman" w:cs="Times New Roman"/>
          <w:sz w:val="24"/>
          <w:szCs w:val="24"/>
        </w:rPr>
        <w:t>, and</w:t>
      </w:r>
      <w:r w:rsidRPr="000A5FCC">
        <w:rPr>
          <w:rFonts w:ascii="Times New Roman" w:hAnsi="Times New Roman" w:cs="Times New Roman"/>
          <w:sz w:val="24"/>
          <w:szCs w:val="24"/>
        </w:rPr>
        <w:t xml:space="preserve"> Woolley</w:t>
      </w:r>
      <w:r w:rsidRPr="008D1BE7">
        <w:rPr>
          <w:rFonts w:ascii="Times New Roman" w:hAnsi="Times New Roman" w:cs="Times New Roman"/>
          <w:sz w:val="24"/>
          <w:szCs w:val="24"/>
        </w:rPr>
        <w:t xml:space="preserve"> 2013; </w:t>
      </w:r>
      <w:r>
        <w:rPr>
          <w:rFonts w:ascii="Times New Roman" w:hAnsi="Times New Roman" w:cs="Times New Roman"/>
          <w:sz w:val="24"/>
          <w:szCs w:val="24"/>
        </w:rPr>
        <w:t xml:space="preserve">Hsu 2006; </w:t>
      </w:r>
      <w:r w:rsidRPr="008D1BE7">
        <w:rPr>
          <w:rFonts w:ascii="Times New Roman" w:hAnsi="Times New Roman" w:cs="Times New Roman"/>
          <w:sz w:val="24"/>
          <w:szCs w:val="24"/>
        </w:rPr>
        <w:t>Phillips and Kim 2009; Waguespack and Sorenson 2010; Zhao, Ishihara, and Lounsbury 2013).</w:t>
      </w:r>
      <w:r>
        <w:rPr>
          <w:rFonts w:ascii="Times New Roman" w:hAnsi="Times New Roman" w:cs="Times New Roman"/>
          <w:sz w:val="24"/>
          <w:szCs w:val="24"/>
        </w:rPr>
        <w:t xml:space="preserve"> </w:t>
      </w:r>
      <w:r w:rsidR="000A4059">
        <w:rPr>
          <w:rFonts w:ascii="Times New Roman" w:hAnsi="Times New Roman" w:cs="Times New Roman"/>
          <w:sz w:val="24"/>
          <w:szCs w:val="24"/>
        </w:rPr>
        <w:t xml:space="preserve">Such </w:t>
      </w:r>
      <w:r>
        <w:rPr>
          <w:rFonts w:ascii="Times New Roman" w:hAnsi="Times New Roman" w:cs="Times New Roman"/>
          <w:sz w:val="24"/>
          <w:szCs w:val="24"/>
        </w:rPr>
        <w:t>violat</w:t>
      </w:r>
      <w:r w:rsidR="000A4059">
        <w:rPr>
          <w:rFonts w:ascii="Times New Roman" w:hAnsi="Times New Roman" w:cs="Times New Roman"/>
          <w:sz w:val="24"/>
          <w:szCs w:val="24"/>
        </w:rPr>
        <w:t xml:space="preserve">ions are caused when the market positioning by producers sends signals that </w:t>
      </w:r>
      <w:r>
        <w:rPr>
          <w:rFonts w:ascii="Times New Roman" w:hAnsi="Times New Roman" w:cs="Times New Roman"/>
          <w:sz w:val="24"/>
          <w:szCs w:val="24"/>
        </w:rPr>
        <w:t>deviat</w:t>
      </w:r>
      <w:r w:rsidR="000A4059">
        <w:rPr>
          <w:rFonts w:ascii="Times New Roman" w:hAnsi="Times New Roman" w:cs="Times New Roman"/>
          <w:sz w:val="24"/>
          <w:szCs w:val="24"/>
        </w:rPr>
        <w:t>e</w:t>
      </w:r>
      <w:r>
        <w:rPr>
          <w:rFonts w:ascii="Times New Roman" w:hAnsi="Times New Roman" w:cs="Times New Roman"/>
          <w:sz w:val="24"/>
          <w:szCs w:val="24"/>
        </w:rPr>
        <w:t xml:space="preserve"> from the target category’s schema. </w:t>
      </w:r>
      <w:r w:rsidR="000A4059">
        <w:rPr>
          <w:rFonts w:ascii="Times New Roman" w:hAnsi="Times New Roman" w:cs="Times New Roman"/>
          <w:sz w:val="24"/>
          <w:szCs w:val="24"/>
        </w:rPr>
        <w:t xml:space="preserve">Schemas can be described as a set of expectations about what features a member of that category should exhibit and which they shouldn’t (Hsu and Hannan 2005). By </w:t>
      </w:r>
      <w:r>
        <w:rPr>
          <w:rFonts w:ascii="Times New Roman" w:hAnsi="Times New Roman" w:cs="Times New Roman"/>
          <w:sz w:val="24"/>
          <w:szCs w:val="24"/>
        </w:rPr>
        <w:t>attract</w:t>
      </w:r>
      <w:r w:rsidR="000A4059">
        <w:rPr>
          <w:rFonts w:ascii="Times New Roman" w:hAnsi="Times New Roman" w:cs="Times New Roman"/>
          <w:sz w:val="24"/>
          <w:szCs w:val="24"/>
        </w:rPr>
        <w:t>ing</w:t>
      </w:r>
      <w:r>
        <w:rPr>
          <w:rFonts w:ascii="Times New Roman" w:hAnsi="Times New Roman" w:cs="Times New Roman"/>
          <w:sz w:val="24"/>
          <w:szCs w:val="24"/>
        </w:rPr>
        <w:t xml:space="preserve"> larger, and more diverse audiences (Hsu 2006</w:t>
      </w:r>
      <w:r w:rsidR="000A4059">
        <w:rPr>
          <w:rFonts w:ascii="Times New Roman" w:hAnsi="Times New Roman" w:cs="Times New Roman"/>
          <w:sz w:val="24"/>
          <w:szCs w:val="24"/>
        </w:rPr>
        <w:t xml:space="preserve">), the </w:t>
      </w:r>
      <w:r>
        <w:rPr>
          <w:rFonts w:ascii="Times New Roman" w:hAnsi="Times New Roman" w:cs="Times New Roman"/>
          <w:sz w:val="24"/>
          <w:szCs w:val="24"/>
        </w:rPr>
        <w:t>diversity of competing schemas used to evaluate a</w:t>
      </w:r>
      <w:r w:rsidR="000A4059">
        <w:rPr>
          <w:rFonts w:ascii="Times New Roman" w:hAnsi="Times New Roman" w:cs="Times New Roman"/>
          <w:sz w:val="24"/>
          <w:szCs w:val="24"/>
        </w:rPr>
        <w:t xml:space="preserve">n organization or a </w:t>
      </w:r>
      <w:r>
        <w:rPr>
          <w:rFonts w:ascii="Times New Roman" w:hAnsi="Times New Roman" w:cs="Times New Roman"/>
          <w:sz w:val="24"/>
          <w:szCs w:val="24"/>
        </w:rPr>
        <w:t>product</w:t>
      </w:r>
      <w:r w:rsidR="000A4059">
        <w:rPr>
          <w:rFonts w:ascii="Times New Roman" w:hAnsi="Times New Roman" w:cs="Times New Roman"/>
          <w:sz w:val="24"/>
          <w:szCs w:val="24"/>
        </w:rPr>
        <w:t xml:space="preserve"> also increases.</w:t>
      </w:r>
      <w:r>
        <w:rPr>
          <w:rFonts w:ascii="Times New Roman" w:hAnsi="Times New Roman" w:cs="Times New Roman"/>
          <w:sz w:val="24"/>
          <w:szCs w:val="24"/>
        </w:rPr>
        <w:t xml:space="preserve"> As the multiplicity of competing category schemas grows there is less agreement between actors about which features are salient for judging membership</w:t>
      </w:r>
      <w:r w:rsidR="00D05CDD">
        <w:rPr>
          <w:rFonts w:ascii="Times New Roman" w:hAnsi="Times New Roman" w:cs="Times New Roman"/>
          <w:sz w:val="24"/>
          <w:szCs w:val="24"/>
        </w:rPr>
        <w:t xml:space="preserve"> </w:t>
      </w:r>
      <w:r w:rsidR="00D05CDD" w:rsidRPr="004516A5">
        <w:rPr>
          <w:rFonts w:ascii="Times New Roman" w:hAnsi="Times New Roman" w:cs="Times New Roman"/>
          <w:sz w:val="24"/>
          <w:szCs w:val="24"/>
        </w:rPr>
        <w:t>(Negro,</w:t>
      </w:r>
      <w:r w:rsidR="00D05CDD">
        <w:rPr>
          <w:rFonts w:ascii="Times New Roman" w:hAnsi="Times New Roman" w:cs="Times New Roman"/>
          <w:sz w:val="24"/>
          <w:szCs w:val="24"/>
        </w:rPr>
        <w:t xml:space="preserve"> </w:t>
      </w:r>
      <w:r w:rsidR="00D05CDD" w:rsidRPr="004516A5">
        <w:rPr>
          <w:rFonts w:ascii="Times New Roman" w:hAnsi="Times New Roman" w:cs="Times New Roman"/>
          <w:sz w:val="24"/>
          <w:szCs w:val="24"/>
        </w:rPr>
        <w:t>Hannan, and Rao 2011)</w:t>
      </w:r>
      <w:r w:rsidR="00D05CDD">
        <w:rPr>
          <w:rFonts w:ascii="Times New Roman" w:hAnsi="Times New Roman" w:cs="Times New Roman"/>
          <w:sz w:val="24"/>
          <w:szCs w:val="24"/>
        </w:rPr>
        <w:t xml:space="preserve"> and this hinders</w:t>
      </w:r>
      <w:r>
        <w:rPr>
          <w:rFonts w:ascii="Times New Roman" w:hAnsi="Times New Roman" w:cs="Times New Roman"/>
          <w:sz w:val="24"/>
          <w:szCs w:val="24"/>
        </w:rPr>
        <w:t xml:space="preserve"> the development of audience consensus</w:t>
      </w:r>
      <w:r w:rsidR="002E0776">
        <w:rPr>
          <w:rFonts w:ascii="Times New Roman" w:hAnsi="Times New Roman" w:cs="Times New Roman"/>
          <w:sz w:val="24"/>
          <w:szCs w:val="24"/>
        </w:rPr>
        <w:t>.</w:t>
      </w:r>
      <w:r w:rsidR="002E0776" w:rsidRPr="002E0776">
        <w:rPr>
          <w:rFonts w:ascii="Times New Roman" w:hAnsi="Times New Roman" w:cs="Times New Roman"/>
          <w:sz w:val="24"/>
          <w:szCs w:val="24"/>
        </w:rPr>
        <w:t xml:space="preserve"> </w:t>
      </w:r>
    </w:p>
    <w:p w14:paraId="013C9942" w14:textId="33C93A4D" w:rsidR="0076395B" w:rsidRPr="00787DF5" w:rsidRDefault="00D05CDD"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r>
      <w:r w:rsidR="002E0776">
        <w:rPr>
          <w:rFonts w:ascii="Times New Roman" w:hAnsi="Times New Roman" w:cs="Times New Roman"/>
          <w:sz w:val="24"/>
          <w:szCs w:val="24"/>
        </w:rPr>
        <w:t>When p</w:t>
      </w:r>
      <w:r w:rsidR="0076395B" w:rsidRPr="00585856">
        <w:rPr>
          <w:rFonts w:ascii="Times New Roman" w:hAnsi="Times New Roman" w:cs="Times New Roman"/>
          <w:sz w:val="24"/>
          <w:szCs w:val="24"/>
        </w:rPr>
        <w:t>roducers</w:t>
      </w:r>
      <w:r w:rsidR="002E0776">
        <w:rPr>
          <w:rFonts w:ascii="Times New Roman" w:hAnsi="Times New Roman" w:cs="Times New Roman"/>
          <w:sz w:val="24"/>
          <w:szCs w:val="24"/>
        </w:rPr>
        <w:t xml:space="preserve"> </w:t>
      </w:r>
      <w:r w:rsidR="0076395B">
        <w:rPr>
          <w:rFonts w:ascii="Times New Roman" w:hAnsi="Times New Roman" w:cs="Times New Roman"/>
          <w:sz w:val="24"/>
          <w:szCs w:val="24"/>
        </w:rPr>
        <w:t>understand</w:t>
      </w:r>
      <w:r w:rsidR="0076395B" w:rsidRPr="00585856">
        <w:rPr>
          <w:rFonts w:ascii="Times New Roman" w:hAnsi="Times New Roman" w:cs="Times New Roman"/>
          <w:sz w:val="24"/>
          <w:szCs w:val="24"/>
        </w:rPr>
        <w:t xml:space="preserve"> </w:t>
      </w:r>
      <w:r w:rsidR="002E0776">
        <w:rPr>
          <w:rFonts w:ascii="Times New Roman" w:hAnsi="Times New Roman" w:cs="Times New Roman"/>
          <w:sz w:val="24"/>
          <w:szCs w:val="24"/>
        </w:rPr>
        <w:t xml:space="preserve">the </w:t>
      </w:r>
      <w:r w:rsidR="0076395B">
        <w:rPr>
          <w:rFonts w:ascii="Times New Roman" w:hAnsi="Times New Roman" w:cs="Times New Roman"/>
          <w:sz w:val="24"/>
          <w:szCs w:val="24"/>
        </w:rPr>
        <w:t xml:space="preserve">prototypical category schema </w:t>
      </w:r>
      <w:r w:rsidR="002E0776">
        <w:rPr>
          <w:rFonts w:ascii="Times New Roman" w:hAnsi="Times New Roman" w:cs="Times New Roman"/>
          <w:sz w:val="24"/>
          <w:szCs w:val="24"/>
        </w:rPr>
        <w:t xml:space="preserve">of the genres they are targeting, they </w:t>
      </w:r>
      <w:r w:rsidR="0076395B">
        <w:rPr>
          <w:rFonts w:ascii="Times New Roman" w:hAnsi="Times New Roman" w:cs="Times New Roman"/>
          <w:sz w:val="24"/>
          <w:szCs w:val="24"/>
        </w:rPr>
        <w:t xml:space="preserve">may </w:t>
      </w:r>
      <w:r w:rsidR="002E0776">
        <w:rPr>
          <w:rFonts w:ascii="Times New Roman" w:hAnsi="Times New Roman" w:cs="Times New Roman"/>
          <w:sz w:val="24"/>
          <w:szCs w:val="24"/>
        </w:rPr>
        <w:t>stra</w:t>
      </w:r>
      <w:r w:rsidR="0076395B" w:rsidRPr="00585856">
        <w:rPr>
          <w:rFonts w:ascii="Times New Roman" w:hAnsi="Times New Roman" w:cs="Times New Roman"/>
          <w:sz w:val="24"/>
          <w:szCs w:val="24"/>
        </w:rPr>
        <w:t xml:space="preserve">tegically position their products by </w:t>
      </w:r>
      <w:r w:rsidR="0076395B">
        <w:rPr>
          <w:rFonts w:ascii="Times New Roman" w:hAnsi="Times New Roman" w:cs="Times New Roman"/>
          <w:sz w:val="24"/>
          <w:szCs w:val="24"/>
        </w:rPr>
        <w:t>signaling</w:t>
      </w:r>
      <w:r w:rsidR="0076395B" w:rsidRPr="00585856">
        <w:rPr>
          <w:rFonts w:ascii="Times New Roman" w:hAnsi="Times New Roman" w:cs="Times New Roman"/>
          <w:sz w:val="24"/>
          <w:szCs w:val="24"/>
        </w:rPr>
        <w:t xml:space="preserve"> </w:t>
      </w:r>
      <w:r w:rsidR="0076395B">
        <w:rPr>
          <w:rFonts w:ascii="Times New Roman" w:hAnsi="Times New Roman" w:cs="Times New Roman"/>
          <w:sz w:val="24"/>
          <w:szCs w:val="24"/>
        </w:rPr>
        <w:t xml:space="preserve">the most salient </w:t>
      </w:r>
      <w:r w:rsidR="0076395B" w:rsidRPr="00585856">
        <w:rPr>
          <w:rFonts w:ascii="Times New Roman" w:hAnsi="Times New Roman" w:cs="Times New Roman"/>
          <w:sz w:val="24"/>
          <w:szCs w:val="24"/>
        </w:rPr>
        <w:t>features of schema</w:t>
      </w:r>
      <w:r w:rsidR="00983434">
        <w:rPr>
          <w:rFonts w:ascii="Times New Roman" w:hAnsi="Times New Roman" w:cs="Times New Roman"/>
          <w:sz w:val="24"/>
          <w:szCs w:val="24"/>
        </w:rPr>
        <w:t>s</w:t>
      </w:r>
      <w:r w:rsidR="0076395B" w:rsidRPr="00585856">
        <w:rPr>
          <w:rFonts w:ascii="Times New Roman" w:hAnsi="Times New Roman" w:cs="Times New Roman"/>
          <w:sz w:val="24"/>
          <w:szCs w:val="24"/>
        </w:rPr>
        <w:t xml:space="preserve"> </w:t>
      </w:r>
      <w:r w:rsidR="0076395B">
        <w:rPr>
          <w:rFonts w:ascii="Times New Roman" w:hAnsi="Times New Roman" w:cs="Times New Roman"/>
          <w:sz w:val="24"/>
          <w:szCs w:val="24"/>
        </w:rPr>
        <w:t xml:space="preserve">to audiences </w:t>
      </w:r>
      <w:r w:rsidR="0076395B" w:rsidRPr="00585856">
        <w:rPr>
          <w:rFonts w:ascii="Times New Roman" w:hAnsi="Times New Roman" w:cs="Times New Roman"/>
          <w:sz w:val="24"/>
          <w:szCs w:val="24"/>
        </w:rPr>
        <w:t xml:space="preserve">(Hannan et al. 2007; </w:t>
      </w:r>
      <w:proofErr w:type="spellStart"/>
      <w:r w:rsidR="0076395B" w:rsidRPr="00585856">
        <w:rPr>
          <w:rFonts w:ascii="Times New Roman" w:hAnsi="Times New Roman" w:cs="Times New Roman"/>
          <w:sz w:val="24"/>
          <w:szCs w:val="24"/>
        </w:rPr>
        <w:t>Pontikes</w:t>
      </w:r>
      <w:proofErr w:type="spellEnd"/>
      <w:r w:rsidR="0076395B" w:rsidRPr="00585856">
        <w:rPr>
          <w:rFonts w:ascii="Times New Roman" w:hAnsi="Times New Roman" w:cs="Times New Roman"/>
          <w:sz w:val="24"/>
          <w:szCs w:val="24"/>
        </w:rPr>
        <w:t xml:space="preserve"> </w:t>
      </w:r>
      <w:r w:rsidR="002E0776">
        <w:rPr>
          <w:rFonts w:ascii="Times New Roman" w:hAnsi="Times New Roman" w:cs="Times New Roman"/>
          <w:sz w:val="24"/>
          <w:szCs w:val="24"/>
        </w:rPr>
        <w:t>and</w:t>
      </w:r>
      <w:r w:rsidR="0076395B" w:rsidRPr="00585856">
        <w:rPr>
          <w:rFonts w:ascii="Times New Roman" w:hAnsi="Times New Roman" w:cs="Times New Roman"/>
          <w:sz w:val="24"/>
          <w:szCs w:val="24"/>
        </w:rPr>
        <w:t xml:space="preserve"> Hannan 2014</w:t>
      </w:r>
      <w:r w:rsidR="002E0776">
        <w:rPr>
          <w:rFonts w:ascii="Times New Roman" w:hAnsi="Times New Roman" w:cs="Times New Roman"/>
          <w:sz w:val="24"/>
          <w:szCs w:val="24"/>
        </w:rPr>
        <w:t xml:space="preserve">; </w:t>
      </w:r>
      <w:proofErr w:type="spellStart"/>
      <w:r w:rsidR="002E0776">
        <w:rPr>
          <w:rFonts w:ascii="Times New Roman" w:hAnsi="Times New Roman" w:cs="Times New Roman"/>
          <w:sz w:val="24"/>
          <w:szCs w:val="24"/>
        </w:rPr>
        <w:t>Pontikes</w:t>
      </w:r>
      <w:proofErr w:type="spellEnd"/>
      <w:r w:rsidR="002E0776">
        <w:rPr>
          <w:rFonts w:ascii="Times New Roman" w:hAnsi="Times New Roman" w:cs="Times New Roman"/>
          <w:sz w:val="24"/>
          <w:szCs w:val="24"/>
        </w:rPr>
        <w:t xml:space="preserve"> and Kim 2017</w:t>
      </w:r>
      <w:r w:rsidR="0076395B" w:rsidRPr="00585856">
        <w:rPr>
          <w:rFonts w:ascii="Times New Roman" w:hAnsi="Times New Roman" w:cs="Times New Roman"/>
          <w:sz w:val="24"/>
          <w:szCs w:val="24"/>
        </w:rPr>
        <w:t>).</w:t>
      </w:r>
      <w:r w:rsidR="0076395B">
        <w:rPr>
          <w:rFonts w:ascii="Times New Roman" w:hAnsi="Times New Roman" w:cs="Times New Roman"/>
          <w:sz w:val="24"/>
          <w:szCs w:val="24"/>
        </w:rPr>
        <w:t xml:space="preserve"> T</w:t>
      </w:r>
      <w:r w:rsidR="002E0776">
        <w:rPr>
          <w:rFonts w:ascii="Times New Roman" w:hAnsi="Times New Roman" w:cs="Times New Roman"/>
          <w:sz w:val="24"/>
          <w:szCs w:val="24"/>
        </w:rPr>
        <w:t xml:space="preserve">hat is, </w:t>
      </w:r>
      <w:r w:rsidR="0076395B">
        <w:rPr>
          <w:rFonts w:ascii="Times New Roman" w:hAnsi="Times New Roman" w:cs="Times New Roman"/>
          <w:sz w:val="24"/>
          <w:szCs w:val="24"/>
        </w:rPr>
        <w:t>t</w:t>
      </w:r>
      <w:r w:rsidR="0076395B" w:rsidRPr="00585856">
        <w:rPr>
          <w:rFonts w:ascii="Times New Roman" w:hAnsi="Times New Roman" w:cs="Times New Roman"/>
          <w:sz w:val="24"/>
          <w:szCs w:val="24"/>
        </w:rPr>
        <w:t xml:space="preserve">hey </w:t>
      </w:r>
      <w:r w:rsidR="002E0776">
        <w:rPr>
          <w:rFonts w:ascii="Times New Roman" w:hAnsi="Times New Roman" w:cs="Times New Roman"/>
          <w:sz w:val="24"/>
          <w:szCs w:val="24"/>
        </w:rPr>
        <w:t xml:space="preserve">may </w:t>
      </w:r>
      <w:r w:rsidR="0076395B" w:rsidRPr="00585856">
        <w:rPr>
          <w:rFonts w:ascii="Times New Roman" w:hAnsi="Times New Roman" w:cs="Times New Roman"/>
          <w:sz w:val="24"/>
          <w:szCs w:val="24"/>
        </w:rPr>
        <w:t>seek to actively shape</w:t>
      </w:r>
      <w:r w:rsidR="002E0776">
        <w:rPr>
          <w:rFonts w:ascii="Times New Roman" w:hAnsi="Times New Roman" w:cs="Times New Roman"/>
          <w:sz w:val="24"/>
          <w:szCs w:val="24"/>
        </w:rPr>
        <w:t xml:space="preserve"> audience perceptions about</w:t>
      </w:r>
      <w:r w:rsidR="0076395B" w:rsidRPr="00585856">
        <w:rPr>
          <w:rFonts w:ascii="Times New Roman" w:hAnsi="Times New Roman" w:cs="Times New Roman"/>
          <w:sz w:val="24"/>
          <w:szCs w:val="24"/>
        </w:rPr>
        <w:t xml:space="preserve"> the</w:t>
      </w:r>
      <w:r w:rsidR="002E0776">
        <w:rPr>
          <w:rFonts w:ascii="Times New Roman" w:hAnsi="Times New Roman" w:cs="Times New Roman"/>
          <w:sz w:val="24"/>
          <w:szCs w:val="24"/>
        </w:rPr>
        <w:t xml:space="preserve"> </w:t>
      </w:r>
      <w:r w:rsidR="0076395B" w:rsidRPr="00585856">
        <w:rPr>
          <w:rFonts w:ascii="Times New Roman" w:hAnsi="Times New Roman" w:cs="Times New Roman"/>
          <w:sz w:val="24"/>
          <w:szCs w:val="24"/>
        </w:rPr>
        <w:t xml:space="preserve">market identities </w:t>
      </w:r>
      <w:r w:rsidR="002E0776">
        <w:rPr>
          <w:rFonts w:ascii="Times New Roman" w:hAnsi="Times New Roman" w:cs="Times New Roman"/>
          <w:sz w:val="24"/>
          <w:szCs w:val="24"/>
        </w:rPr>
        <w:t xml:space="preserve">of offerings </w:t>
      </w:r>
      <w:r w:rsidR="0076395B" w:rsidRPr="00585856">
        <w:rPr>
          <w:rFonts w:ascii="Times New Roman" w:hAnsi="Times New Roman" w:cs="Times New Roman"/>
          <w:sz w:val="24"/>
          <w:szCs w:val="24"/>
        </w:rPr>
        <w:t xml:space="preserve">and influence </w:t>
      </w:r>
      <w:r w:rsidR="00FE45A2">
        <w:rPr>
          <w:rFonts w:ascii="Times New Roman" w:hAnsi="Times New Roman" w:cs="Times New Roman"/>
          <w:sz w:val="24"/>
          <w:szCs w:val="24"/>
        </w:rPr>
        <w:t>social</w:t>
      </w:r>
      <w:r w:rsidR="0076395B" w:rsidRPr="00585856">
        <w:rPr>
          <w:rFonts w:ascii="Times New Roman" w:hAnsi="Times New Roman" w:cs="Times New Roman"/>
          <w:sz w:val="24"/>
          <w:szCs w:val="24"/>
        </w:rPr>
        <w:t xml:space="preserve"> evaluations (</w:t>
      </w:r>
      <w:proofErr w:type="spellStart"/>
      <w:r w:rsidR="0076395B" w:rsidRPr="00585856">
        <w:rPr>
          <w:rFonts w:ascii="Times New Roman" w:hAnsi="Times New Roman" w:cs="Times New Roman"/>
          <w:sz w:val="24"/>
          <w:szCs w:val="24"/>
        </w:rPr>
        <w:t>Cattani</w:t>
      </w:r>
      <w:proofErr w:type="spellEnd"/>
      <w:r w:rsidR="0076395B" w:rsidRPr="00585856">
        <w:rPr>
          <w:rFonts w:ascii="Times New Roman" w:hAnsi="Times New Roman" w:cs="Times New Roman"/>
          <w:sz w:val="24"/>
          <w:szCs w:val="24"/>
        </w:rPr>
        <w:t xml:space="preserve">, </w:t>
      </w:r>
      <w:proofErr w:type="spellStart"/>
      <w:r w:rsidR="0076395B" w:rsidRPr="00585856">
        <w:rPr>
          <w:rFonts w:ascii="Times New Roman" w:hAnsi="Times New Roman" w:cs="Times New Roman"/>
          <w:sz w:val="24"/>
          <w:szCs w:val="24"/>
        </w:rPr>
        <w:t>Porac</w:t>
      </w:r>
      <w:proofErr w:type="spellEnd"/>
      <w:r w:rsidR="0076395B" w:rsidRPr="00585856">
        <w:rPr>
          <w:rFonts w:ascii="Times New Roman" w:hAnsi="Times New Roman" w:cs="Times New Roman"/>
          <w:sz w:val="24"/>
          <w:szCs w:val="24"/>
        </w:rPr>
        <w:t xml:space="preserve">, and Thomas 2017; </w:t>
      </w:r>
      <w:proofErr w:type="spellStart"/>
      <w:r w:rsidR="0076395B" w:rsidRPr="00585856">
        <w:rPr>
          <w:rFonts w:ascii="Times New Roman" w:hAnsi="Times New Roman" w:cs="Times New Roman"/>
          <w:sz w:val="24"/>
          <w:szCs w:val="24"/>
        </w:rPr>
        <w:t>Cattani</w:t>
      </w:r>
      <w:proofErr w:type="spellEnd"/>
      <w:r w:rsidR="0076395B" w:rsidRPr="00585856">
        <w:rPr>
          <w:rFonts w:ascii="Times New Roman" w:hAnsi="Times New Roman" w:cs="Times New Roman"/>
          <w:sz w:val="24"/>
          <w:szCs w:val="24"/>
        </w:rPr>
        <w:t xml:space="preserve">, </w:t>
      </w:r>
      <w:proofErr w:type="spellStart"/>
      <w:r w:rsidR="0076395B" w:rsidRPr="00585856">
        <w:rPr>
          <w:rFonts w:ascii="Times New Roman" w:hAnsi="Times New Roman" w:cs="Times New Roman"/>
          <w:sz w:val="24"/>
          <w:szCs w:val="24"/>
        </w:rPr>
        <w:t>Ferriani</w:t>
      </w:r>
      <w:proofErr w:type="spellEnd"/>
      <w:r w:rsidR="0076395B" w:rsidRPr="00585856">
        <w:rPr>
          <w:rFonts w:ascii="Times New Roman" w:hAnsi="Times New Roman" w:cs="Times New Roman"/>
          <w:sz w:val="24"/>
          <w:szCs w:val="24"/>
        </w:rPr>
        <w:t xml:space="preserve">, Negro, and </w:t>
      </w:r>
      <w:proofErr w:type="spellStart"/>
      <w:r w:rsidR="0076395B" w:rsidRPr="00585856">
        <w:rPr>
          <w:rFonts w:ascii="Times New Roman" w:hAnsi="Times New Roman" w:cs="Times New Roman"/>
          <w:sz w:val="24"/>
          <w:szCs w:val="24"/>
        </w:rPr>
        <w:t>Perretti</w:t>
      </w:r>
      <w:proofErr w:type="spellEnd"/>
      <w:r w:rsidR="0076395B" w:rsidRPr="00585856">
        <w:rPr>
          <w:rFonts w:ascii="Times New Roman" w:hAnsi="Times New Roman" w:cs="Times New Roman"/>
          <w:sz w:val="24"/>
          <w:szCs w:val="24"/>
        </w:rPr>
        <w:t>, 2008; Zhao, Ishihara, and Lounsbury 2013).</w:t>
      </w:r>
      <w:r w:rsidR="0076395B">
        <w:rPr>
          <w:rFonts w:ascii="Times New Roman" w:hAnsi="Times New Roman" w:cs="Times New Roman"/>
          <w:sz w:val="24"/>
          <w:szCs w:val="24"/>
        </w:rPr>
        <w:t xml:space="preserve"> </w:t>
      </w:r>
      <w:r w:rsidR="0076395B" w:rsidRPr="0076395B">
        <w:rPr>
          <w:rFonts w:ascii="Times New Roman" w:hAnsi="Times New Roman" w:cs="Times New Roman"/>
          <w:sz w:val="24"/>
          <w:szCs w:val="24"/>
        </w:rPr>
        <w:t>Th</w:t>
      </w:r>
      <w:r w:rsidR="00FE45A2">
        <w:rPr>
          <w:rFonts w:ascii="Times New Roman" w:hAnsi="Times New Roman" w:cs="Times New Roman"/>
          <w:sz w:val="24"/>
          <w:szCs w:val="24"/>
        </w:rPr>
        <w:t>e</w:t>
      </w:r>
      <w:r w:rsidR="0076395B" w:rsidRPr="0076395B">
        <w:rPr>
          <w:rFonts w:ascii="Times New Roman" w:hAnsi="Times New Roman" w:cs="Times New Roman"/>
          <w:sz w:val="24"/>
          <w:szCs w:val="24"/>
        </w:rPr>
        <w:t xml:space="preserve"> causal argument involving strategic positioning and audience consensus (Zhang and Liu 2017) is central to</w:t>
      </w:r>
      <w:r w:rsidR="00983434">
        <w:rPr>
          <w:rFonts w:ascii="Times New Roman" w:hAnsi="Times New Roman" w:cs="Times New Roman"/>
          <w:sz w:val="24"/>
          <w:szCs w:val="24"/>
        </w:rPr>
        <w:t xml:space="preserve"> </w:t>
      </w:r>
      <w:r w:rsidR="0076395B" w:rsidRPr="0076395B">
        <w:rPr>
          <w:rFonts w:ascii="Times New Roman" w:hAnsi="Times New Roman" w:cs="Times New Roman"/>
          <w:sz w:val="24"/>
          <w:szCs w:val="24"/>
        </w:rPr>
        <w:t>how the discursive social perspective explains the negative consequences of category spanning.</w:t>
      </w:r>
      <w:r>
        <w:rPr>
          <w:rFonts w:ascii="Times New Roman" w:hAnsi="Times New Roman" w:cs="Times New Roman"/>
          <w:sz w:val="24"/>
          <w:szCs w:val="24"/>
        </w:rPr>
        <w:t xml:space="preserve"> </w:t>
      </w:r>
      <w:r w:rsidR="0076395B" w:rsidRPr="0076395B">
        <w:rPr>
          <w:rFonts w:ascii="Times New Roman" w:hAnsi="Times New Roman" w:cs="Times New Roman"/>
          <w:sz w:val="24"/>
          <w:szCs w:val="24"/>
        </w:rPr>
        <w:t xml:space="preserve">If </w:t>
      </w:r>
      <w:r w:rsidR="00FE45A2">
        <w:rPr>
          <w:rFonts w:ascii="Times New Roman" w:hAnsi="Times New Roman" w:cs="Times New Roman"/>
          <w:sz w:val="24"/>
          <w:szCs w:val="24"/>
        </w:rPr>
        <w:t xml:space="preserve">video game </w:t>
      </w:r>
      <w:r w:rsidR="0076395B" w:rsidRPr="0076395B">
        <w:rPr>
          <w:rFonts w:ascii="Times New Roman" w:hAnsi="Times New Roman" w:cs="Times New Roman"/>
          <w:sz w:val="24"/>
          <w:szCs w:val="24"/>
        </w:rPr>
        <w:t xml:space="preserve">producers can influence the level of consensus in audience evaluations by strategically positioning </w:t>
      </w:r>
      <w:r w:rsidR="00ED75A2" w:rsidRPr="0076395B">
        <w:rPr>
          <w:rFonts w:ascii="Times New Roman" w:hAnsi="Times New Roman" w:cs="Times New Roman"/>
          <w:sz w:val="24"/>
          <w:szCs w:val="24"/>
        </w:rPr>
        <w:t>products,</w:t>
      </w:r>
      <w:r w:rsidR="0076395B" w:rsidRPr="0076395B">
        <w:rPr>
          <w:rFonts w:ascii="Times New Roman" w:hAnsi="Times New Roman" w:cs="Times New Roman"/>
          <w:sz w:val="24"/>
          <w:szCs w:val="24"/>
        </w:rPr>
        <w:t xml:space="preserve"> then those </w:t>
      </w:r>
      <w:r w:rsidR="0076395B" w:rsidRPr="00787DF5">
        <w:rPr>
          <w:rFonts w:ascii="Times New Roman" w:hAnsi="Times New Roman" w:cs="Times New Roman"/>
          <w:sz w:val="24"/>
          <w:szCs w:val="24"/>
        </w:rPr>
        <w:t>that</w:t>
      </w:r>
      <w:r w:rsidR="00FE45A2">
        <w:rPr>
          <w:rFonts w:ascii="Times New Roman" w:hAnsi="Times New Roman" w:cs="Times New Roman"/>
          <w:sz w:val="24"/>
          <w:szCs w:val="24"/>
        </w:rPr>
        <w:t xml:space="preserve"> are more typical of t</w:t>
      </w:r>
      <w:r w:rsidR="0076395B" w:rsidRPr="00787DF5">
        <w:rPr>
          <w:rFonts w:ascii="Times New Roman" w:hAnsi="Times New Roman" w:cs="Times New Roman"/>
          <w:sz w:val="24"/>
          <w:szCs w:val="24"/>
        </w:rPr>
        <w:t xml:space="preserve">he </w:t>
      </w:r>
      <w:r w:rsidR="00FE45A2">
        <w:rPr>
          <w:rFonts w:ascii="Times New Roman" w:hAnsi="Times New Roman" w:cs="Times New Roman"/>
          <w:sz w:val="24"/>
          <w:szCs w:val="24"/>
        </w:rPr>
        <w:t xml:space="preserve">target </w:t>
      </w:r>
      <w:r w:rsidR="0076395B" w:rsidRPr="00787DF5">
        <w:rPr>
          <w:rFonts w:ascii="Times New Roman" w:hAnsi="Times New Roman" w:cs="Times New Roman"/>
          <w:sz w:val="24"/>
          <w:szCs w:val="24"/>
        </w:rPr>
        <w:t>category schema</w:t>
      </w:r>
      <w:r w:rsidR="00FE45A2">
        <w:rPr>
          <w:rFonts w:ascii="Times New Roman" w:hAnsi="Times New Roman" w:cs="Times New Roman"/>
          <w:sz w:val="24"/>
          <w:szCs w:val="24"/>
        </w:rPr>
        <w:t>s</w:t>
      </w:r>
      <w:r w:rsidR="0076395B" w:rsidRPr="00787DF5">
        <w:rPr>
          <w:rFonts w:ascii="Times New Roman" w:hAnsi="Times New Roman" w:cs="Times New Roman"/>
          <w:sz w:val="24"/>
          <w:szCs w:val="24"/>
        </w:rPr>
        <w:t xml:space="preserve"> should</w:t>
      </w:r>
      <w:r w:rsidR="00FE45A2">
        <w:rPr>
          <w:rFonts w:ascii="Times New Roman" w:hAnsi="Times New Roman" w:cs="Times New Roman"/>
          <w:sz w:val="24"/>
          <w:szCs w:val="24"/>
        </w:rPr>
        <w:t xml:space="preserve"> attract smaller</w:t>
      </w:r>
      <w:r w:rsidR="0076395B" w:rsidRPr="00787DF5">
        <w:rPr>
          <w:rFonts w:ascii="Times New Roman" w:hAnsi="Times New Roman" w:cs="Times New Roman"/>
          <w:sz w:val="24"/>
          <w:szCs w:val="24"/>
        </w:rPr>
        <w:t xml:space="preserve">, </w:t>
      </w:r>
      <w:r w:rsidR="00FE45A2">
        <w:rPr>
          <w:rFonts w:ascii="Times New Roman" w:hAnsi="Times New Roman" w:cs="Times New Roman"/>
          <w:sz w:val="24"/>
          <w:szCs w:val="24"/>
        </w:rPr>
        <w:t xml:space="preserve">less </w:t>
      </w:r>
      <w:r w:rsidR="0076395B" w:rsidRPr="00787DF5">
        <w:rPr>
          <w:rFonts w:ascii="Times New Roman" w:hAnsi="Times New Roman" w:cs="Times New Roman"/>
          <w:sz w:val="24"/>
          <w:szCs w:val="24"/>
        </w:rPr>
        <w:t>diverse audiences and be</w:t>
      </w:r>
      <w:r w:rsidR="00FE45A2">
        <w:rPr>
          <w:rFonts w:ascii="Times New Roman" w:hAnsi="Times New Roman" w:cs="Times New Roman"/>
          <w:sz w:val="24"/>
          <w:szCs w:val="24"/>
        </w:rPr>
        <w:t xml:space="preserve"> less likely </w:t>
      </w:r>
      <w:r w:rsidR="00FE45A2" w:rsidRPr="00787DF5">
        <w:rPr>
          <w:rFonts w:ascii="Times New Roman" w:hAnsi="Times New Roman" w:cs="Times New Roman"/>
          <w:sz w:val="24"/>
          <w:szCs w:val="24"/>
        </w:rPr>
        <w:t>to violate category expectations</w:t>
      </w:r>
      <w:r w:rsidR="00983434">
        <w:rPr>
          <w:rFonts w:ascii="Times New Roman" w:hAnsi="Times New Roman" w:cs="Times New Roman"/>
          <w:sz w:val="24"/>
          <w:szCs w:val="24"/>
        </w:rPr>
        <w:t>, on average</w:t>
      </w:r>
      <w:r w:rsidR="0076395B" w:rsidRPr="00787DF5">
        <w:rPr>
          <w:rFonts w:ascii="Times New Roman" w:hAnsi="Times New Roman" w:cs="Times New Roman"/>
          <w:sz w:val="24"/>
          <w:szCs w:val="24"/>
        </w:rPr>
        <w:t xml:space="preserve">. In such cases the </w:t>
      </w:r>
      <w:r w:rsidR="00983434">
        <w:rPr>
          <w:rFonts w:ascii="Times New Roman" w:hAnsi="Times New Roman" w:cs="Times New Roman"/>
          <w:sz w:val="24"/>
          <w:szCs w:val="24"/>
        </w:rPr>
        <w:t xml:space="preserve">relative </w:t>
      </w:r>
      <w:r w:rsidR="00FE45A2">
        <w:rPr>
          <w:rFonts w:ascii="Times New Roman" w:hAnsi="Times New Roman" w:cs="Times New Roman"/>
          <w:sz w:val="24"/>
          <w:szCs w:val="24"/>
        </w:rPr>
        <w:t>homogeneity</w:t>
      </w:r>
      <w:r w:rsidR="0076395B" w:rsidRPr="00787DF5">
        <w:rPr>
          <w:rFonts w:ascii="Times New Roman" w:hAnsi="Times New Roman" w:cs="Times New Roman"/>
          <w:sz w:val="24"/>
          <w:szCs w:val="24"/>
        </w:rPr>
        <w:t xml:space="preserve"> of </w:t>
      </w:r>
      <w:r w:rsidR="00FE45A2">
        <w:rPr>
          <w:rFonts w:ascii="Times New Roman" w:hAnsi="Times New Roman" w:cs="Times New Roman"/>
          <w:sz w:val="24"/>
          <w:szCs w:val="24"/>
        </w:rPr>
        <w:t>such</w:t>
      </w:r>
      <w:r w:rsidR="0076395B" w:rsidRPr="00787DF5">
        <w:rPr>
          <w:rFonts w:ascii="Times New Roman" w:hAnsi="Times New Roman" w:cs="Times New Roman"/>
          <w:sz w:val="24"/>
          <w:szCs w:val="24"/>
        </w:rPr>
        <w:t xml:space="preserve"> audiences should mean that the category labels </w:t>
      </w:r>
      <w:r w:rsidR="00983434">
        <w:rPr>
          <w:rFonts w:ascii="Times New Roman" w:hAnsi="Times New Roman" w:cs="Times New Roman"/>
          <w:sz w:val="24"/>
          <w:szCs w:val="24"/>
        </w:rPr>
        <w:t>applied to games</w:t>
      </w:r>
      <w:r w:rsidR="0076395B" w:rsidRPr="00787DF5">
        <w:rPr>
          <w:rFonts w:ascii="Times New Roman" w:hAnsi="Times New Roman" w:cs="Times New Roman"/>
          <w:sz w:val="24"/>
          <w:szCs w:val="24"/>
        </w:rPr>
        <w:t xml:space="preserve"> should </w:t>
      </w:r>
      <w:r w:rsidR="00FE45A2">
        <w:rPr>
          <w:rFonts w:ascii="Times New Roman" w:hAnsi="Times New Roman" w:cs="Times New Roman"/>
          <w:sz w:val="24"/>
          <w:szCs w:val="24"/>
        </w:rPr>
        <w:t xml:space="preserve">also </w:t>
      </w:r>
      <w:r w:rsidR="0076395B" w:rsidRPr="00787DF5">
        <w:rPr>
          <w:rFonts w:ascii="Times New Roman" w:hAnsi="Times New Roman" w:cs="Times New Roman"/>
          <w:sz w:val="24"/>
          <w:szCs w:val="24"/>
        </w:rPr>
        <w:t xml:space="preserve">be more </w:t>
      </w:r>
      <w:r w:rsidR="00FE45A2">
        <w:rPr>
          <w:rFonts w:ascii="Times New Roman" w:hAnsi="Times New Roman" w:cs="Times New Roman"/>
          <w:sz w:val="24"/>
          <w:szCs w:val="24"/>
        </w:rPr>
        <w:t>homogeneous</w:t>
      </w:r>
      <w:r w:rsidR="0076395B" w:rsidRPr="00787DF5">
        <w:rPr>
          <w:rFonts w:ascii="Times New Roman" w:hAnsi="Times New Roman" w:cs="Times New Roman"/>
          <w:sz w:val="24"/>
          <w:szCs w:val="24"/>
        </w:rPr>
        <w:t xml:space="preserve">, indicating a </w:t>
      </w:r>
      <w:r w:rsidR="00FE45A2">
        <w:rPr>
          <w:rFonts w:ascii="Times New Roman" w:hAnsi="Times New Roman" w:cs="Times New Roman"/>
          <w:sz w:val="24"/>
          <w:szCs w:val="24"/>
        </w:rPr>
        <w:t>higher degree of</w:t>
      </w:r>
      <w:r w:rsidR="0076395B" w:rsidRPr="00787DF5">
        <w:rPr>
          <w:rFonts w:ascii="Times New Roman" w:hAnsi="Times New Roman" w:cs="Times New Roman"/>
          <w:sz w:val="24"/>
          <w:szCs w:val="24"/>
        </w:rPr>
        <w:t xml:space="preserve"> social consensus. Our second hypothesis </w:t>
      </w:r>
      <w:r w:rsidR="00FE45A2" w:rsidRPr="00983434">
        <w:rPr>
          <w:rFonts w:ascii="Times New Roman" w:hAnsi="Times New Roman" w:cs="Times New Roman"/>
          <w:sz w:val="24"/>
          <w:szCs w:val="24"/>
        </w:rPr>
        <w:t xml:space="preserve">follows </w:t>
      </w:r>
      <w:r w:rsidR="002456F7" w:rsidRPr="00983434">
        <w:rPr>
          <w:rFonts w:ascii="Times New Roman" w:hAnsi="Times New Roman" w:cs="Times New Roman"/>
          <w:sz w:val="24"/>
          <w:szCs w:val="24"/>
        </w:rPr>
        <w:t>from</w:t>
      </w:r>
      <w:r w:rsidR="00983434">
        <w:rPr>
          <w:rFonts w:ascii="Times New Roman" w:hAnsi="Times New Roman" w:cs="Times New Roman"/>
          <w:sz w:val="24"/>
          <w:szCs w:val="24"/>
        </w:rPr>
        <w:t xml:space="preserve"> </w:t>
      </w:r>
      <w:r w:rsidR="00FE45A2" w:rsidRPr="00983434">
        <w:rPr>
          <w:rFonts w:ascii="Times New Roman" w:hAnsi="Times New Roman" w:cs="Times New Roman"/>
          <w:sz w:val="24"/>
          <w:szCs w:val="24"/>
        </w:rPr>
        <w:t>these</w:t>
      </w:r>
      <w:r w:rsidR="00FE45A2">
        <w:rPr>
          <w:rFonts w:ascii="Times New Roman" w:hAnsi="Times New Roman" w:cs="Times New Roman"/>
          <w:sz w:val="24"/>
          <w:szCs w:val="24"/>
        </w:rPr>
        <w:t xml:space="preserve"> considerations:</w:t>
      </w:r>
    </w:p>
    <w:p w14:paraId="0CD03778" w14:textId="77777777" w:rsidR="0076395B" w:rsidRPr="00787DF5" w:rsidRDefault="0076395B" w:rsidP="00A865E0">
      <w:pPr>
        <w:spacing w:after="240" w:line="360" w:lineRule="auto"/>
        <w:jc w:val="both"/>
        <w:rPr>
          <w:rFonts w:ascii="Times New Roman" w:hAnsi="Times New Roman" w:cs="Times New Roman"/>
          <w:sz w:val="24"/>
          <w:szCs w:val="24"/>
        </w:rPr>
      </w:pPr>
    </w:p>
    <w:p w14:paraId="2AECBCCE" w14:textId="77777777" w:rsidR="00A65601" w:rsidRPr="00787DF5" w:rsidRDefault="0076395B" w:rsidP="00A865E0">
      <w:pPr>
        <w:spacing w:after="240" w:line="360" w:lineRule="auto"/>
        <w:jc w:val="both"/>
        <w:rPr>
          <w:rFonts w:ascii="Times New Roman" w:hAnsi="Times New Roman" w:cs="Times New Roman"/>
          <w:sz w:val="24"/>
          <w:szCs w:val="24"/>
        </w:rPr>
      </w:pPr>
      <w:r w:rsidRPr="00787DF5">
        <w:rPr>
          <w:rFonts w:ascii="Times New Roman" w:hAnsi="Times New Roman" w:cs="Times New Roman"/>
          <w:sz w:val="24"/>
          <w:szCs w:val="24"/>
        </w:rPr>
        <w:t xml:space="preserve">Hypothesis 2: There is a </w:t>
      </w:r>
      <w:r w:rsidR="00ED75A2" w:rsidRPr="00787DF5">
        <w:rPr>
          <w:rFonts w:ascii="Times New Roman" w:hAnsi="Times New Roman" w:cs="Times New Roman"/>
          <w:sz w:val="24"/>
          <w:szCs w:val="24"/>
        </w:rPr>
        <w:t>negative</w:t>
      </w:r>
      <w:r w:rsidRPr="00787DF5">
        <w:rPr>
          <w:rFonts w:ascii="Times New Roman" w:hAnsi="Times New Roman" w:cs="Times New Roman"/>
          <w:sz w:val="24"/>
          <w:szCs w:val="24"/>
        </w:rPr>
        <w:t xml:space="preserve"> relationship between the </w:t>
      </w:r>
      <w:r w:rsidR="00FE45A2">
        <w:rPr>
          <w:rFonts w:ascii="Times New Roman" w:hAnsi="Times New Roman" w:cs="Times New Roman"/>
          <w:sz w:val="24"/>
          <w:szCs w:val="24"/>
        </w:rPr>
        <w:t>typicality</w:t>
      </w:r>
      <w:r w:rsidRPr="00787DF5">
        <w:rPr>
          <w:rFonts w:ascii="Times New Roman" w:hAnsi="Times New Roman" w:cs="Times New Roman"/>
          <w:sz w:val="24"/>
          <w:szCs w:val="24"/>
        </w:rPr>
        <w:t xml:space="preserve"> of a product’s producer-applied category labels </w:t>
      </w:r>
      <w:r w:rsidR="00FE45A2">
        <w:rPr>
          <w:rFonts w:ascii="Times New Roman" w:hAnsi="Times New Roman" w:cs="Times New Roman"/>
          <w:sz w:val="24"/>
          <w:szCs w:val="24"/>
        </w:rPr>
        <w:t xml:space="preserve">in relation </w:t>
      </w:r>
      <w:r w:rsidRPr="00787DF5">
        <w:rPr>
          <w:rFonts w:ascii="Times New Roman" w:hAnsi="Times New Roman" w:cs="Times New Roman"/>
          <w:sz w:val="24"/>
          <w:szCs w:val="24"/>
        </w:rPr>
        <w:t xml:space="preserve">to the target category schema and the </w:t>
      </w:r>
      <w:r w:rsidR="00ED75A2" w:rsidRPr="00787DF5">
        <w:rPr>
          <w:rFonts w:ascii="Times New Roman" w:hAnsi="Times New Roman" w:cs="Times New Roman"/>
          <w:sz w:val="24"/>
          <w:szCs w:val="24"/>
        </w:rPr>
        <w:t>information entropy</w:t>
      </w:r>
      <w:r w:rsidRPr="00787DF5">
        <w:rPr>
          <w:rFonts w:ascii="Times New Roman" w:hAnsi="Times New Roman" w:cs="Times New Roman"/>
          <w:sz w:val="24"/>
          <w:szCs w:val="24"/>
        </w:rPr>
        <w:t xml:space="preserve"> of </w:t>
      </w:r>
      <w:r w:rsidR="00ED75A2" w:rsidRPr="00787DF5">
        <w:rPr>
          <w:rFonts w:ascii="Times New Roman" w:hAnsi="Times New Roman" w:cs="Times New Roman"/>
          <w:sz w:val="24"/>
          <w:szCs w:val="24"/>
        </w:rPr>
        <w:t>the distribution of category tags applied by audiences</w:t>
      </w:r>
      <w:r w:rsidRPr="00787DF5">
        <w:rPr>
          <w:rFonts w:ascii="Times New Roman" w:hAnsi="Times New Roman" w:cs="Times New Roman"/>
          <w:sz w:val="24"/>
          <w:szCs w:val="24"/>
        </w:rPr>
        <w:t>.</w:t>
      </w:r>
    </w:p>
    <w:p w14:paraId="5713F161" w14:textId="77777777" w:rsidR="00ED75A2" w:rsidRPr="00787DF5" w:rsidRDefault="00ED75A2" w:rsidP="00A865E0">
      <w:pPr>
        <w:spacing w:after="240" w:line="360" w:lineRule="auto"/>
        <w:jc w:val="both"/>
        <w:rPr>
          <w:rFonts w:ascii="Times New Roman" w:hAnsi="Times New Roman" w:cs="Times New Roman"/>
          <w:sz w:val="24"/>
          <w:szCs w:val="24"/>
        </w:rPr>
      </w:pPr>
    </w:p>
    <w:p w14:paraId="332003D2" w14:textId="77777777" w:rsidR="00A65601" w:rsidRPr="00787DF5" w:rsidRDefault="00526CCF" w:rsidP="00A865E0">
      <w:pPr>
        <w:spacing w:after="240" w:line="360" w:lineRule="auto"/>
        <w:jc w:val="both"/>
        <w:rPr>
          <w:rFonts w:ascii="Times New Roman" w:hAnsi="Times New Roman" w:cs="Times New Roman"/>
          <w:b/>
          <w:bCs/>
          <w:sz w:val="28"/>
          <w:szCs w:val="28"/>
        </w:rPr>
      </w:pPr>
      <w:bookmarkStart w:id="1" w:name="_Hlk74890725"/>
      <w:r w:rsidRPr="00787DF5">
        <w:rPr>
          <w:rFonts w:ascii="Times New Roman" w:hAnsi="Times New Roman" w:cs="Times New Roman"/>
          <w:b/>
          <w:bCs/>
          <w:sz w:val="28"/>
          <w:szCs w:val="28"/>
        </w:rPr>
        <w:t>Data and methods</w:t>
      </w:r>
    </w:p>
    <w:bookmarkEnd w:id="1"/>
    <w:p w14:paraId="6E3F6EE5" w14:textId="052C58B5" w:rsidR="00FB17AF" w:rsidRDefault="00ED75A2" w:rsidP="00A865E0">
      <w:pPr>
        <w:spacing w:after="240" w:line="360" w:lineRule="auto"/>
        <w:jc w:val="both"/>
        <w:rPr>
          <w:rFonts w:ascii="Times New Roman" w:hAnsi="Times New Roman" w:cs="Times New Roman"/>
          <w:sz w:val="24"/>
          <w:szCs w:val="24"/>
        </w:rPr>
      </w:pPr>
      <w:r w:rsidRPr="00787DF5">
        <w:rPr>
          <w:rFonts w:ascii="Times New Roman" w:hAnsi="Times New Roman" w:cs="Times New Roman"/>
          <w:sz w:val="24"/>
          <w:szCs w:val="24"/>
        </w:rPr>
        <w:t xml:space="preserve">To test whether </w:t>
      </w:r>
      <w:r w:rsidR="00B00D57">
        <w:rPr>
          <w:rFonts w:ascii="Times New Roman" w:hAnsi="Times New Roman" w:cs="Times New Roman"/>
          <w:sz w:val="24"/>
          <w:szCs w:val="24"/>
        </w:rPr>
        <w:t xml:space="preserve">producer typicality, i.e., </w:t>
      </w:r>
      <w:r w:rsidRPr="00787DF5">
        <w:rPr>
          <w:rFonts w:ascii="Times New Roman" w:hAnsi="Times New Roman" w:cs="Times New Roman"/>
          <w:sz w:val="24"/>
          <w:szCs w:val="24"/>
        </w:rPr>
        <w:t xml:space="preserve">conformity to </w:t>
      </w:r>
      <w:r w:rsidR="00B00D57">
        <w:rPr>
          <w:rFonts w:ascii="Times New Roman" w:hAnsi="Times New Roman" w:cs="Times New Roman"/>
          <w:sz w:val="24"/>
          <w:szCs w:val="24"/>
        </w:rPr>
        <w:t>the</w:t>
      </w:r>
      <w:r w:rsidR="00B00D57" w:rsidRPr="00B00D57">
        <w:rPr>
          <w:rFonts w:ascii="Times New Roman" w:hAnsi="Times New Roman" w:cs="Times New Roman"/>
          <w:sz w:val="24"/>
          <w:szCs w:val="24"/>
        </w:rPr>
        <w:t xml:space="preserve"> </w:t>
      </w:r>
      <w:r w:rsidR="00B00D57" w:rsidRPr="00787DF5">
        <w:rPr>
          <w:rFonts w:ascii="Times New Roman" w:hAnsi="Times New Roman" w:cs="Times New Roman"/>
          <w:sz w:val="24"/>
          <w:szCs w:val="24"/>
        </w:rPr>
        <w:t>schema</w:t>
      </w:r>
      <w:r w:rsidR="00B00D57">
        <w:rPr>
          <w:rFonts w:ascii="Times New Roman" w:hAnsi="Times New Roman" w:cs="Times New Roman"/>
          <w:sz w:val="24"/>
          <w:szCs w:val="24"/>
        </w:rPr>
        <w:t>s of targeted</w:t>
      </w:r>
      <w:r w:rsidRPr="00787DF5">
        <w:rPr>
          <w:rFonts w:ascii="Times New Roman" w:hAnsi="Times New Roman" w:cs="Times New Roman"/>
          <w:sz w:val="24"/>
          <w:szCs w:val="24"/>
        </w:rPr>
        <w:t xml:space="preserve"> categor</w:t>
      </w:r>
      <w:r w:rsidR="00B00D57">
        <w:rPr>
          <w:rFonts w:ascii="Times New Roman" w:hAnsi="Times New Roman" w:cs="Times New Roman"/>
          <w:sz w:val="24"/>
          <w:szCs w:val="24"/>
        </w:rPr>
        <w:t>ies,</w:t>
      </w:r>
      <w:r>
        <w:rPr>
          <w:rFonts w:ascii="Times New Roman" w:hAnsi="Times New Roman" w:cs="Times New Roman"/>
          <w:sz w:val="24"/>
          <w:szCs w:val="24"/>
        </w:rPr>
        <w:t xml:space="preserve"> leads to less confusion and greater consensus among evaluating audiences, we study</w:t>
      </w:r>
      <w:r w:rsidR="00B00D57">
        <w:rPr>
          <w:rFonts w:ascii="Times New Roman" w:hAnsi="Times New Roman" w:cs="Times New Roman"/>
          <w:sz w:val="24"/>
          <w:szCs w:val="24"/>
        </w:rPr>
        <w:t xml:space="preserve"> a sample of video games released in </w:t>
      </w:r>
      <w:r w:rsidR="00B00D57" w:rsidRPr="00983434">
        <w:rPr>
          <w:rFonts w:ascii="Times New Roman" w:hAnsi="Times New Roman" w:cs="Times New Roman"/>
          <w:sz w:val="24"/>
          <w:szCs w:val="24"/>
        </w:rPr>
        <w:t>2017 on</w:t>
      </w:r>
      <w:r w:rsidRPr="00983434">
        <w:rPr>
          <w:rFonts w:ascii="Times New Roman" w:hAnsi="Times New Roman" w:cs="Times New Roman"/>
          <w:sz w:val="24"/>
          <w:szCs w:val="24"/>
        </w:rPr>
        <w:t xml:space="preserve"> </w:t>
      </w:r>
      <w:r w:rsidR="00B00D57" w:rsidRPr="00983434">
        <w:rPr>
          <w:rFonts w:ascii="Times New Roman" w:hAnsi="Times New Roman" w:cs="Times New Roman"/>
          <w:sz w:val="24"/>
          <w:szCs w:val="24"/>
        </w:rPr>
        <w:t>Steam</w:t>
      </w:r>
      <w:r w:rsidR="00983434" w:rsidRPr="00983434">
        <w:rPr>
          <w:rFonts w:ascii="Times New Roman" w:hAnsi="Times New Roman" w:cs="Times New Roman"/>
          <w:sz w:val="24"/>
          <w:szCs w:val="24"/>
        </w:rPr>
        <w:t>—</w:t>
      </w:r>
      <w:r w:rsidR="00B00D57" w:rsidRPr="00983434">
        <w:rPr>
          <w:rFonts w:ascii="Times New Roman" w:hAnsi="Times New Roman" w:cs="Times New Roman"/>
          <w:sz w:val="24"/>
          <w:szCs w:val="24"/>
        </w:rPr>
        <w:t xml:space="preserve">the </w:t>
      </w:r>
      <w:r w:rsidRPr="00983434">
        <w:rPr>
          <w:rFonts w:ascii="Times New Roman" w:hAnsi="Times New Roman" w:cs="Times New Roman"/>
          <w:sz w:val="24"/>
          <w:szCs w:val="24"/>
        </w:rPr>
        <w:t>largest online</w:t>
      </w:r>
      <w:r>
        <w:rPr>
          <w:rFonts w:ascii="Times New Roman" w:hAnsi="Times New Roman" w:cs="Times New Roman"/>
          <w:sz w:val="24"/>
          <w:szCs w:val="24"/>
        </w:rPr>
        <w:t xml:space="preserve"> market platform for PC video games.</w:t>
      </w:r>
      <w:r w:rsidRPr="00ED75A2">
        <w:rPr>
          <w:rFonts w:ascii="Times New Roman" w:hAnsi="Times New Roman" w:cs="Times New Roman"/>
          <w:sz w:val="24"/>
          <w:szCs w:val="24"/>
        </w:rPr>
        <w:t xml:space="preserve"> </w:t>
      </w:r>
      <w:r w:rsidR="00A0179C">
        <w:rPr>
          <w:rFonts w:ascii="Times New Roman" w:hAnsi="Times New Roman" w:cs="Times New Roman"/>
          <w:sz w:val="24"/>
          <w:szCs w:val="24"/>
        </w:rPr>
        <w:t xml:space="preserve">The global market for PC video games is the third </w:t>
      </w:r>
      <w:r w:rsidR="00A0179C" w:rsidRPr="00983434">
        <w:rPr>
          <w:rFonts w:ascii="Times New Roman" w:hAnsi="Times New Roman" w:cs="Times New Roman"/>
          <w:sz w:val="24"/>
          <w:szCs w:val="24"/>
        </w:rPr>
        <w:t>largest market</w:t>
      </w:r>
      <w:r w:rsidR="002456F7" w:rsidRPr="00983434">
        <w:rPr>
          <w:rFonts w:ascii="Times New Roman" w:hAnsi="Times New Roman" w:cs="Times New Roman"/>
          <w:sz w:val="24"/>
          <w:szCs w:val="24"/>
        </w:rPr>
        <w:t>,</w:t>
      </w:r>
      <w:r w:rsidR="00A0179C" w:rsidRPr="00983434">
        <w:rPr>
          <w:rFonts w:ascii="Times New Roman" w:hAnsi="Times New Roman" w:cs="Times New Roman"/>
          <w:sz w:val="24"/>
          <w:szCs w:val="24"/>
        </w:rPr>
        <w:t xml:space="preserve"> behind mobile and console video games</w:t>
      </w:r>
      <w:r w:rsidR="002456F7" w:rsidRPr="00983434">
        <w:rPr>
          <w:rFonts w:ascii="Times New Roman" w:hAnsi="Times New Roman" w:cs="Times New Roman"/>
          <w:sz w:val="24"/>
          <w:szCs w:val="24"/>
        </w:rPr>
        <w:t>,</w:t>
      </w:r>
      <w:r w:rsidR="00A0179C" w:rsidRPr="00983434">
        <w:rPr>
          <w:rFonts w:ascii="Times New Roman" w:hAnsi="Times New Roman" w:cs="Times New Roman"/>
          <w:sz w:val="24"/>
          <w:szCs w:val="24"/>
        </w:rPr>
        <w:t xml:space="preserve"> a</w:t>
      </w:r>
      <w:r w:rsidR="00A0179C">
        <w:rPr>
          <w:rFonts w:ascii="Times New Roman" w:hAnsi="Times New Roman" w:cs="Times New Roman"/>
          <w:sz w:val="24"/>
          <w:szCs w:val="24"/>
        </w:rPr>
        <w:t>nd is estimated to be worth approximately $39.5 billion (</w:t>
      </w:r>
      <w:proofErr w:type="spellStart"/>
      <w:r w:rsidR="00A0179C">
        <w:rPr>
          <w:rFonts w:ascii="Times New Roman" w:hAnsi="Times New Roman" w:cs="Times New Roman"/>
          <w:sz w:val="24"/>
          <w:szCs w:val="24"/>
        </w:rPr>
        <w:t>Nesterenko</w:t>
      </w:r>
      <w:proofErr w:type="spellEnd"/>
      <w:r w:rsidR="00A0179C">
        <w:rPr>
          <w:rFonts w:ascii="Times New Roman" w:hAnsi="Times New Roman" w:cs="Times New Roman"/>
          <w:sz w:val="24"/>
          <w:szCs w:val="24"/>
        </w:rPr>
        <w:t xml:space="preserve"> 2020). Steam is the largest online market platform for video games accounting for around 18% of all PC video games sold in 2017 (Bailey 2018). </w:t>
      </w:r>
      <w:r w:rsidR="00A8233A">
        <w:rPr>
          <w:rFonts w:ascii="Times New Roman" w:hAnsi="Times New Roman" w:cs="Times New Roman"/>
          <w:sz w:val="24"/>
          <w:szCs w:val="24"/>
        </w:rPr>
        <w:t>With such r</w:t>
      </w:r>
      <w:r w:rsidR="00720CA4">
        <w:rPr>
          <w:rFonts w:ascii="Times New Roman" w:hAnsi="Times New Roman" w:cs="Times New Roman"/>
          <w:sz w:val="24"/>
          <w:szCs w:val="24"/>
        </w:rPr>
        <w:t xml:space="preserve">apid growth </w:t>
      </w:r>
      <w:r w:rsidR="00A8233A">
        <w:rPr>
          <w:rFonts w:ascii="Times New Roman" w:hAnsi="Times New Roman" w:cs="Times New Roman"/>
          <w:sz w:val="24"/>
          <w:szCs w:val="24"/>
        </w:rPr>
        <w:t xml:space="preserve">in the </w:t>
      </w:r>
      <w:r w:rsidR="00FB17AF">
        <w:rPr>
          <w:rFonts w:ascii="Times New Roman" w:hAnsi="Times New Roman" w:cs="Times New Roman"/>
          <w:sz w:val="24"/>
          <w:szCs w:val="24"/>
        </w:rPr>
        <w:t>popularity of video game</w:t>
      </w:r>
      <w:r w:rsidR="00720CA4">
        <w:rPr>
          <w:rFonts w:ascii="Times New Roman" w:hAnsi="Times New Roman" w:cs="Times New Roman"/>
          <w:sz w:val="24"/>
          <w:szCs w:val="24"/>
        </w:rPr>
        <w:t>s</w:t>
      </w:r>
      <w:r w:rsidR="00FB17AF">
        <w:rPr>
          <w:rFonts w:ascii="Times New Roman" w:hAnsi="Times New Roman" w:cs="Times New Roman"/>
          <w:sz w:val="24"/>
          <w:szCs w:val="24"/>
        </w:rPr>
        <w:t xml:space="preserve">, </w:t>
      </w:r>
      <w:r w:rsidR="00D12D1F">
        <w:rPr>
          <w:rFonts w:ascii="Times New Roman" w:hAnsi="Times New Roman" w:cs="Times New Roman"/>
          <w:sz w:val="24"/>
          <w:szCs w:val="24"/>
        </w:rPr>
        <w:t>an increasing number of</w:t>
      </w:r>
      <w:r w:rsidR="00FB17AF">
        <w:rPr>
          <w:rFonts w:ascii="Times New Roman" w:hAnsi="Times New Roman" w:cs="Times New Roman"/>
          <w:sz w:val="24"/>
          <w:szCs w:val="24"/>
        </w:rPr>
        <w:t xml:space="preserve"> </w:t>
      </w:r>
      <w:r w:rsidR="00D12D1F">
        <w:rPr>
          <w:rFonts w:ascii="Times New Roman" w:hAnsi="Times New Roman" w:cs="Times New Roman"/>
          <w:sz w:val="24"/>
          <w:szCs w:val="24"/>
        </w:rPr>
        <w:t>scholars</w:t>
      </w:r>
      <w:r w:rsidR="00FB17AF">
        <w:rPr>
          <w:rFonts w:ascii="Times New Roman" w:hAnsi="Times New Roman" w:cs="Times New Roman"/>
          <w:sz w:val="24"/>
          <w:szCs w:val="24"/>
        </w:rPr>
        <w:t xml:space="preserve"> are </w:t>
      </w:r>
      <w:r w:rsidR="00A8233A">
        <w:rPr>
          <w:rFonts w:ascii="Times New Roman" w:hAnsi="Times New Roman" w:cs="Times New Roman"/>
          <w:sz w:val="24"/>
          <w:szCs w:val="24"/>
        </w:rPr>
        <w:t xml:space="preserve">now </w:t>
      </w:r>
      <w:r w:rsidR="00FB17AF">
        <w:rPr>
          <w:rFonts w:ascii="Times New Roman" w:hAnsi="Times New Roman" w:cs="Times New Roman"/>
          <w:sz w:val="24"/>
          <w:szCs w:val="24"/>
        </w:rPr>
        <w:t xml:space="preserve">using </w:t>
      </w:r>
      <w:r w:rsidR="00D12D1F">
        <w:rPr>
          <w:rFonts w:ascii="Times New Roman" w:hAnsi="Times New Roman" w:cs="Times New Roman"/>
          <w:sz w:val="24"/>
          <w:szCs w:val="24"/>
        </w:rPr>
        <w:t xml:space="preserve">this research context for scholarship on </w:t>
      </w:r>
      <w:r w:rsidR="00FB17AF">
        <w:rPr>
          <w:rFonts w:ascii="Times New Roman" w:hAnsi="Times New Roman" w:cs="Times New Roman"/>
          <w:sz w:val="24"/>
          <w:szCs w:val="24"/>
        </w:rPr>
        <w:t>the categorization behaviors of producers and audiences.</w:t>
      </w:r>
      <w:r w:rsidR="00D12D1F">
        <w:rPr>
          <w:rFonts w:ascii="Times New Roman" w:hAnsi="Times New Roman" w:cs="Times New Roman"/>
          <w:sz w:val="24"/>
          <w:szCs w:val="24"/>
        </w:rPr>
        <w:t xml:space="preserve"> </w:t>
      </w:r>
      <w:r w:rsidR="00FB17AF">
        <w:rPr>
          <w:rFonts w:ascii="Times New Roman" w:hAnsi="Times New Roman" w:cs="Times New Roman"/>
          <w:sz w:val="24"/>
          <w:szCs w:val="24"/>
        </w:rPr>
        <w:t xml:space="preserve">Studies on optimal distinctiveness in the console video game market (Barlow, </w:t>
      </w:r>
      <w:proofErr w:type="spellStart"/>
      <w:r w:rsidR="00FB17AF">
        <w:rPr>
          <w:rFonts w:ascii="Times New Roman" w:hAnsi="Times New Roman" w:cs="Times New Roman"/>
          <w:sz w:val="24"/>
          <w:szCs w:val="24"/>
        </w:rPr>
        <w:t>Verhaal</w:t>
      </w:r>
      <w:proofErr w:type="spellEnd"/>
      <w:r w:rsidR="00FB17AF">
        <w:rPr>
          <w:rFonts w:ascii="Times New Roman" w:hAnsi="Times New Roman" w:cs="Times New Roman"/>
          <w:sz w:val="24"/>
          <w:szCs w:val="24"/>
        </w:rPr>
        <w:t>, and Angus 2019; Zhao, Ishihara, and Lounsbury 2018)</w:t>
      </w:r>
      <w:r w:rsidR="00044CB9">
        <w:rPr>
          <w:rFonts w:ascii="Times New Roman" w:hAnsi="Times New Roman" w:cs="Times New Roman"/>
          <w:sz w:val="24"/>
          <w:szCs w:val="24"/>
        </w:rPr>
        <w:t>,</w:t>
      </w:r>
      <w:r w:rsidR="00FB17AF">
        <w:rPr>
          <w:rFonts w:ascii="Times New Roman" w:hAnsi="Times New Roman" w:cs="Times New Roman"/>
          <w:sz w:val="24"/>
          <w:szCs w:val="24"/>
        </w:rPr>
        <w:t xml:space="preserve"> platform market competition (</w:t>
      </w:r>
      <w:proofErr w:type="spellStart"/>
      <w:r w:rsidR="00FB17AF">
        <w:rPr>
          <w:rFonts w:ascii="Times New Roman" w:hAnsi="Times New Roman" w:cs="Times New Roman"/>
          <w:sz w:val="24"/>
          <w:szCs w:val="24"/>
        </w:rPr>
        <w:t>Cennamo</w:t>
      </w:r>
      <w:proofErr w:type="spellEnd"/>
      <w:r w:rsidR="00FB17AF">
        <w:rPr>
          <w:rFonts w:ascii="Times New Roman" w:hAnsi="Times New Roman" w:cs="Times New Roman"/>
          <w:sz w:val="24"/>
          <w:szCs w:val="24"/>
        </w:rPr>
        <w:t xml:space="preserve"> and </w:t>
      </w:r>
      <w:proofErr w:type="spellStart"/>
      <w:r w:rsidR="00FB17AF">
        <w:rPr>
          <w:rFonts w:ascii="Times New Roman" w:hAnsi="Times New Roman" w:cs="Times New Roman"/>
          <w:sz w:val="24"/>
          <w:szCs w:val="24"/>
        </w:rPr>
        <w:t>Santalo</w:t>
      </w:r>
      <w:proofErr w:type="spellEnd"/>
      <w:r w:rsidR="00FB17AF">
        <w:rPr>
          <w:rFonts w:ascii="Times New Roman" w:hAnsi="Times New Roman" w:cs="Times New Roman"/>
          <w:sz w:val="24"/>
          <w:szCs w:val="24"/>
        </w:rPr>
        <w:t xml:space="preserve"> 2013)</w:t>
      </w:r>
      <w:r w:rsidR="00D12D1F">
        <w:rPr>
          <w:rFonts w:ascii="Times New Roman" w:hAnsi="Times New Roman" w:cs="Times New Roman"/>
          <w:sz w:val="24"/>
          <w:szCs w:val="24"/>
        </w:rPr>
        <w:t xml:space="preserve"> </w:t>
      </w:r>
      <w:r w:rsidR="00044CB9">
        <w:rPr>
          <w:rFonts w:ascii="Times New Roman" w:hAnsi="Times New Roman" w:cs="Times New Roman"/>
          <w:sz w:val="24"/>
          <w:szCs w:val="24"/>
        </w:rPr>
        <w:t>and genre classification (</w:t>
      </w:r>
      <w:proofErr w:type="spellStart"/>
      <w:r w:rsidR="00044CB9">
        <w:rPr>
          <w:rFonts w:ascii="Times New Roman" w:hAnsi="Times New Roman" w:cs="Times New Roman"/>
          <w:sz w:val="24"/>
          <w:szCs w:val="24"/>
        </w:rPr>
        <w:t>Windleharth</w:t>
      </w:r>
      <w:proofErr w:type="spellEnd"/>
      <w:r w:rsidR="00044CB9">
        <w:rPr>
          <w:rFonts w:ascii="Times New Roman" w:hAnsi="Times New Roman" w:cs="Times New Roman"/>
          <w:sz w:val="24"/>
          <w:szCs w:val="24"/>
        </w:rPr>
        <w:t xml:space="preserve"> et al. 2016; Li and Zhang 2020) </w:t>
      </w:r>
      <w:r w:rsidR="00D12D1F">
        <w:rPr>
          <w:rFonts w:ascii="Times New Roman" w:hAnsi="Times New Roman" w:cs="Times New Roman"/>
          <w:sz w:val="24"/>
          <w:szCs w:val="24"/>
        </w:rPr>
        <w:t>are some recent examples.</w:t>
      </w:r>
      <w:r w:rsidR="00044CB9" w:rsidRPr="00044CB9">
        <w:rPr>
          <w:rFonts w:ascii="Times New Roman" w:hAnsi="Times New Roman" w:cs="Times New Roman"/>
          <w:sz w:val="24"/>
          <w:szCs w:val="24"/>
        </w:rPr>
        <w:t xml:space="preserve"> </w:t>
      </w:r>
      <w:r w:rsidR="00044CB9">
        <w:rPr>
          <w:rFonts w:ascii="Times New Roman" w:hAnsi="Times New Roman" w:cs="Times New Roman"/>
          <w:sz w:val="24"/>
          <w:szCs w:val="24"/>
        </w:rPr>
        <w:t>Steam tags are similar to labeling systems used on online review websites such as goodreads.com and yelp.com studied recently by Kovacs and Hannan (2015). In another recent study of online social-tagging of digital products by Zhang and Liu (2017) they argue that, “</w:t>
      </w:r>
      <w:r w:rsidR="00044CB9" w:rsidRPr="00E367A7">
        <w:rPr>
          <w:rFonts w:ascii="Times New Roman" w:hAnsi="Times New Roman" w:cs="Times New Roman"/>
          <w:sz w:val="24"/>
          <w:szCs w:val="24"/>
        </w:rPr>
        <w:t>information</w:t>
      </w:r>
      <w:r w:rsidR="00044CB9">
        <w:rPr>
          <w:rFonts w:ascii="Times New Roman" w:hAnsi="Times New Roman" w:cs="Times New Roman"/>
          <w:sz w:val="24"/>
          <w:szCs w:val="24"/>
        </w:rPr>
        <w:t xml:space="preserve"> </w:t>
      </w:r>
      <w:r w:rsidR="00044CB9" w:rsidRPr="00E367A7">
        <w:rPr>
          <w:rFonts w:ascii="Times New Roman" w:hAnsi="Times New Roman" w:cs="Times New Roman"/>
          <w:sz w:val="24"/>
          <w:szCs w:val="24"/>
        </w:rPr>
        <w:t>contained in social tags can reveal information,</w:t>
      </w:r>
      <w:r w:rsidR="00044CB9">
        <w:rPr>
          <w:rFonts w:ascii="Times New Roman" w:hAnsi="Times New Roman" w:cs="Times New Roman"/>
          <w:sz w:val="24"/>
          <w:szCs w:val="24"/>
        </w:rPr>
        <w:t xml:space="preserve"> </w:t>
      </w:r>
      <w:r w:rsidR="00044CB9" w:rsidRPr="00E367A7">
        <w:rPr>
          <w:rFonts w:ascii="Times New Roman" w:hAnsi="Times New Roman" w:cs="Times New Roman"/>
          <w:sz w:val="24"/>
          <w:szCs w:val="24"/>
        </w:rPr>
        <w:t>such as a brand’s niche width (the</w:t>
      </w:r>
      <w:r w:rsidR="00044CB9">
        <w:rPr>
          <w:rFonts w:ascii="Times New Roman" w:hAnsi="Times New Roman" w:cs="Times New Roman"/>
          <w:sz w:val="24"/>
          <w:szCs w:val="24"/>
        </w:rPr>
        <w:t xml:space="preserve"> </w:t>
      </w:r>
      <w:r w:rsidR="00044CB9" w:rsidRPr="00E367A7">
        <w:rPr>
          <w:rFonts w:ascii="Times New Roman" w:hAnsi="Times New Roman" w:cs="Times New Roman"/>
          <w:sz w:val="24"/>
          <w:szCs w:val="24"/>
        </w:rPr>
        <w:t>level of diversity of a brand’s targeted categories)</w:t>
      </w:r>
      <w:r w:rsidR="00044CB9">
        <w:rPr>
          <w:rFonts w:ascii="Times New Roman" w:hAnsi="Times New Roman" w:cs="Times New Roman"/>
          <w:sz w:val="24"/>
          <w:szCs w:val="24"/>
        </w:rPr>
        <w:t xml:space="preserve"> </w:t>
      </w:r>
      <w:r w:rsidR="00044CB9" w:rsidRPr="00E367A7">
        <w:rPr>
          <w:rFonts w:ascii="Times New Roman" w:hAnsi="Times New Roman" w:cs="Times New Roman"/>
          <w:sz w:val="24"/>
          <w:szCs w:val="24"/>
        </w:rPr>
        <w:t>and audience consensus</w:t>
      </w:r>
      <w:r w:rsidR="00044CB9">
        <w:rPr>
          <w:rFonts w:ascii="Times New Roman" w:hAnsi="Times New Roman" w:cs="Times New Roman"/>
          <w:sz w:val="24"/>
          <w:szCs w:val="24"/>
        </w:rPr>
        <w:t xml:space="preserve">” (p. 106). </w:t>
      </w:r>
    </w:p>
    <w:p w14:paraId="128E3EB5" w14:textId="5376629C" w:rsidR="001D4335" w:rsidRDefault="00A65A38"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r>
      <w:r w:rsidR="00A0179C">
        <w:rPr>
          <w:rFonts w:ascii="Times New Roman" w:hAnsi="Times New Roman" w:cs="Times New Roman"/>
          <w:sz w:val="24"/>
          <w:szCs w:val="24"/>
        </w:rPr>
        <w:t xml:space="preserve">The Steam online platform uses a social-tagging system that allows both producers and end-users to apply descriptive labels to the same games. We use historical data on the tags that producers and consumers applied to games to directly observe the categorization behaviors of producers and end-users at two points in time: before games are released and one year after the initial release. Our dataset was </w:t>
      </w:r>
      <w:r>
        <w:rPr>
          <w:rFonts w:ascii="Times New Roman" w:hAnsi="Times New Roman" w:cs="Times New Roman"/>
          <w:sz w:val="24"/>
          <w:szCs w:val="24"/>
        </w:rPr>
        <w:t>construct</w:t>
      </w:r>
      <w:r w:rsidR="00A0179C">
        <w:rPr>
          <w:rFonts w:ascii="Times New Roman" w:hAnsi="Times New Roman" w:cs="Times New Roman"/>
          <w:sz w:val="24"/>
          <w:szCs w:val="24"/>
        </w:rPr>
        <w:t xml:space="preserve">ed using </w:t>
      </w:r>
      <w:r w:rsidR="00044CB9">
        <w:rPr>
          <w:rFonts w:ascii="Times New Roman" w:hAnsi="Times New Roman" w:cs="Times New Roman"/>
          <w:sz w:val="24"/>
          <w:szCs w:val="24"/>
        </w:rPr>
        <w:t>two</w:t>
      </w:r>
      <w:r>
        <w:rPr>
          <w:rFonts w:ascii="Times New Roman" w:hAnsi="Times New Roman" w:cs="Times New Roman"/>
          <w:sz w:val="24"/>
          <w:szCs w:val="24"/>
        </w:rPr>
        <w:t xml:space="preserve"> sources</w:t>
      </w:r>
      <w:r w:rsidR="00A0179C">
        <w:rPr>
          <w:rFonts w:ascii="Times New Roman" w:hAnsi="Times New Roman" w:cs="Times New Roman"/>
          <w:sz w:val="24"/>
          <w:szCs w:val="24"/>
        </w:rPr>
        <w:t xml:space="preserve"> that aggregate data collected from</w:t>
      </w:r>
      <w:r w:rsidR="00983434">
        <w:rPr>
          <w:rFonts w:ascii="Times New Roman" w:hAnsi="Times New Roman" w:cs="Times New Roman"/>
          <w:sz w:val="24"/>
          <w:szCs w:val="24"/>
        </w:rPr>
        <w:t xml:space="preserve"> </w:t>
      </w:r>
      <w:r w:rsidR="00A0179C">
        <w:rPr>
          <w:rFonts w:ascii="Times New Roman" w:hAnsi="Times New Roman" w:cs="Times New Roman"/>
          <w:sz w:val="24"/>
          <w:szCs w:val="24"/>
        </w:rPr>
        <w:t>Steam</w:t>
      </w:r>
      <w:r w:rsidR="00983434">
        <w:rPr>
          <w:rFonts w:ascii="Times New Roman" w:hAnsi="Times New Roman" w:cs="Times New Roman"/>
          <w:sz w:val="24"/>
          <w:szCs w:val="24"/>
        </w:rPr>
        <w:t>’s</w:t>
      </w:r>
      <w:r w:rsidR="00A0179C">
        <w:rPr>
          <w:rFonts w:ascii="Times New Roman" w:hAnsi="Times New Roman" w:cs="Times New Roman"/>
          <w:sz w:val="24"/>
          <w:szCs w:val="24"/>
        </w:rPr>
        <w:t xml:space="preserve"> </w:t>
      </w:r>
      <w:r w:rsidR="00983434">
        <w:rPr>
          <w:rFonts w:ascii="Times New Roman" w:hAnsi="Times New Roman" w:cs="Times New Roman"/>
          <w:sz w:val="24"/>
          <w:szCs w:val="24"/>
        </w:rPr>
        <w:t xml:space="preserve">own </w:t>
      </w:r>
      <w:r w:rsidR="00A0179C">
        <w:rPr>
          <w:rFonts w:ascii="Times New Roman" w:hAnsi="Times New Roman" w:cs="Times New Roman"/>
          <w:sz w:val="24"/>
          <w:szCs w:val="24"/>
        </w:rPr>
        <w:t>application programming interface:</w:t>
      </w:r>
      <w:r w:rsidR="00044CB9">
        <w:rPr>
          <w:rFonts w:ascii="Times New Roman" w:hAnsi="Times New Roman" w:cs="Times New Roman"/>
          <w:sz w:val="24"/>
          <w:szCs w:val="24"/>
        </w:rPr>
        <w:t xml:space="preserve"> steamdb.info and steamspy.com</w:t>
      </w:r>
      <w:r w:rsidR="00A0179C">
        <w:rPr>
          <w:rFonts w:ascii="Times New Roman" w:hAnsi="Times New Roman" w:cs="Times New Roman"/>
          <w:sz w:val="24"/>
          <w:szCs w:val="24"/>
        </w:rPr>
        <w:t>. H</w:t>
      </w:r>
      <w:r w:rsidR="00F85DF1">
        <w:rPr>
          <w:rFonts w:ascii="Times New Roman" w:hAnsi="Times New Roman" w:cs="Times New Roman"/>
          <w:sz w:val="24"/>
          <w:szCs w:val="24"/>
        </w:rPr>
        <w:t xml:space="preserve">istorical data on the tags associated with games obtained from </w:t>
      </w:r>
      <w:r w:rsidR="00A0179C">
        <w:rPr>
          <w:rFonts w:ascii="Times New Roman" w:hAnsi="Times New Roman" w:cs="Times New Roman"/>
          <w:sz w:val="24"/>
          <w:szCs w:val="24"/>
        </w:rPr>
        <w:t>these sources</w:t>
      </w:r>
      <w:r w:rsidR="00F85DF1">
        <w:rPr>
          <w:rFonts w:ascii="Times New Roman" w:hAnsi="Times New Roman" w:cs="Times New Roman"/>
          <w:sz w:val="24"/>
          <w:szCs w:val="24"/>
        </w:rPr>
        <w:t xml:space="preserve"> </w:t>
      </w:r>
      <w:r w:rsidR="00A0179C">
        <w:rPr>
          <w:rFonts w:ascii="Times New Roman" w:hAnsi="Times New Roman" w:cs="Times New Roman"/>
          <w:sz w:val="24"/>
          <w:szCs w:val="24"/>
        </w:rPr>
        <w:t>enabled</w:t>
      </w:r>
      <w:r w:rsidR="00F85DF1">
        <w:rPr>
          <w:rFonts w:ascii="Times New Roman" w:hAnsi="Times New Roman" w:cs="Times New Roman"/>
          <w:sz w:val="24"/>
          <w:szCs w:val="24"/>
        </w:rPr>
        <w:t xml:space="preserve"> us to observe the </w:t>
      </w:r>
      <w:r w:rsidR="00A0179C">
        <w:rPr>
          <w:rFonts w:ascii="Times New Roman" w:hAnsi="Times New Roman" w:cs="Times New Roman"/>
          <w:sz w:val="24"/>
          <w:szCs w:val="24"/>
        </w:rPr>
        <w:t xml:space="preserve">tags applied to games </w:t>
      </w:r>
      <w:r w:rsidR="00F85DF1">
        <w:rPr>
          <w:rFonts w:ascii="Times New Roman" w:hAnsi="Times New Roman" w:cs="Times New Roman"/>
          <w:sz w:val="24"/>
          <w:szCs w:val="24"/>
        </w:rPr>
        <w:t>before and after their release.</w:t>
      </w:r>
      <w:r w:rsidR="00A0179C">
        <w:rPr>
          <w:rFonts w:ascii="Times New Roman" w:hAnsi="Times New Roman" w:cs="Times New Roman"/>
          <w:sz w:val="24"/>
          <w:szCs w:val="24"/>
        </w:rPr>
        <w:t xml:space="preserve"> </w:t>
      </w:r>
      <w:r w:rsidR="00223172">
        <w:rPr>
          <w:rFonts w:ascii="Times New Roman" w:hAnsi="Times New Roman" w:cs="Times New Roman"/>
          <w:sz w:val="24"/>
          <w:szCs w:val="24"/>
        </w:rPr>
        <w:t xml:space="preserve">Our final sample consists of 1,142 games categorized into 11 major genres, </w:t>
      </w:r>
      <w:r w:rsidR="00A0179C">
        <w:rPr>
          <w:rFonts w:ascii="Times New Roman" w:hAnsi="Times New Roman" w:cs="Times New Roman"/>
          <w:sz w:val="24"/>
          <w:szCs w:val="24"/>
        </w:rPr>
        <w:t>with</w:t>
      </w:r>
      <w:r w:rsidR="000963EB">
        <w:rPr>
          <w:rFonts w:ascii="Times New Roman" w:hAnsi="Times New Roman" w:cs="Times New Roman"/>
          <w:sz w:val="24"/>
          <w:szCs w:val="24"/>
        </w:rPr>
        <w:t xml:space="preserve"> 425 possible tags</w:t>
      </w:r>
      <w:r w:rsidR="00223172" w:rsidRPr="000963EB">
        <w:rPr>
          <w:rFonts w:ascii="Times New Roman" w:hAnsi="Times New Roman" w:cs="Times New Roman"/>
          <w:sz w:val="24"/>
          <w:szCs w:val="24"/>
        </w:rPr>
        <w:t>.</w:t>
      </w:r>
    </w:p>
    <w:p w14:paraId="76084E70" w14:textId="77777777" w:rsidR="00A865E0" w:rsidRDefault="00A865E0" w:rsidP="00A865E0">
      <w:pPr>
        <w:spacing w:after="240" w:line="360" w:lineRule="auto"/>
        <w:jc w:val="both"/>
        <w:rPr>
          <w:rFonts w:ascii="Times New Roman" w:hAnsi="Times New Roman" w:cs="Times New Roman"/>
          <w:sz w:val="24"/>
          <w:szCs w:val="24"/>
        </w:rPr>
      </w:pPr>
    </w:p>
    <w:p w14:paraId="37B610BB" w14:textId="77777777" w:rsidR="001D4335" w:rsidRPr="00025C55" w:rsidRDefault="001D4335" w:rsidP="00A865E0">
      <w:pPr>
        <w:spacing w:after="240" w:line="360" w:lineRule="auto"/>
        <w:jc w:val="both"/>
        <w:rPr>
          <w:rFonts w:ascii="Times New Roman" w:hAnsi="Times New Roman" w:cs="Times New Roman"/>
          <w:i/>
          <w:iCs/>
          <w:sz w:val="24"/>
          <w:szCs w:val="24"/>
        </w:rPr>
      </w:pPr>
      <w:r w:rsidRPr="00025C55">
        <w:rPr>
          <w:rFonts w:ascii="Times New Roman" w:hAnsi="Times New Roman" w:cs="Times New Roman"/>
          <w:i/>
          <w:iCs/>
          <w:sz w:val="24"/>
          <w:szCs w:val="24"/>
        </w:rPr>
        <w:lastRenderedPageBreak/>
        <w:t>Dependent variables</w:t>
      </w:r>
    </w:p>
    <w:p w14:paraId="5EAC9B17" w14:textId="76CD465C" w:rsidR="005E71E0" w:rsidRDefault="00934866"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Following the methods used in recent studies (e.g., </w:t>
      </w:r>
      <w:proofErr w:type="spellStart"/>
      <w:r>
        <w:rPr>
          <w:rFonts w:ascii="Times New Roman" w:hAnsi="Times New Roman" w:cs="Times New Roman"/>
          <w:sz w:val="24"/>
          <w:szCs w:val="24"/>
        </w:rPr>
        <w:t>Fiss</w:t>
      </w:r>
      <w:proofErr w:type="spellEnd"/>
      <w:r>
        <w:rPr>
          <w:rFonts w:ascii="Times New Roman" w:hAnsi="Times New Roman" w:cs="Times New Roman"/>
          <w:sz w:val="24"/>
          <w:szCs w:val="24"/>
        </w:rPr>
        <w:t xml:space="preserve">, Kennedy, and Davis 2012; Wang et al. 2019) we conceptualize collections of tags as concept-networks consisting of nodes (tags) connected by edges (co-occurrences among groups of tags). </w:t>
      </w:r>
      <w:r w:rsidR="00835248" w:rsidRPr="00835248">
        <w:rPr>
          <w:rFonts w:ascii="Times New Roman" w:hAnsi="Times New Roman" w:cs="Times New Roman"/>
          <w:sz w:val="24"/>
          <w:szCs w:val="24"/>
        </w:rPr>
        <w:t xml:space="preserve">Since we are interested in testing two separate mechanisms, we measure how category-spanning by producers influences audience confusion and audience consensus using two different dependent variables. </w:t>
      </w:r>
      <w:r w:rsidR="001D4335">
        <w:rPr>
          <w:rFonts w:ascii="Times New Roman" w:hAnsi="Times New Roman" w:cs="Times New Roman"/>
          <w:sz w:val="24"/>
          <w:szCs w:val="24"/>
        </w:rPr>
        <w:t>Our first dependent variable</w:t>
      </w:r>
      <w:r w:rsidR="00A14F1A">
        <w:rPr>
          <w:rFonts w:ascii="Times New Roman" w:hAnsi="Times New Roman" w:cs="Times New Roman"/>
          <w:sz w:val="24"/>
          <w:szCs w:val="24"/>
        </w:rPr>
        <w:t xml:space="preserve"> represents audience confusion and is used to test our </w:t>
      </w:r>
      <w:r w:rsidR="00A14F1A" w:rsidRPr="00983434">
        <w:rPr>
          <w:rFonts w:ascii="Times New Roman" w:hAnsi="Times New Roman" w:cs="Times New Roman"/>
          <w:sz w:val="24"/>
          <w:szCs w:val="24"/>
        </w:rPr>
        <w:t>first hypothesis</w:t>
      </w:r>
      <w:r w:rsidR="00983434">
        <w:rPr>
          <w:rFonts w:ascii="Times New Roman" w:hAnsi="Times New Roman" w:cs="Times New Roman"/>
          <w:sz w:val="24"/>
          <w:szCs w:val="24"/>
        </w:rPr>
        <w:t>,</w:t>
      </w:r>
      <w:r w:rsidR="00A14F1A" w:rsidRPr="00983434">
        <w:rPr>
          <w:rFonts w:ascii="Times New Roman" w:hAnsi="Times New Roman" w:cs="Times New Roman"/>
          <w:sz w:val="24"/>
          <w:szCs w:val="24"/>
        </w:rPr>
        <w:t xml:space="preserve"> that there</w:t>
      </w:r>
      <w:r w:rsidR="00A14F1A">
        <w:rPr>
          <w:rFonts w:ascii="Times New Roman" w:hAnsi="Times New Roman" w:cs="Times New Roman"/>
          <w:sz w:val="24"/>
          <w:szCs w:val="24"/>
        </w:rPr>
        <w:t xml:space="preserve"> is a positive relationship between the typicality of producer tags and the similarity </w:t>
      </w:r>
      <w:r w:rsidR="00835248">
        <w:rPr>
          <w:rFonts w:ascii="Times New Roman" w:hAnsi="Times New Roman" w:cs="Times New Roman"/>
          <w:sz w:val="24"/>
          <w:szCs w:val="24"/>
        </w:rPr>
        <w:t xml:space="preserve">between the tags that producers and </w:t>
      </w:r>
      <w:r w:rsidR="00A14F1A">
        <w:rPr>
          <w:rFonts w:ascii="Times New Roman" w:hAnsi="Times New Roman" w:cs="Times New Roman"/>
          <w:sz w:val="24"/>
          <w:szCs w:val="24"/>
        </w:rPr>
        <w:t xml:space="preserve">audience </w:t>
      </w:r>
      <w:r w:rsidR="00835248">
        <w:rPr>
          <w:rFonts w:ascii="Times New Roman" w:hAnsi="Times New Roman" w:cs="Times New Roman"/>
          <w:sz w:val="24"/>
          <w:szCs w:val="24"/>
        </w:rPr>
        <w:t>use to categorize the same game</w:t>
      </w:r>
      <w:r w:rsidR="00A14F1A">
        <w:rPr>
          <w:rFonts w:ascii="Times New Roman" w:hAnsi="Times New Roman" w:cs="Times New Roman"/>
          <w:sz w:val="24"/>
          <w:szCs w:val="24"/>
        </w:rPr>
        <w:t>.</w:t>
      </w:r>
      <w:r w:rsidR="00F377FE">
        <w:rPr>
          <w:rFonts w:ascii="Times New Roman" w:hAnsi="Times New Roman" w:cs="Times New Roman"/>
          <w:sz w:val="24"/>
          <w:szCs w:val="24"/>
        </w:rPr>
        <w:t xml:space="preserve"> </w:t>
      </w:r>
      <w:r w:rsidR="00A14F1A">
        <w:rPr>
          <w:rFonts w:ascii="Times New Roman" w:hAnsi="Times New Roman" w:cs="Times New Roman"/>
          <w:sz w:val="24"/>
          <w:szCs w:val="24"/>
        </w:rPr>
        <w:t>W</w:t>
      </w:r>
      <w:r w:rsidR="001D4335">
        <w:rPr>
          <w:rFonts w:ascii="Times New Roman" w:hAnsi="Times New Roman" w:cs="Times New Roman"/>
          <w:sz w:val="24"/>
          <w:szCs w:val="24"/>
        </w:rPr>
        <w:t xml:space="preserve">e </w:t>
      </w:r>
      <w:r w:rsidR="00835248">
        <w:rPr>
          <w:rFonts w:ascii="Times New Roman" w:hAnsi="Times New Roman" w:cs="Times New Roman"/>
          <w:sz w:val="24"/>
          <w:szCs w:val="24"/>
        </w:rPr>
        <w:t>represent</w:t>
      </w:r>
      <w:r w:rsidR="001D4335">
        <w:rPr>
          <w:rFonts w:ascii="Times New Roman" w:hAnsi="Times New Roman" w:cs="Times New Roman"/>
          <w:sz w:val="24"/>
          <w:szCs w:val="24"/>
        </w:rPr>
        <w:t xml:space="preserve"> </w:t>
      </w:r>
      <w:r w:rsidR="00835248">
        <w:rPr>
          <w:rFonts w:ascii="Times New Roman" w:hAnsi="Times New Roman" w:cs="Times New Roman"/>
          <w:sz w:val="24"/>
          <w:szCs w:val="24"/>
        </w:rPr>
        <w:t>similarity</w:t>
      </w:r>
      <w:r w:rsidR="00A14F1A">
        <w:rPr>
          <w:rFonts w:ascii="Times New Roman" w:hAnsi="Times New Roman" w:cs="Times New Roman"/>
          <w:sz w:val="24"/>
          <w:szCs w:val="24"/>
        </w:rPr>
        <w:t xml:space="preserve"> </w:t>
      </w:r>
      <w:r w:rsidR="00835248">
        <w:rPr>
          <w:rFonts w:ascii="Times New Roman" w:hAnsi="Times New Roman" w:cs="Times New Roman"/>
          <w:sz w:val="24"/>
          <w:szCs w:val="24"/>
        </w:rPr>
        <w:t xml:space="preserve">by calculating the </w:t>
      </w:r>
      <w:r w:rsidR="001D4335">
        <w:rPr>
          <w:rFonts w:ascii="Times New Roman" w:hAnsi="Times New Roman" w:cs="Times New Roman"/>
          <w:sz w:val="24"/>
          <w:szCs w:val="24"/>
        </w:rPr>
        <w:t xml:space="preserve">Jaccard </w:t>
      </w:r>
      <w:r w:rsidR="00835248">
        <w:rPr>
          <w:rFonts w:ascii="Times New Roman" w:hAnsi="Times New Roman" w:cs="Times New Roman"/>
          <w:sz w:val="24"/>
          <w:szCs w:val="24"/>
        </w:rPr>
        <w:t>index</w:t>
      </w:r>
      <w:r w:rsidR="001D4335">
        <w:rPr>
          <w:rFonts w:ascii="Times New Roman" w:hAnsi="Times New Roman" w:cs="Times New Roman"/>
          <w:sz w:val="24"/>
          <w:szCs w:val="24"/>
        </w:rPr>
        <w:t xml:space="preserve"> </w:t>
      </w:r>
      <w:r w:rsidR="00F377FE">
        <w:rPr>
          <w:rFonts w:ascii="Times New Roman" w:hAnsi="Times New Roman" w:cs="Times New Roman"/>
          <w:sz w:val="24"/>
          <w:szCs w:val="24"/>
        </w:rPr>
        <w:t xml:space="preserve">(Jaccard 1901) </w:t>
      </w:r>
      <w:r w:rsidR="00835248">
        <w:rPr>
          <w:rFonts w:ascii="Times New Roman" w:hAnsi="Times New Roman" w:cs="Times New Roman"/>
          <w:sz w:val="24"/>
          <w:szCs w:val="24"/>
        </w:rPr>
        <w:t>of</w:t>
      </w:r>
      <w:r w:rsidR="001D4335">
        <w:rPr>
          <w:rFonts w:ascii="Times New Roman" w:hAnsi="Times New Roman" w:cs="Times New Roman"/>
          <w:sz w:val="24"/>
          <w:szCs w:val="24"/>
        </w:rPr>
        <w:t xml:space="preserve"> </w:t>
      </w:r>
      <w:r w:rsidR="00835248">
        <w:rPr>
          <w:rFonts w:ascii="Times New Roman" w:hAnsi="Times New Roman" w:cs="Times New Roman"/>
          <w:sz w:val="24"/>
          <w:szCs w:val="24"/>
        </w:rPr>
        <w:t xml:space="preserve">two </w:t>
      </w:r>
      <w:r w:rsidR="001D4335">
        <w:rPr>
          <w:rFonts w:ascii="Times New Roman" w:hAnsi="Times New Roman" w:cs="Times New Roman"/>
          <w:sz w:val="24"/>
          <w:szCs w:val="24"/>
        </w:rPr>
        <w:t>set</w:t>
      </w:r>
      <w:r w:rsidR="00835248">
        <w:rPr>
          <w:rFonts w:ascii="Times New Roman" w:hAnsi="Times New Roman" w:cs="Times New Roman"/>
          <w:sz w:val="24"/>
          <w:szCs w:val="24"/>
        </w:rPr>
        <w:t>s</w:t>
      </w:r>
      <w:r w:rsidR="001D4335">
        <w:rPr>
          <w:rFonts w:ascii="Times New Roman" w:hAnsi="Times New Roman" w:cs="Times New Roman"/>
          <w:sz w:val="24"/>
          <w:szCs w:val="24"/>
        </w:rPr>
        <w:t xml:space="preserve"> of tags applied to games</w:t>
      </w:r>
      <w:r w:rsidR="00835248">
        <w:rPr>
          <w:rFonts w:ascii="Times New Roman" w:hAnsi="Times New Roman" w:cs="Times New Roman"/>
          <w:sz w:val="24"/>
          <w:szCs w:val="24"/>
        </w:rPr>
        <w:t xml:space="preserve"> 1)</w:t>
      </w:r>
      <w:r w:rsidR="001D4335">
        <w:rPr>
          <w:rFonts w:ascii="Times New Roman" w:hAnsi="Times New Roman" w:cs="Times New Roman"/>
          <w:sz w:val="24"/>
          <w:szCs w:val="24"/>
        </w:rPr>
        <w:t xml:space="preserve"> </w:t>
      </w:r>
      <w:r w:rsidR="00835248">
        <w:rPr>
          <w:rFonts w:ascii="Times New Roman" w:hAnsi="Times New Roman" w:cs="Times New Roman"/>
          <w:sz w:val="24"/>
          <w:szCs w:val="24"/>
        </w:rPr>
        <w:t>those applied by</w:t>
      </w:r>
      <w:r w:rsidR="001D4335">
        <w:rPr>
          <w:rFonts w:ascii="Times New Roman" w:hAnsi="Times New Roman" w:cs="Times New Roman"/>
          <w:sz w:val="24"/>
          <w:szCs w:val="24"/>
        </w:rPr>
        <w:t xml:space="preserve"> producers before their release and </w:t>
      </w:r>
      <w:r w:rsidR="00835248">
        <w:rPr>
          <w:rFonts w:ascii="Times New Roman" w:hAnsi="Times New Roman" w:cs="Times New Roman"/>
          <w:sz w:val="24"/>
          <w:szCs w:val="24"/>
        </w:rPr>
        <w:t xml:space="preserve">2) </w:t>
      </w:r>
      <w:r w:rsidR="00AB4339">
        <w:rPr>
          <w:rFonts w:ascii="Times New Roman" w:hAnsi="Times New Roman" w:cs="Times New Roman"/>
          <w:sz w:val="24"/>
          <w:szCs w:val="24"/>
        </w:rPr>
        <w:t>those</w:t>
      </w:r>
      <w:r w:rsidR="001D4335">
        <w:rPr>
          <w:rFonts w:ascii="Times New Roman" w:hAnsi="Times New Roman" w:cs="Times New Roman"/>
          <w:sz w:val="24"/>
          <w:szCs w:val="24"/>
        </w:rPr>
        <w:t xml:space="preserve"> applied by consumers after one year.</w:t>
      </w:r>
      <w:r w:rsidR="00F377FE">
        <w:rPr>
          <w:rFonts w:ascii="Times New Roman" w:hAnsi="Times New Roman" w:cs="Times New Roman"/>
          <w:sz w:val="24"/>
          <w:szCs w:val="24"/>
        </w:rPr>
        <w:t xml:space="preserve"> </w:t>
      </w:r>
      <w:r w:rsidR="005E71E0" w:rsidRPr="005E71E0">
        <w:rPr>
          <w:rFonts w:ascii="Times New Roman" w:hAnsi="Times New Roman" w:cs="Times New Roman"/>
          <w:sz w:val="24"/>
          <w:szCs w:val="24"/>
        </w:rPr>
        <w:t xml:space="preserve">The Jaccard </w:t>
      </w:r>
      <w:r w:rsidR="002A3450">
        <w:rPr>
          <w:rFonts w:ascii="Times New Roman" w:hAnsi="Times New Roman" w:cs="Times New Roman"/>
          <w:sz w:val="24"/>
          <w:szCs w:val="24"/>
        </w:rPr>
        <w:t>similarity</w:t>
      </w:r>
      <w:r w:rsidR="00AB4339">
        <w:rPr>
          <w:rFonts w:ascii="Times New Roman" w:hAnsi="Times New Roman" w:cs="Times New Roman"/>
          <w:sz w:val="24"/>
          <w:szCs w:val="24"/>
        </w:rPr>
        <w:t xml:space="preserve"> index</w:t>
      </w:r>
      <w:r w:rsidR="002A3450">
        <w:rPr>
          <w:rFonts w:ascii="Times New Roman" w:hAnsi="Times New Roman" w:cs="Times New Roman"/>
          <w:sz w:val="24"/>
          <w:szCs w:val="24"/>
        </w:rPr>
        <w:t xml:space="preserve"> is calculated as</w:t>
      </w:r>
      <w:r w:rsidR="00AB4339">
        <w:rPr>
          <w:rFonts w:ascii="Times New Roman" w:hAnsi="Times New Roman" w:cs="Times New Roman"/>
          <w:sz w:val="24"/>
          <w:szCs w:val="24"/>
        </w:rPr>
        <w:t>:</w:t>
      </w:r>
    </w:p>
    <w:p w14:paraId="1EC6B44C" w14:textId="77777777" w:rsidR="002A3450" w:rsidRPr="002A3450" w:rsidRDefault="002A3450" w:rsidP="00A865E0">
      <w:pPr>
        <w:spacing w:after="240" w:line="360" w:lineRule="auto"/>
        <w:jc w:val="both"/>
        <w:rPr>
          <w:rFonts w:ascii="Times New Roman" w:hAnsi="Times New Roman" w:cs="Times New Roman"/>
          <w:sz w:val="24"/>
          <w:szCs w:val="24"/>
        </w:rPr>
      </w:pPr>
      <m:oMathPara>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i</m:t>
              </m:r>
              <m:r>
                <m:rPr>
                  <m:sty m:val="p"/>
                </m:rPr>
                <w:rPr>
                  <w:rFonts w:ascii="Cambria Math" w:hAnsi="Cambria Math" w:cs="Symbol"/>
                  <w:sz w:val="24"/>
                  <w:szCs w:val="24"/>
                </w:rPr>
                <m:t>∩</m:t>
              </m:r>
              <m:r>
                <w:rPr>
                  <w:rFonts w:ascii="Cambria Math" w:hAnsi="Cambria Math" w:cs="Times New Roman"/>
                  <w:sz w:val="24"/>
                  <w:szCs w:val="24"/>
                </w:rPr>
                <m:t>j</m:t>
              </m:r>
            </m:num>
            <m:den>
              <m:r>
                <w:rPr>
                  <w:rFonts w:ascii="Cambria Math" w:hAnsi="Cambria Math" w:cs="Times New Roman"/>
                  <w:sz w:val="24"/>
                  <w:szCs w:val="24"/>
                </w:rPr>
                <m:t>i</m:t>
              </m:r>
              <m:r>
                <m:rPr>
                  <m:sty m:val="p"/>
                </m:rPr>
                <w:rPr>
                  <w:rFonts w:ascii="Cambria Math" w:hAnsi="Cambria Math" w:cs="Symbol"/>
                  <w:sz w:val="24"/>
                  <w:szCs w:val="24"/>
                </w:rPr>
                <m:t>∪</m:t>
              </m:r>
              <m:r>
                <w:rPr>
                  <w:rFonts w:ascii="Cambria Math" w:hAnsi="Cambria Math" w:cs="Times New Roman"/>
                  <w:sz w:val="24"/>
                  <w:szCs w:val="24"/>
                </w:rPr>
                <m:t>j</m:t>
              </m:r>
            </m:den>
          </m:f>
        </m:oMath>
      </m:oMathPara>
    </w:p>
    <w:p w14:paraId="47FF9383" w14:textId="77777777" w:rsidR="00293AB8" w:rsidRPr="00293AB8" w:rsidRDefault="002A3450"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i</m:t>
        </m:r>
        <m:r>
          <m:rPr>
            <m:sty m:val="p"/>
          </m:rPr>
          <w:rPr>
            <w:rFonts w:ascii="Cambria Math" w:hAnsi="Cambria Math" w:cs="Symbol"/>
            <w:sz w:val="24"/>
            <w:szCs w:val="24"/>
          </w:rPr>
          <m:t>∩</m:t>
        </m:r>
        <m:r>
          <w:rPr>
            <w:rFonts w:ascii="Cambria Math" w:hAnsi="Cambria Math" w:cs="Times New Roman"/>
            <w:sz w:val="24"/>
            <w:szCs w:val="24"/>
          </w:rPr>
          <m:t>j</m:t>
        </m:r>
      </m:oMath>
      <w:r>
        <w:rPr>
          <w:rFonts w:ascii="Times New Roman" w:hAnsi="Times New Roman" w:cs="Times New Roman"/>
          <w:sz w:val="24"/>
          <w:szCs w:val="24"/>
        </w:rPr>
        <w:t xml:space="preserve"> indicates tags applied by both producers and audiences, and where </w:t>
      </w:r>
      <m:oMath>
        <m:r>
          <w:rPr>
            <w:rFonts w:ascii="Cambria Math" w:hAnsi="Cambria Math" w:cs="Times New Roman"/>
            <w:sz w:val="24"/>
            <w:szCs w:val="24"/>
          </w:rPr>
          <m:t>i</m:t>
        </m:r>
        <m:r>
          <m:rPr>
            <m:sty m:val="p"/>
          </m:rPr>
          <w:rPr>
            <w:rFonts w:ascii="Cambria Math" w:hAnsi="Cambria Math" w:cs="Symbol"/>
            <w:sz w:val="24"/>
            <w:szCs w:val="24"/>
          </w:rPr>
          <m:t>∪</m:t>
        </m:r>
        <m:r>
          <w:rPr>
            <w:rFonts w:ascii="Cambria Math" w:hAnsi="Cambria Math" w:cs="Times New Roman"/>
            <w:sz w:val="24"/>
            <w:szCs w:val="24"/>
          </w:rPr>
          <m:t>j</m:t>
        </m:r>
      </m:oMath>
      <w:r>
        <w:rPr>
          <w:rFonts w:ascii="Times New Roman" w:hAnsi="Times New Roman" w:cs="Times New Roman"/>
          <w:sz w:val="24"/>
          <w:szCs w:val="24"/>
        </w:rPr>
        <w:t xml:space="preserve"> indicates tags applied by either producers or audiences. </w:t>
      </w:r>
      <w:r w:rsidR="00AD4001">
        <w:rPr>
          <w:rFonts w:ascii="Times New Roman" w:hAnsi="Times New Roman" w:cs="Times New Roman"/>
          <w:sz w:val="24"/>
          <w:szCs w:val="24"/>
        </w:rPr>
        <w:t xml:space="preserve">As this variable is intended to represent confusion, it is important to note that </w:t>
      </w:r>
      <w:r w:rsidR="00401E70">
        <w:rPr>
          <w:rFonts w:ascii="Times New Roman" w:hAnsi="Times New Roman" w:cs="Times New Roman"/>
          <w:sz w:val="24"/>
          <w:szCs w:val="24"/>
        </w:rPr>
        <w:t>higher levels of similarity represent less confusion.</w:t>
      </w:r>
    </w:p>
    <w:p w14:paraId="32CAE281" w14:textId="77777777" w:rsidR="005E71E0" w:rsidRDefault="00AB4339"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r>
      <w:r w:rsidR="00A14F1A">
        <w:rPr>
          <w:rFonts w:ascii="Times New Roman" w:hAnsi="Times New Roman" w:cs="Times New Roman"/>
          <w:sz w:val="24"/>
          <w:szCs w:val="24"/>
        </w:rPr>
        <w:t xml:space="preserve">Our second dependent variable is used to </w:t>
      </w:r>
      <w:r w:rsidR="001D4335">
        <w:rPr>
          <w:rFonts w:ascii="Times New Roman" w:hAnsi="Times New Roman" w:cs="Times New Roman"/>
          <w:sz w:val="24"/>
          <w:szCs w:val="24"/>
        </w:rPr>
        <w:t xml:space="preserve">test hypothesis 2 and </w:t>
      </w:r>
      <w:r w:rsidR="00A14F1A">
        <w:rPr>
          <w:rFonts w:ascii="Times New Roman" w:hAnsi="Times New Roman" w:cs="Times New Roman"/>
          <w:sz w:val="24"/>
          <w:szCs w:val="24"/>
        </w:rPr>
        <w:t>represents</w:t>
      </w:r>
      <w:r w:rsidR="001D4335">
        <w:rPr>
          <w:rFonts w:ascii="Times New Roman" w:hAnsi="Times New Roman" w:cs="Times New Roman"/>
          <w:sz w:val="24"/>
          <w:szCs w:val="24"/>
        </w:rPr>
        <w:t xml:space="preserve"> </w:t>
      </w:r>
      <w:r w:rsidR="00A14F1A">
        <w:rPr>
          <w:rFonts w:ascii="Times New Roman" w:hAnsi="Times New Roman" w:cs="Times New Roman"/>
          <w:sz w:val="24"/>
          <w:szCs w:val="24"/>
        </w:rPr>
        <w:t xml:space="preserve">the level of </w:t>
      </w:r>
      <w:r w:rsidR="001D4335">
        <w:rPr>
          <w:rFonts w:ascii="Times New Roman" w:hAnsi="Times New Roman" w:cs="Times New Roman"/>
          <w:sz w:val="24"/>
          <w:szCs w:val="24"/>
        </w:rPr>
        <w:t>audience consensus</w:t>
      </w:r>
      <w:r w:rsidR="00A14F1A">
        <w:rPr>
          <w:rFonts w:ascii="Times New Roman" w:hAnsi="Times New Roman" w:cs="Times New Roman"/>
          <w:sz w:val="24"/>
          <w:szCs w:val="24"/>
        </w:rPr>
        <w:t xml:space="preserve">. </w:t>
      </w:r>
      <w:r w:rsidR="00293AB8">
        <w:rPr>
          <w:rFonts w:ascii="Times New Roman" w:hAnsi="Times New Roman" w:cs="Times New Roman"/>
          <w:sz w:val="24"/>
          <w:szCs w:val="24"/>
        </w:rPr>
        <w:t>Hannan et al. 2019 propose that</w:t>
      </w:r>
      <w:r w:rsidR="00EA2576">
        <w:rPr>
          <w:rFonts w:ascii="Times New Roman" w:hAnsi="Times New Roman" w:cs="Times New Roman"/>
          <w:sz w:val="24"/>
          <w:szCs w:val="24"/>
        </w:rPr>
        <w:t xml:space="preserve"> the </w:t>
      </w:r>
      <w:r w:rsidR="00EA2576" w:rsidRPr="00293AB8">
        <w:rPr>
          <w:rFonts w:ascii="Times New Roman" w:hAnsi="Times New Roman" w:cs="Times New Roman"/>
          <w:sz w:val="24"/>
          <w:szCs w:val="24"/>
        </w:rPr>
        <w:t xml:space="preserve">entropy </w:t>
      </w:r>
      <w:r w:rsidR="00EA2576">
        <w:rPr>
          <w:rFonts w:ascii="Times New Roman" w:hAnsi="Times New Roman" w:cs="Times New Roman"/>
          <w:sz w:val="24"/>
          <w:szCs w:val="24"/>
        </w:rPr>
        <w:t xml:space="preserve">(Shannon 1948) </w:t>
      </w:r>
      <w:r w:rsidR="00EA2576" w:rsidRPr="00293AB8">
        <w:rPr>
          <w:rFonts w:ascii="Times New Roman" w:hAnsi="Times New Roman" w:cs="Times New Roman"/>
          <w:sz w:val="24"/>
          <w:szCs w:val="24"/>
        </w:rPr>
        <w:t>of the</w:t>
      </w:r>
      <w:r w:rsidR="002456F7">
        <w:rPr>
          <w:rFonts w:ascii="Times New Roman" w:hAnsi="Times New Roman" w:cs="Times New Roman"/>
          <w:sz w:val="24"/>
          <w:szCs w:val="24"/>
        </w:rPr>
        <w:t xml:space="preserve"> </w:t>
      </w:r>
      <w:r w:rsidR="00EA2576" w:rsidRPr="00293AB8">
        <w:rPr>
          <w:rFonts w:ascii="Times New Roman" w:hAnsi="Times New Roman" w:cs="Times New Roman"/>
          <w:sz w:val="24"/>
          <w:szCs w:val="24"/>
        </w:rPr>
        <w:t xml:space="preserve">vector </w:t>
      </w:r>
      <w:r w:rsidR="00EA2576">
        <w:rPr>
          <w:rFonts w:ascii="Times New Roman" w:hAnsi="Times New Roman" w:cs="Times New Roman"/>
          <w:sz w:val="24"/>
          <w:szCs w:val="24"/>
        </w:rPr>
        <w:t>of a social object’s categorization probabilities can measure the conceptual ambiguity of a concept. Following this</w:t>
      </w:r>
      <w:r w:rsidR="008F03CE">
        <w:rPr>
          <w:rFonts w:ascii="Times New Roman" w:hAnsi="Times New Roman" w:cs="Times New Roman"/>
          <w:sz w:val="24"/>
          <w:szCs w:val="24"/>
        </w:rPr>
        <w:t>, w</w:t>
      </w:r>
      <w:r w:rsidR="001D4335">
        <w:rPr>
          <w:rFonts w:ascii="Times New Roman" w:hAnsi="Times New Roman" w:cs="Times New Roman"/>
          <w:sz w:val="24"/>
          <w:szCs w:val="24"/>
        </w:rPr>
        <w:t>e</w:t>
      </w:r>
      <w:r w:rsidR="00A14F1A">
        <w:rPr>
          <w:rFonts w:ascii="Times New Roman" w:hAnsi="Times New Roman" w:cs="Times New Roman"/>
          <w:sz w:val="24"/>
          <w:szCs w:val="24"/>
        </w:rPr>
        <w:t xml:space="preserve"> </w:t>
      </w:r>
      <w:r>
        <w:rPr>
          <w:rFonts w:ascii="Times New Roman" w:hAnsi="Times New Roman" w:cs="Times New Roman"/>
          <w:sz w:val="24"/>
          <w:szCs w:val="24"/>
        </w:rPr>
        <w:t xml:space="preserve">measure the level of </w:t>
      </w:r>
      <w:r w:rsidR="00EA2576">
        <w:rPr>
          <w:rFonts w:ascii="Times New Roman" w:hAnsi="Times New Roman" w:cs="Times New Roman"/>
          <w:sz w:val="24"/>
          <w:szCs w:val="24"/>
        </w:rPr>
        <w:t>consensus</w:t>
      </w:r>
      <w:r>
        <w:rPr>
          <w:rFonts w:ascii="Times New Roman" w:hAnsi="Times New Roman" w:cs="Times New Roman"/>
          <w:sz w:val="24"/>
          <w:szCs w:val="24"/>
        </w:rPr>
        <w:t xml:space="preserve"> among audience members by calculating the unpredictability with which audiences apply tags, i.e., the information </w:t>
      </w:r>
      <w:r w:rsidR="00EA2576">
        <w:rPr>
          <w:rFonts w:ascii="Times New Roman" w:hAnsi="Times New Roman" w:cs="Times New Roman"/>
          <w:sz w:val="24"/>
          <w:szCs w:val="24"/>
        </w:rPr>
        <w:t>entropy</w:t>
      </w:r>
      <w:r>
        <w:rPr>
          <w:rFonts w:ascii="Times New Roman" w:hAnsi="Times New Roman" w:cs="Times New Roman"/>
          <w:sz w:val="24"/>
          <w:szCs w:val="24"/>
        </w:rPr>
        <w:t xml:space="preserve"> associated with the distribution of audience tags at the one-year mark after a game’s release</w:t>
      </w:r>
      <w:r w:rsidR="008F03CE">
        <w:rPr>
          <w:rFonts w:ascii="Times New Roman" w:hAnsi="Times New Roman" w:cs="Times New Roman"/>
          <w:sz w:val="24"/>
          <w:szCs w:val="24"/>
        </w:rPr>
        <w:t>.</w:t>
      </w:r>
      <w:r>
        <w:rPr>
          <w:rFonts w:ascii="Times New Roman" w:hAnsi="Times New Roman" w:cs="Times New Roman"/>
          <w:sz w:val="24"/>
          <w:szCs w:val="24"/>
        </w:rPr>
        <w:t xml:space="preserve"> </w:t>
      </w:r>
      <w:r w:rsidR="005E71E0">
        <w:rPr>
          <w:rFonts w:ascii="Times New Roman" w:hAnsi="Times New Roman" w:cs="Times New Roman"/>
          <w:sz w:val="24"/>
          <w:szCs w:val="24"/>
        </w:rPr>
        <w:t>Shannon entropy is defined as</w:t>
      </w:r>
      <w:r w:rsidR="00EA2576">
        <w:rPr>
          <w:rFonts w:ascii="Times New Roman" w:hAnsi="Times New Roman" w:cs="Times New Roman"/>
          <w:sz w:val="24"/>
          <w:szCs w:val="24"/>
        </w:rPr>
        <w:t>:</w:t>
      </w:r>
    </w:p>
    <w:p w14:paraId="2C604781" w14:textId="77777777" w:rsidR="005E71E0" w:rsidRPr="005E71E0" w:rsidRDefault="005E71E0" w:rsidP="00A865E0">
      <w:pPr>
        <w:spacing w:after="240" w:line="360" w:lineRule="auto"/>
        <w:jc w:val="both"/>
        <w:rPr>
          <w:rFonts w:ascii="Times New Roman"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nary>
        </m:oMath>
      </m:oMathPara>
    </w:p>
    <w:p w14:paraId="04A3F523" w14:textId="4143F410" w:rsidR="00916B17" w:rsidRDefault="005E71E0"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where N is the number of </w:t>
      </w:r>
      <w:r w:rsidR="00EA2576">
        <w:rPr>
          <w:rFonts w:ascii="Times New Roman" w:hAnsi="Times New Roman" w:cs="Times New Roman"/>
          <w:sz w:val="24"/>
          <w:szCs w:val="24"/>
        </w:rPr>
        <w:t xml:space="preserve">possible </w:t>
      </w:r>
      <w:r>
        <w:rPr>
          <w:rFonts w:ascii="Times New Roman" w:hAnsi="Times New Roman" w:cs="Times New Roman"/>
          <w:sz w:val="24"/>
          <w:szCs w:val="24"/>
        </w:rPr>
        <w:t xml:space="preserve">tags </w:t>
      </w:r>
      <w:r w:rsidR="00EA2576">
        <w:rPr>
          <w:rFonts w:ascii="Times New Roman" w:hAnsi="Times New Roman" w:cs="Times New Roman"/>
          <w:sz w:val="24"/>
          <w:szCs w:val="24"/>
        </w:rPr>
        <w:t xml:space="preserve">audiences can apply and </w:t>
      </w: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oMath>
      <w:r w:rsidR="00EA2576">
        <w:rPr>
          <w:rFonts w:ascii="Times New Roman" w:hAnsi="Times New Roman" w:cs="Times New Roman"/>
          <w:sz w:val="24"/>
          <w:szCs w:val="24"/>
        </w:rPr>
        <w:t xml:space="preserve"> is the </w:t>
      </w:r>
      <w:r w:rsidR="00173181">
        <w:rPr>
          <w:rFonts w:ascii="Times New Roman" w:hAnsi="Times New Roman" w:cs="Times New Roman"/>
          <w:sz w:val="24"/>
          <w:szCs w:val="24"/>
        </w:rPr>
        <w:t xml:space="preserve">vector of </w:t>
      </w:r>
      <w:r w:rsidR="00EA2576">
        <w:rPr>
          <w:rFonts w:ascii="Times New Roman" w:hAnsi="Times New Roman" w:cs="Times New Roman"/>
          <w:sz w:val="24"/>
          <w:szCs w:val="24"/>
        </w:rPr>
        <w:t>probabilit</w:t>
      </w:r>
      <w:r w:rsidR="00173181">
        <w:rPr>
          <w:rFonts w:ascii="Times New Roman" w:hAnsi="Times New Roman" w:cs="Times New Roman"/>
          <w:sz w:val="24"/>
          <w:szCs w:val="24"/>
        </w:rPr>
        <w:t>ies</w:t>
      </w:r>
      <w:r w:rsidR="00EA2576">
        <w:rPr>
          <w:rFonts w:ascii="Times New Roman" w:hAnsi="Times New Roman" w:cs="Times New Roman"/>
          <w:sz w:val="24"/>
          <w:szCs w:val="24"/>
        </w:rPr>
        <w:t xml:space="preserve"> </w:t>
      </w:r>
      <w:r w:rsidR="00173181">
        <w:rPr>
          <w:rFonts w:ascii="Times New Roman" w:hAnsi="Times New Roman" w:cs="Times New Roman"/>
          <w:sz w:val="24"/>
          <w:szCs w:val="24"/>
        </w:rPr>
        <w:t xml:space="preserve">for each tag based on the distribution of counts associated with each </w:t>
      </w:r>
      <w:r w:rsidR="005E0316">
        <w:rPr>
          <w:rFonts w:ascii="Times New Roman" w:hAnsi="Times New Roman" w:cs="Times New Roman"/>
          <w:sz w:val="24"/>
          <w:szCs w:val="24"/>
        </w:rPr>
        <w:t>game</w:t>
      </w:r>
      <w:r w:rsidR="00173181">
        <w:rPr>
          <w:rFonts w:ascii="Times New Roman" w:hAnsi="Times New Roman" w:cs="Times New Roman"/>
          <w:sz w:val="24"/>
          <w:szCs w:val="24"/>
        </w:rPr>
        <w:t>.</w:t>
      </w:r>
      <w:r w:rsidR="008E68F8">
        <w:rPr>
          <w:rFonts w:ascii="Times New Roman" w:hAnsi="Times New Roman" w:cs="Times New Roman"/>
          <w:sz w:val="24"/>
          <w:szCs w:val="24"/>
        </w:rPr>
        <w:t xml:space="preserve"> Entropy is usually </w:t>
      </w:r>
      <w:r w:rsidR="008E68F8">
        <w:rPr>
          <w:rFonts w:ascii="Times New Roman" w:hAnsi="Times New Roman" w:cs="Times New Roman"/>
          <w:sz w:val="24"/>
          <w:szCs w:val="24"/>
        </w:rPr>
        <w:lastRenderedPageBreak/>
        <w:t>interpreted as the amount of uncertainty in a process or the degree of heterogeneity of a probability distribution</w:t>
      </w:r>
      <w:r w:rsidR="00AB4339">
        <w:rPr>
          <w:rFonts w:ascii="Times New Roman" w:hAnsi="Times New Roman" w:cs="Times New Roman"/>
          <w:sz w:val="24"/>
          <w:szCs w:val="24"/>
        </w:rPr>
        <w:t xml:space="preserve">, </w:t>
      </w:r>
      <w:r w:rsidR="00B10C4C">
        <w:rPr>
          <w:rFonts w:ascii="Times New Roman" w:hAnsi="Times New Roman" w:cs="Times New Roman"/>
          <w:sz w:val="24"/>
          <w:szCs w:val="24"/>
        </w:rPr>
        <w:t xml:space="preserve">so </w:t>
      </w:r>
      <w:r w:rsidR="00AB4339">
        <w:rPr>
          <w:rFonts w:ascii="Times New Roman" w:hAnsi="Times New Roman" w:cs="Times New Roman"/>
          <w:sz w:val="24"/>
          <w:szCs w:val="24"/>
        </w:rPr>
        <w:t>h</w:t>
      </w:r>
      <w:r w:rsidR="008E68F8">
        <w:rPr>
          <w:rFonts w:ascii="Times New Roman" w:hAnsi="Times New Roman" w:cs="Times New Roman"/>
          <w:sz w:val="24"/>
          <w:szCs w:val="24"/>
        </w:rPr>
        <w:t xml:space="preserve">igh entropy </w:t>
      </w:r>
      <w:r w:rsidR="00AB4339">
        <w:rPr>
          <w:rFonts w:ascii="Times New Roman" w:hAnsi="Times New Roman" w:cs="Times New Roman"/>
          <w:sz w:val="24"/>
          <w:szCs w:val="24"/>
        </w:rPr>
        <w:t xml:space="preserve">would </w:t>
      </w:r>
      <w:r w:rsidR="008E68F8">
        <w:rPr>
          <w:rFonts w:ascii="Times New Roman" w:hAnsi="Times New Roman" w:cs="Times New Roman"/>
          <w:sz w:val="24"/>
          <w:szCs w:val="24"/>
        </w:rPr>
        <w:t>indicate a high degree of heterogeneity</w:t>
      </w:r>
      <w:r w:rsidR="00AB4339">
        <w:rPr>
          <w:rFonts w:ascii="Times New Roman" w:hAnsi="Times New Roman" w:cs="Times New Roman"/>
          <w:sz w:val="24"/>
          <w:szCs w:val="24"/>
        </w:rPr>
        <w:t xml:space="preserve"> (dissensus). </w:t>
      </w:r>
      <w:proofErr w:type="gramStart"/>
      <w:r w:rsidR="00B10C4C">
        <w:rPr>
          <w:rFonts w:ascii="Times New Roman" w:hAnsi="Times New Roman" w:cs="Times New Roman"/>
          <w:sz w:val="24"/>
          <w:szCs w:val="24"/>
        </w:rPr>
        <w:t>Thus</w:t>
      </w:r>
      <w:proofErr w:type="gramEnd"/>
      <w:r w:rsidR="00B10C4C">
        <w:rPr>
          <w:rFonts w:ascii="Times New Roman" w:hAnsi="Times New Roman" w:cs="Times New Roman"/>
          <w:sz w:val="24"/>
          <w:szCs w:val="24"/>
        </w:rPr>
        <w:t xml:space="preserve"> </w:t>
      </w:r>
      <w:r w:rsidR="00AB4339">
        <w:rPr>
          <w:rFonts w:ascii="Times New Roman" w:hAnsi="Times New Roman" w:cs="Times New Roman"/>
          <w:sz w:val="24"/>
          <w:szCs w:val="24"/>
        </w:rPr>
        <w:t>when interpreting this measure</w:t>
      </w:r>
      <w:r w:rsidR="00B10C4C">
        <w:rPr>
          <w:rFonts w:ascii="Times New Roman" w:hAnsi="Times New Roman" w:cs="Times New Roman"/>
          <w:sz w:val="24"/>
          <w:szCs w:val="24"/>
        </w:rPr>
        <w:t xml:space="preserve"> of consensus, it is important to note that more </w:t>
      </w:r>
      <w:r w:rsidR="00AB4339">
        <w:rPr>
          <w:rFonts w:ascii="Times New Roman" w:hAnsi="Times New Roman" w:cs="Times New Roman"/>
          <w:sz w:val="24"/>
          <w:szCs w:val="24"/>
        </w:rPr>
        <w:t>homogeneity among tags that audiences apply</w:t>
      </w:r>
      <w:r w:rsidR="00B10C4C">
        <w:rPr>
          <w:rFonts w:ascii="Times New Roman" w:hAnsi="Times New Roman" w:cs="Times New Roman"/>
          <w:sz w:val="24"/>
          <w:szCs w:val="24"/>
        </w:rPr>
        <w:t xml:space="preserve"> </w:t>
      </w:r>
      <w:r w:rsidR="00AB4339">
        <w:rPr>
          <w:rFonts w:ascii="Times New Roman" w:hAnsi="Times New Roman" w:cs="Times New Roman"/>
          <w:sz w:val="24"/>
          <w:szCs w:val="24"/>
        </w:rPr>
        <w:t>(</w:t>
      </w:r>
      <w:r w:rsidR="008E68F8">
        <w:rPr>
          <w:rFonts w:ascii="Times New Roman" w:hAnsi="Times New Roman" w:cs="Times New Roman"/>
          <w:sz w:val="24"/>
          <w:szCs w:val="24"/>
        </w:rPr>
        <w:t>consensus</w:t>
      </w:r>
      <w:r w:rsidR="00AB4339">
        <w:rPr>
          <w:rFonts w:ascii="Times New Roman" w:hAnsi="Times New Roman" w:cs="Times New Roman"/>
          <w:sz w:val="24"/>
          <w:szCs w:val="24"/>
        </w:rPr>
        <w:t>)</w:t>
      </w:r>
      <w:r w:rsidR="00B10C4C">
        <w:rPr>
          <w:rFonts w:ascii="Times New Roman" w:hAnsi="Times New Roman" w:cs="Times New Roman"/>
          <w:sz w:val="24"/>
          <w:szCs w:val="24"/>
        </w:rPr>
        <w:t xml:space="preserve"> is indicated by </w:t>
      </w:r>
      <w:r w:rsidR="00401E70">
        <w:rPr>
          <w:rFonts w:ascii="Times New Roman" w:hAnsi="Times New Roman" w:cs="Times New Roman"/>
          <w:sz w:val="24"/>
          <w:szCs w:val="24"/>
        </w:rPr>
        <w:t>lower entropy.</w:t>
      </w:r>
      <w:r w:rsidR="00916B17">
        <w:rPr>
          <w:rFonts w:ascii="Times New Roman" w:hAnsi="Times New Roman" w:cs="Times New Roman"/>
          <w:sz w:val="24"/>
          <w:szCs w:val="24"/>
        </w:rPr>
        <w:t xml:space="preserve"> To demonstrate the relationships between distributions of audience tags and levels of entropy, we visualize the distributions of tags for four different games at low and high levels of entropy below in Figure 1.</w:t>
      </w:r>
    </w:p>
    <w:p w14:paraId="20FFE7F4" w14:textId="77777777" w:rsidR="00916B17" w:rsidRDefault="00916B17" w:rsidP="00A865E0">
      <w:pPr>
        <w:spacing w:after="240" w:line="360" w:lineRule="auto"/>
        <w:jc w:val="both"/>
        <w:rPr>
          <w:rFonts w:ascii="Times New Roman" w:hAnsi="Times New Roman" w:cs="Times New Roman"/>
          <w:sz w:val="24"/>
          <w:szCs w:val="24"/>
        </w:rPr>
      </w:pPr>
    </w:p>
    <w:p w14:paraId="147243E0" w14:textId="77777777" w:rsidR="00916B17" w:rsidRDefault="00916B17"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INSERT FIGURE 1 ABOUT HERE ----</w:t>
      </w:r>
    </w:p>
    <w:p w14:paraId="7EA29FBE" w14:textId="77777777" w:rsidR="008E68F8" w:rsidRPr="00C5344D" w:rsidRDefault="00916B17"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FD74524" w14:textId="77777777" w:rsidR="00A14F1A" w:rsidRPr="00025C55" w:rsidRDefault="00A14F1A" w:rsidP="00A865E0">
      <w:pPr>
        <w:spacing w:after="240" w:line="360" w:lineRule="auto"/>
        <w:jc w:val="both"/>
        <w:rPr>
          <w:rFonts w:ascii="Times New Roman" w:hAnsi="Times New Roman" w:cs="Times New Roman"/>
          <w:i/>
          <w:iCs/>
          <w:sz w:val="24"/>
          <w:szCs w:val="24"/>
        </w:rPr>
      </w:pPr>
      <w:r w:rsidRPr="00025C55">
        <w:rPr>
          <w:rFonts w:ascii="Times New Roman" w:hAnsi="Times New Roman" w:cs="Times New Roman"/>
          <w:i/>
          <w:iCs/>
          <w:sz w:val="24"/>
          <w:szCs w:val="24"/>
        </w:rPr>
        <w:t>Independent variable</w:t>
      </w:r>
    </w:p>
    <w:p w14:paraId="40845F81" w14:textId="66F6D410" w:rsidR="00A8233A" w:rsidRDefault="00A14F1A"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To study how category spanning by producers can influence the level of confusion and consensus in social evaluations we treat the </w:t>
      </w:r>
      <w:r w:rsidR="008E68F8">
        <w:rPr>
          <w:rFonts w:ascii="Times New Roman" w:hAnsi="Times New Roman" w:cs="Times New Roman"/>
          <w:sz w:val="24"/>
          <w:szCs w:val="24"/>
        </w:rPr>
        <w:t xml:space="preserve">typicality </w:t>
      </w:r>
      <w:r>
        <w:rPr>
          <w:rFonts w:ascii="Times New Roman" w:hAnsi="Times New Roman" w:cs="Times New Roman"/>
          <w:sz w:val="24"/>
          <w:szCs w:val="24"/>
        </w:rPr>
        <w:t xml:space="preserve">of producer-applied </w:t>
      </w:r>
      <w:r w:rsidR="008E68F8">
        <w:rPr>
          <w:rFonts w:ascii="Times New Roman" w:hAnsi="Times New Roman" w:cs="Times New Roman"/>
          <w:sz w:val="24"/>
          <w:szCs w:val="24"/>
        </w:rPr>
        <w:t>tags</w:t>
      </w:r>
      <w:r>
        <w:rPr>
          <w:rFonts w:ascii="Times New Roman" w:hAnsi="Times New Roman" w:cs="Times New Roman"/>
          <w:sz w:val="24"/>
          <w:szCs w:val="24"/>
        </w:rPr>
        <w:t xml:space="preserve"> </w:t>
      </w:r>
      <w:r w:rsidR="008E68F8">
        <w:rPr>
          <w:rFonts w:ascii="Times New Roman" w:hAnsi="Times New Roman" w:cs="Times New Roman"/>
          <w:sz w:val="24"/>
          <w:szCs w:val="24"/>
        </w:rPr>
        <w:t>in relation to</w:t>
      </w:r>
      <w:r>
        <w:rPr>
          <w:rFonts w:ascii="Times New Roman" w:hAnsi="Times New Roman" w:cs="Times New Roman"/>
          <w:sz w:val="24"/>
          <w:szCs w:val="24"/>
        </w:rPr>
        <w:t xml:space="preserve"> the </w:t>
      </w:r>
      <w:r w:rsidR="008E68F8">
        <w:rPr>
          <w:rFonts w:ascii="Times New Roman" w:hAnsi="Times New Roman" w:cs="Times New Roman"/>
          <w:sz w:val="24"/>
          <w:szCs w:val="24"/>
        </w:rPr>
        <w:t xml:space="preserve">prototypical </w:t>
      </w:r>
      <w:r>
        <w:rPr>
          <w:rFonts w:ascii="Times New Roman" w:hAnsi="Times New Roman" w:cs="Times New Roman"/>
          <w:sz w:val="24"/>
          <w:szCs w:val="24"/>
        </w:rPr>
        <w:t>target category schema as our main independent variable.</w:t>
      </w:r>
      <w:r w:rsidR="00934866">
        <w:rPr>
          <w:rFonts w:ascii="Times New Roman" w:hAnsi="Times New Roman" w:cs="Times New Roman"/>
          <w:sz w:val="24"/>
          <w:szCs w:val="24"/>
        </w:rPr>
        <w:t xml:space="preserve"> In addition to a list of tags, Steam allows a producer to indicate up to 10 target genres which we interpret as the</w:t>
      </w:r>
      <w:r w:rsidR="005D7B9B">
        <w:rPr>
          <w:rFonts w:ascii="Times New Roman" w:hAnsi="Times New Roman" w:cs="Times New Roman"/>
          <w:sz w:val="24"/>
          <w:szCs w:val="24"/>
        </w:rPr>
        <w:t>ir</w:t>
      </w:r>
      <w:r w:rsidR="00934866">
        <w:rPr>
          <w:rFonts w:ascii="Times New Roman" w:hAnsi="Times New Roman" w:cs="Times New Roman"/>
          <w:sz w:val="24"/>
          <w:szCs w:val="24"/>
        </w:rPr>
        <w:t xml:space="preserve"> target market categories. </w:t>
      </w:r>
      <w:r w:rsidR="005D7B9B">
        <w:rPr>
          <w:rFonts w:ascii="Times New Roman" w:hAnsi="Times New Roman" w:cs="Times New Roman"/>
          <w:sz w:val="24"/>
          <w:szCs w:val="24"/>
        </w:rPr>
        <w:t>W</w:t>
      </w:r>
      <w:r w:rsidR="00051763" w:rsidRPr="00051763">
        <w:rPr>
          <w:rFonts w:ascii="Times New Roman" w:hAnsi="Times New Roman" w:cs="Times New Roman"/>
          <w:sz w:val="24"/>
          <w:szCs w:val="24"/>
        </w:rPr>
        <w:t>e measure</w:t>
      </w:r>
      <w:r w:rsidR="005D7B9B">
        <w:rPr>
          <w:rFonts w:ascii="Times New Roman" w:hAnsi="Times New Roman" w:cs="Times New Roman"/>
          <w:sz w:val="24"/>
          <w:szCs w:val="24"/>
        </w:rPr>
        <w:t xml:space="preserve"> the</w:t>
      </w:r>
      <w:r w:rsidR="00051763" w:rsidRPr="00051763">
        <w:rPr>
          <w:rFonts w:ascii="Times New Roman" w:hAnsi="Times New Roman" w:cs="Times New Roman"/>
          <w:sz w:val="24"/>
          <w:szCs w:val="24"/>
        </w:rPr>
        <w:t xml:space="preserve"> level of </w:t>
      </w:r>
      <w:r w:rsidR="005D7B9B">
        <w:rPr>
          <w:rFonts w:ascii="Times New Roman" w:hAnsi="Times New Roman" w:cs="Times New Roman"/>
          <w:sz w:val="24"/>
          <w:szCs w:val="24"/>
        </w:rPr>
        <w:t>conformity to targeted genres for each game</w:t>
      </w:r>
      <w:r w:rsidR="00051763" w:rsidRPr="00051763">
        <w:rPr>
          <w:rFonts w:ascii="Times New Roman" w:hAnsi="Times New Roman" w:cs="Times New Roman"/>
          <w:sz w:val="24"/>
          <w:szCs w:val="24"/>
        </w:rPr>
        <w:t xml:space="preserve"> </w:t>
      </w:r>
      <w:r w:rsidR="005D7B9B">
        <w:rPr>
          <w:rFonts w:ascii="Times New Roman" w:hAnsi="Times New Roman" w:cs="Times New Roman"/>
          <w:sz w:val="24"/>
          <w:szCs w:val="24"/>
        </w:rPr>
        <w:t xml:space="preserve">following the methods of </w:t>
      </w:r>
      <w:r w:rsidR="005D7B9B" w:rsidRPr="00051763">
        <w:rPr>
          <w:rFonts w:ascii="Times New Roman" w:hAnsi="Times New Roman" w:cs="Times New Roman"/>
          <w:sz w:val="24"/>
          <w:szCs w:val="24"/>
        </w:rPr>
        <w:t>Kovacs</w:t>
      </w:r>
      <w:r w:rsidR="005D7B9B">
        <w:rPr>
          <w:rFonts w:ascii="Times New Roman" w:hAnsi="Times New Roman" w:cs="Times New Roman"/>
          <w:sz w:val="24"/>
          <w:szCs w:val="24"/>
        </w:rPr>
        <w:t xml:space="preserve"> and Johnson (2014)</w:t>
      </w:r>
      <w:r w:rsidR="005D7B9B">
        <w:rPr>
          <w:rStyle w:val="FootnoteReference"/>
          <w:rFonts w:ascii="Times New Roman" w:hAnsi="Times New Roman" w:cs="Times New Roman"/>
          <w:sz w:val="24"/>
          <w:szCs w:val="24"/>
        </w:rPr>
        <w:footnoteReference w:id="1"/>
      </w:r>
      <w:r w:rsidR="005D7B9B">
        <w:rPr>
          <w:rFonts w:ascii="Times New Roman" w:hAnsi="Times New Roman" w:cs="Times New Roman"/>
          <w:sz w:val="24"/>
          <w:szCs w:val="24"/>
        </w:rPr>
        <w:t>. F</w:t>
      </w:r>
      <w:r w:rsidR="00934866">
        <w:rPr>
          <w:rFonts w:ascii="Times New Roman" w:hAnsi="Times New Roman" w:cs="Times New Roman"/>
          <w:sz w:val="24"/>
          <w:szCs w:val="24"/>
        </w:rPr>
        <w:t>or each vector of producer-applied tags</w:t>
      </w:r>
      <w:r w:rsidR="00081151">
        <w:rPr>
          <w:rFonts w:ascii="Times New Roman" w:hAnsi="Times New Roman" w:cs="Times New Roman"/>
          <w:sz w:val="24"/>
          <w:szCs w:val="24"/>
        </w:rPr>
        <w:t xml:space="preserve"> </w:t>
      </w:r>
      <w:r w:rsidR="005D7B9B">
        <w:rPr>
          <w:rFonts w:ascii="Times New Roman" w:hAnsi="Times New Roman" w:cs="Times New Roman"/>
          <w:sz w:val="24"/>
          <w:szCs w:val="24"/>
        </w:rPr>
        <w:t>we</w:t>
      </w:r>
      <w:r w:rsidR="00081151">
        <w:rPr>
          <w:rFonts w:ascii="Times New Roman" w:hAnsi="Times New Roman" w:cs="Times New Roman"/>
          <w:sz w:val="24"/>
          <w:szCs w:val="24"/>
        </w:rPr>
        <w:t xml:space="preserve"> </w:t>
      </w:r>
      <w:r w:rsidR="00051763">
        <w:rPr>
          <w:rFonts w:ascii="Times New Roman" w:hAnsi="Times New Roman" w:cs="Times New Roman"/>
          <w:sz w:val="24"/>
          <w:szCs w:val="24"/>
        </w:rPr>
        <w:t>sum</w:t>
      </w:r>
      <w:r w:rsidR="00934866">
        <w:rPr>
          <w:rFonts w:ascii="Times New Roman" w:hAnsi="Times New Roman" w:cs="Times New Roman"/>
          <w:sz w:val="24"/>
          <w:szCs w:val="24"/>
        </w:rPr>
        <w:t xml:space="preserve"> the weighted average of Jaccard similarities of tag-category pairs</w:t>
      </w:r>
      <w:r w:rsidR="00081151">
        <w:rPr>
          <w:rFonts w:ascii="Times New Roman" w:hAnsi="Times New Roman" w:cs="Times New Roman"/>
          <w:sz w:val="24"/>
          <w:szCs w:val="24"/>
        </w:rPr>
        <w:t xml:space="preserve"> for each game</w:t>
      </w:r>
      <w:r w:rsidR="00051763">
        <w:rPr>
          <w:rFonts w:ascii="Times New Roman" w:hAnsi="Times New Roman" w:cs="Times New Roman"/>
          <w:sz w:val="24"/>
          <w:szCs w:val="24"/>
        </w:rPr>
        <w:t xml:space="preserve"> in each genre that they target</w:t>
      </w:r>
      <w:r w:rsidR="00081151">
        <w:rPr>
          <w:rFonts w:ascii="Times New Roman" w:hAnsi="Times New Roman" w:cs="Times New Roman"/>
          <w:sz w:val="24"/>
          <w:szCs w:val="24"/>
        </w:rPr>
        <w:t>.</w:t>
      </w:r>
    </w:p>
    <w:p w14:paraId="3150A125" w14:textId="77777777" w:rsidR="00A865E0" w:rsidRDefault="00A865E0" w:rsidP="00A865E0">
      <w:pPr>
        <w:spacing w:after="240" w:line="360" w:lineRule="auto"/>
        <w:jc w:val="both"/>
        <w:rPr>
          <w:rFonts w:ascii="Times New Roman" w:hAnsi="Times New Roman" w:cs="Times New Roman"/>
          <w:sz w:val="24"/>
          <w:szCs w:val="24"/>
        </w:rPr>
      </w:pPr>
    </w:p>
    <w:p w14:paraId="7D42D4A4" w14:textId="77777777" w:rsidR="00081151" w:rsidRPr="00025C55" w:rsidRDefault="00081151" w:rsidP="00A865E0">
      <w:pPr>
        <w:spacing w:after="240" w:line="360" w:lineRule="auto"/>
        <w:jc w:val="both"/>
        <w:rPr>
          <w:rFonts w:ascii="Times New Roman" w:hAnsi="Times New Roman" w:cs="Times New Roman"/>
          <w:i/>
          <w:iCs/>
          <w:sz w:val="24"/>
          <w:szCs w:val="24"/>
        </w:rPr>
      </w:pPr>
      <w:r w:rsidRPr="00025C55">
        <w:rPr>
          <w:rFonts w:ascii="Times New Roman" w:hAnsi="Times New Roman" w:cs="Times New Roman"/>
          <w:i/>
          <w:iCs/>
          <w:sz w:val="24"/>
          <w:szCs w:val="24"/>
        </w:rPr>
        <w:t>Control variables</w:t>
      </w:r>
    </w:p>
    <w:p w14:paraId="07E48D5F" w14:textId="77777777" w:rsidR="00C5344D" w:rsidRDefault="00081151"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As an online market platform, Steam provides a number of additional sources of information that allow us to control </w:t>
      </w:r>
      <w:r w:rsidRPr="005E0316">
        <w:rPr>
          <w:rFonts w:ascii="Times New Roman" w:hAnsi="Times New Roman" w:cs="Times New Roman"/>
          <w:sz w:val="24"/>
          <w:szCs w:val="24"/>
        </w:rPr>
        <w:t>for genre- and</w:t>
      </w:r>
      <w:r>
        <w:rPr>
          <w:rFonts w:ascii="Times New Roman" w:hAnsi="Times New Roman" w:cs="Times New Roman"/>
          <w:sz w:val="24"/>
          <w:szCs w:val="24"/>
        </w:rPr>
        <w:t xml:space="preserve"> product-level variation. First, similar to films (Zhao, Ishihara, and Lounsbury 2013), there are significant differences in the production budgets of PC video games</w:t>
      </w:r>
      <w:r w:rsidR="005D7B9B">
        <w:rPr>
          <w:rFonts w:ascii="Times New Roman" w:hAnsi="Times New Roman" w:cs="Times New Roman"/>
          <w:sz w:val="24"/>
          <w:szCs w:val="24"/>
        </w:rPr>
        <w:t>, and</w:t>
      </w:r>
      <w:r>
        <w:rPr>
          <w:rFonts w:ascii="Times New Roman" w:hAnsi="Times New Roman" w:cs="Times New Roman"/>
          <w:sz w:val="24"/>
          <w:szCs w:val="24"/>
        </w:rPr>
        <w:t xml:space="preserve"> we account for </w:t>
      </w:r>
      <w:r w:rsidR="005D7B9B">
        <w:rPr>
          <w:rFonts w:ascii="Times New Roman" w:hAnsi="Times New Roman" w:cs="Times New Roman"/>
          <w:sz w:val="24"/>
          <w:szCs w:val="24"/>
        </w:rPr>
        <w:t>such differences</w:t>
      </w:r>
      <w:r>
        <w:rPr>
          <w:rFonts w:ascii="Times New Roman" w:hAnsi="Times New Roman" w:cs="Times New Roman"/>
          <w:sz w:val="24"/>
          <w:szCs w:val="24"/>
        </w:rPr>
        <w:t xml:space="preserve"> by controlling for price. Second, following Kovacs and Hannan (2019) and Hsu (2006), we use the </w:t>
      </w:r>
      <w:r w:rsidR="004A4A29">
        <w:rPr>
          <w:rFonts w:ascii="Times New Roman" w:hAnsi="Times New Roman" w:cs="Times New Roman"/>
          <w:sz w:val="24"/>
          <w:szCs w:val="24"/>
        </w:rPr>
        <w:t xml:space="preserve">number of owners for each game as predicted by </w:t>
      </w:r>
      <w:proofErr w:type="spellStart"/>
      <w:r w:rsidR="004A4A29">
        <w:rPr>
          <w:rFonts w:ascii="Times New Roman" w:hAnsi="Times New Roman" w:cs="Times New Roman"/>
          <w:sz w:val="24"/>
          <w:szCs w:val="24"/>
        </w:rPr>
        <w:lastRenderedPageBreak/>
        <w:t>Steamspy</w:t>
      </w:r>
      <w:proofErr w:type="spellEnd"/>
      <w:r w:rsidR="004A4A29">
        <w:rPr>
          <w:rFonts w:ascii="Times New Roman" w:hAnsi="Times New Roman" w:cs="Times New Roman"/>
          <w:sz w:val="24"/>
          <w:szCs w:val="24"/>
        </w:rPr>
        <w:t xml:space="preserve"> to</w:t>
      </w:r>
      <w:r>
        <w:rPr>
          <w:rFonts w:ascii="Times New Roman" w:hAnsi="Times New Roman" w:cs="Times New Roman"/>
          <w:sz w:val="24"/>
          <w:szCs w:val="24"/>
        </w:rPr>
        <w:t xml:space="preserve"> control for </w:t>
      </w:r>
      <w:r w:rsidR="004A4A29">
        <w:rPr>
          <w:rFonts w:ascii="Times New Roman" w:hAnsi="Times New Roman" w:cs="Times New Roman"/>
          <w:sz w:val="24"/>
          <w:szCs w:val="24"/>
        </w:rPr>
        <w:t xml:space="preserve">the level of consumer </w:t>
      </w:r>
      <w:r>
        <w:rPr>
          <w:rFonts w:ascii="Times New Roman" w:hAnsi="Times New Roman" w:cs="Times New Roman"/>
          <w:sz w:val="24"/>
          <w:szCs w:val="24"/>
        </w:rPr>
        <w:t>engagement</w:t>
      </w:r>
      <w:r w:rsidR="004A4A29">
        <w:rPr>
          <w:rStyle w:val="FootnoteReference"/>
          <w:rFonts w:ascii="Times New Roman" w:hAnsi="Times New Roman" w:cs="Times New Roman"/>
          <w:sz w:val="24"/>
          <w:szCs w:val="24"/>
        </w:rPr>
        <w:footnoteReference w:id="2"/>
      </w:r>
      <w:r>
        <w:rPr>
          <w:rFonts w:ascii="Times New Roman" w:hAnsi="Times New Roman" w:cs="Times New Roman"/>
          <w:sz w:val="24"/>
          <w:szCs w:val="24"/>
        </w:rPr>
        <w:t>. Also, using the</w:t>
      </w:r>
      <w:r w:rsidR="00C5344D">
        <w:rPr>
          <w:rFonts w:ascii="Times New Roman" w:hAnsi="Times New Roman" w:cs="Times New Roman"/>
          <w:sz w:val="24"/>
          <w:szCs w:val="24"/>
        </w:rPr>
        <w:t>se</w:t>
      </w:r>
      <w:r>
        <w:rPr>
          <w:rFonts w:ascii="Times New Roman" w:hAnsi="Times New Roman" w:cs="Times New Roman"/>
          <w:sz w:val="24"/>
          <w:szCs w:val="24"/>
        </w:rPr>
        <w:t xml:space="preserve"> ratings of reviews we are able to control for quality and disentangle the commonly co-</w:t>
      </w:r>
      <w:r w:rsidR="00C5344D">
        <w:rPr>
          <w:rFonts w:ascii="Times New Roman" w:hAnsi="Times New Roman" w:cs="Times New Roman"/>
          <w:sz w:val="24"/>
          <w:szCs w:val="24"/>
        </w:rPr>
        <w:t>occurring</w:t>
      </w:r>
      <w:r>
        <w:rPr>
          <w:rFonts w:ascii="Times New Roman" w:hAnsi="Times New Roman" w:cs="Times New Roman"/>
          <w:sz w:val="24"/>
          <w:szCs w:val="24"/>
        </w:rPr>
        <w:t xml:space="preserve"> effects of quality and spanning (Leung and Sharkey 2014).</w:t>
      </w:r>
    </w:p>
    <w:p w14:paraId="6610174D" w14:textId="77777777" w:rsidR="00C5344D" w:rsidRDefault="00C5344D" w:rsidP="00A865E0">
      <w:pPr>
        <w:spacing w:after="240" w:line="360" w:lineRule="auto"/>
        <w:jc w:val="both"/>
        <w:rPr>
          <w:rFonts w:ascii="Times New Roman" w:hAnsi="Times New Roman" w:cs="Times New Roman"/>
          <w:sz w:val="24"/>
          <w:szCs w:val="24"/>
        </w:rPr>
      </w:pPr>
    </w:p>
    <w:p w14:paraId="125AE21B" w14:textId="77777777" w:rsidR="00C5344D" w:rsidRPr="00787DF5" w:rsidRDefault="00C5344D" w:rsidP="00A865E0">
      <w:pPr>
        <w:spacing w:after="240" w:line="360" w:lineRule="auto"/>
        <w:jc w:val="both"/>
        <w:rPr>
          <w:rFonts w:ascii="Times New Roman" w:hAnsi="Times New Roman" w:cs="Times New Roman"/>
          <w:b/>
          <w:bCs/>
          <w:sz w:val="28"/>
          <w:szCs w:val="28"/>
        </w:rPr>
      </w:pPr>
      <w:r>
        <w:rPr>
          <w:rFonts w:ascii="Times New Roman" w:hAnsi="Times New Roman" w:cs="Times New Roman"/>
          <w:b/>
          <w:bCs/>
          <w:sz w:val="28"/>
          <w:szCs w:val="28"/>
        </w:rPr>
        <w:t>Results</w:t>
      </w:r>
    </w:p>
    <w:p w14:paraId="43A0E652" w14:textId="3D09F142" w:rsidR="00AD4001" w:rsidRDefault="00C5344D"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summary statistics and correlation coefficients for all variables used in our analyses are shown in Table 1. Most notably, our two dependent variables representing confusion and consensus are highly </w:t>
      </w:r>
      <w:r w:rsidRPr="003441E1">
        <w:rPr>
          <w:rFonts w:ascii="Times New Roman" w:hAnsi="Times New Roman" w:cs="Times New Roman"/>
          <w:sz w:val="24"/>
          <w:szCs w:val="24"/>
        </w:rPr>
        <w:t>correlated</w:t>
      </w:r>
      <w:r w:rsidR="00AD4001" w:rsidRPr="003441E1">
        <w:rPr>
          <w:rFonts w:ascii="Times New Roman" w:hAnsi="Times New Roman" w:cs="Times New Roman"/>
          <w:sz w:val="24"/>
          <w:szCs w:val="24"/>
        </w:rPr>
        <w:t xml:space="preserve"> (</w:t>
      </w:r>
      <w:r w:rsidR="003441E1" w:rsidRPr="003441E1">
        <w:rPr>
          <w:rFonts w:ascii="Times New Roman" w:hAnsi="Times New Roman" w:cs="Times New Roman"/>
          <w:sz w:val="24"/>
          <w:szCs w:val="24"/>
        </w:rPr>
        <w:t>r = -0.78</w:t>
      </w:r>
      <w:r w:rsidR="00AD4001" w:rsidRPr="003441E1">
        <w:rPr>
          <w:rFonts w:ascii="Times New Roman" w:hAnsi="Times New Roman" w:cs="Times New Roman"/>
          <w:sz w:val="24"/>
          <w:szCs w:val="24"/>
        </w:rPr>
        <w:t xml:space="preserve">, </w:t>
      </w:r>
      <w:r w:rsidR="003441E1" w:rsidRPr="003441E1">
        <w:rPr>
          <w:rFonts w:ascii="Times New Roman" w:hAnsi="Times New Roman" w:cs="Times New Roman"/>
          <w:sz w:val="24"/>
          <w:szCs w:val="24"/>
        </w:rPr>
        <w:t>p &lt; 0.001</w:t>
      </w:r>
      <w:r w:rsidR="00AD4001">
        <w:rPr>
          <w:rFonts w:ascii="Times New Roman" w:hAnsi="Times New Roman" w:cs="Times New Roman"/>
          <w:sz w:val="24"/>
          <w:szCs w:val="24"/>
        </w:rPr>
        <w:t>)</w:t>
      </w:r>
      <w:r>
        <w:rPr>
          <w:rFonts w:ascii="Times New Roman" w:hAnsi="Times New Roman" w:cs="Times New Roman"/>
          <w:sz w:val="24"/>
          <w:szCs w:val="24"/>
        </w:rPr>
        <w:t xml:space="preserve">. This is </w:t>
      </w:r>
      <w:r w:rsidR="00051763">
        <w:rPr>
          <w:rFonts w:ascii="Times New Roman" w:hAnsi="Times New Roman" w:cs="Times New Roman"/>
          <w:sz w:val="24"/>
          <w:szCs w:val="24"/>
        </w:rPr>
        <w:t>in line with our expectations since our hypotheses predict that</w:t>
      </w:r>
      <w:r>
        <w:rPr>
          <w:rFonts w:ascii="Times New Roman" w:hAnsi="Times New Roman" w:cs="Times New Roman"/>
          <w:sz w:val="24"/>
          <w:szCs w:val="24"/>
        </w:rPr>
        <w:t xml:space="preserve"> </w:t>
      </w:r>
      <w:r w:rsidR="005E0316">
        <w:rPr>
          <w:rFonts w:ascii="Times New Roman" w:hAnsi="Times New Roman" w:cs="Times New Roman"/>
          <w:sz w:val="24"/>
          <w:szCs w:val="24"/>
        </w:rPr>
        <w:t xml:space="preserve">greater </w:t>
      </w:r>
      <w:r>
        <w:rPr>
          <w:rFonts w:ascii="Times New Roman" w:hAnsi="Times New Roman" w:cs="Times New Roman"/>
          <w:sz w:val="24"/>
          <w:szCs w:val="24"/>
        </w:rPr>
        <w:t xml:space="preserve">typicality </w:t>
      </w:r>
      <w:r w:rsidR="005E0316">
        <w:rPr>
          <w:rFonts w:ascii="Times New Roman" w:hAnsi="Times New Roman" w:cs="Times New Roman"/>
          <w:sz w:val="24"/>
          <w:szCs w:val="24"/>
        </w:rPr>
        <w:t xml:space="preserve">is associated less confusion (smaller </w:t>
      </w:r>
      <w:r w:rsidR="00AD4001">
        <w:rPr>
          <w:rFonts w:ascii="Times New Roman" w:hAnsi="Times New Roman" w:cs="Times New Roman"/>
          <w:sz w:val="24"/>
          <w:szCs w:val="24"/>
        </w:rPr>
        <w:t>distance between producer and audience categorizations</w:t>
      </w:r>
      <w:r w:rsidR="005E0316">
        <w:rPr>
          <w:rFonts w:ascii="Times New Roman" w:hAnsi="Times New Roman" w:cs="Times New Roman"/>
          <w:sz w:val="24"/>
          <w:szCs w:val="24"/>
        </w:rPr>
        <w:t xml:space="preserve">) </w:t>
      </w:r>
      <w:r w:rsidR="00691F73">
        <w:rPr>
          <w:rFonts w:ascii="Times New Roman" w:hAnsi="Times New Roman" w:cs="Times New Roman"/>
          <w:sz w:val="24"/>
          <w:szCs w:val="24"/>
        </w:rPr>
        <w:t xml:space="preserve">and </w:t>
      </w:r>
      <w:r w:rsidR="005E0316">
        <w:rPr>
          <w:rFonts w:ascii="Times New Roman" w:hAnsi="Times New Roman" w:cs="Times New Roman"/>
          <w:sz w:val="24"/>
          <w:szCs w:val="24"/>
        </w:rPr>
        <w:t xml:space="preserve">greater consensus (lower </w:t>
      </w:r>
      <w:r w:rsidR="00AD4001">
        <w:rPr>
          <w:rFonts w:ascii="Times New Roman" w:hAnsi="Times New Roman" w:cs="Times New Roman"/>
          <w:sz w:val="24"/>
          <w:szCs w:val="24"/>
        </w:rPr>
        <w:t>information entropy of audience-applied tag distributions. Table 1 also shows strong correlations between our independent variable, typicality, and both our dependent variables</w:t>
      </w:r>
      <w:r w:rsidR="00691F73">
        <w:rPr>
          <w:rFonts w:ascii="Times New Roman" w:hAnsi="Times New Roman" w:cs="Times New Roman"/>
          <w:sz w:val="24"/>
          <w:szCs w:val="24"/>
        </w:rPr>
        <w:t>:</w:t>
      </w:r>
      <w:r w:rsidR="00AD4001">
        <w:rPr>
          <w:rFonts w:ascii="Times New Roman" w:hAnsi="Times New Roman" w:cs="Times New Roman"/>
          <w:sz w:val="24"/>
          <w:szCs w:val="24"/>
        </w:rPr>
        <w:t xml:space="preserve"> </w:t>
      </w:r>
      <w:r w:rsidR="00051763" w:rsidRPr="003441E1">
        <w:rPr>
          <w:rFonts w:ascii="Times New Roman" w:hAnsi="Times New Roman" w:cs="Times New Roman"/>
          <w:sz w:val="24"/>
          <w:szCs w:val="24"/>
        </w:rPr>
        <w:t xml:space="preserve">similarity </w:t>
      </w:r>
      <w:r w:rsidR="00051763">
        <w:rPr>
          <w:rFonts w:ascii="Times New Roman" w:hAnsi="Times New Roman" w:cs="Times New Roman"/>
          <w:sz w:val="24"/>
          <w:szCs w:val="24"/>
        </w:rPr>
        <w:t>of producer-audience tags</w:t>
      </w:r>
      <w:r w:rsidR="00AD4001">
        <w:rPr>
          <w:rFonts w:ascii="Times New Roman" w:hAnsi="Times New Roman" w:cs="Times New Roman"/>
          <w:sz w:val="24"/>
          <w:szCs w:val="24"/>
        </w:rPr>
        <w:t xml:space="preserve"> </w:t>
      </w:r>
      <w:r w:rsidR="00AD4001" w:rsidRPr="003441E1">
        <w:rPr>
          <w:rFonts w:ascii="Times New Roman" w:hAnsi="Times New Roman" w:cs="Times New Roman"/>
          <w:sz w:val="24"/>
          <w:szCs w:val="24"/>
        </w:rPr>
        <w:t>(</w:t>
      </w:r>
      <w:r w:rsidR="003441E1" w:rsidRPr="003441E1">
        <w:rPr>
          <w:rFonts w:ascii="Times New Roman" w:hAnsi="Times New Roman" w:cs="Times New Roman"/>
          <w:sz w:val="24"/>
          <w:szCs w:val="24"/>
        </w:rPr>
        <w:t>r = 0</w:t>
      </w:r>
      <w:r w:rsidR="003441E1">
        <w:rPr>
          <w:rFonts w:ascii="Times New Roman" w:hAnsi="Times New Roman" w:cs="Times New Roman"/>
          <w:sz w:val="24"/>
          <w:szCs w:val="24"/>
        </w:rPr>
        <w:t>.</w:t>
      </w:r>
      <w:r w:rsidR="003441E1" w:rsidRPr="003441E1">
        <w:rPr>
          <w:rFonts w:ascii="Times New Roman" w:hAnsi="Times New Roman" w:cs="Times New Roman"/>
          <w:sz w:val="24"/>
          <w:szCs w:val="24"/>
        </w:rPr>
        <w:t>57,</w:t>
      </w:r>
      <w:r w:rsidR="00AD4001" w:rsidRPr="003441E1">
        <w:rPr>
          <w:rFonts w:ascii="Times New Roman" w:hAnsi="Times New Roman" w:cs="Times New Roman"/>
          <w:sz w:val="24"/>
          <w:szCs w:val="24"/>
        </w:rPr>
        <w:t xml:space="preserve"> </w:t>
      </w:r>
      <w:r w:rsidR="003441E1" w:rsidRPr="003441E1">
        <w:rPr>
          <w:rFonts w:ascii="Times New Roman" w:hAnsi="Times New Roman" w:cs="Times New Roman"/>
          <w:sz w:val="24"/>
          <w:szCs w:val="24"/>
        </w:rPr>
        <w:t>p &lt; 0.</w:t>
      </w:r>
      <w:r w:rsidR="003441E1">
        <w:rPr>
          <w:rFonts w:ascii="Times New Roman" w:hAnsi="Times New Roman" w:cs="Times New Roman"/>
          <w:sz w:val="24"/>
          <w:szCs w:val="24"/>
        </w:rPr>
        <w:t>001</w:t>
      </w:r>
      <w:r w:rsidR="00AD4001">
        <w:rPr>
          <w:rFonts w:ascii="Times New Roman" w:hAnsi="Times New Roman" w:cs="Times New Roman"/>
          <w:sz w:val="24"/>
          <w:szCs w:val="24"/>
        </w:rPr>
        <w:t xml:space="preserve">), and </w:t>
      </w:r>
      <w:r w:rsidR="00051763" w:rsidRPr="003441E1">
        <w:rPr>
          <w:rFonts w:ascii="Times New Roman" w:hAnsi="Times New Roman" w:cs="Times New Roman"/>
          <w:sz w:val="24"/>
          <w:szCs w:val="24"/>
        </w:rPr>
        <w:t xml:space="preserve">entropy </w:t>
      </w:r>
      <w:r w:rsidR="00051763">
        <w:rPr>
          <w:rFonts w:ascii="Times New Roman" w:hAnsi="Times New Roman" w:cs="Times New Roman"/>
          <w:sz w:val="24"/>
          <w:szCs w:val="24"/>
        </w:rPr>
        <w:t xml:space="preserve">of audience tags </w:t>
      </w:r>
      <w:r w:rsidR="00AD4001" w:rsidRPr="003441E1">
        <w:rPr>
          <w:rFonts w:ascii="Times New Roman" w:hAnsi="Times New Roman" w:cs="Times New Roman"/>
          <w:sz w:val="24"/>
          <w:szCs w:val="24"/>
        </w:rPr>
        <w:t>(</w:t>
      </w:r>
      <w:r w:rsidR="008A3F88">
        <w:rPr>
          <w:rFonts w:ascii="Times New Roman" w:hAnsi="Times New Roman" w:cs="Times New Roman"/>
          <w:sz w:val="24"/>
          <w:szCs w:val="24"/>
        </w:rPr>
        <w:t xml:space="preserve">r = </w:t>
      </w:r>
      <w:r w:rsidR="003441E1" w:rsidRPr="003441E1">
        <w:rPr>
          <w:rFonts w:ascii="Times New Roman" w:hAnsi="Times New Roman" w:cs="Times New Roman"/>
          <w:sz w:val="24"/>
          <w:szCs w:val="24"/>
        </w:rPr>
        <w:t>-0.52</w:t>
      </w:r>
      <w:r w:rsidR="00AD4001" w:rsidRPr="003441E1">
        <w:rPr>
          <w:rFonts w:ascii="Times New Roman" w:hAnsi="Times New Roman" w:cs="Times New Roman"/>
          <w:sz w:val="24"/>
          <w:szCs w:val="24"/>
        </w:rPr>
        <w:t xml:space="preserve">, </w:t>
      </w:r>
      <w:r w:rsidR="003441E1" w:rsidRPr="003441E1">
        <w:rPr>
          <w:rFonts w:ascii="Times New Roman" w:hAnsi="Times New Roman" w:cs="Times New Roman"/>
          <w:sz w:val="24"/>
          <w:szCs w:val="24"/>
        </w:rPr>
        <w:t>p &lt; 0.01</w:t>
      </w:r>
      <w:r w:rsidR="00AD4001">
        <w:rPr>
          <w:rFonts w:ascii="Times New Roman" w:hAnsi="Times New Roman" w:cs="Times New Roman"/>
          <w:sz w:val="24"/>
          <w:szCs w:val="24"/>
        </w:rPr>
        <w:t xml:space="preserve">). </w:t>
      </w:r>
      <w:r w:rsidR="00051763">
        <w:rPr>
          <w:rFonts w:ascii="Times New Roman" w:hAnsi="Times New Roman" w:cs="Times New Roman"/>
          <w:sz w:val="24"/>
          <w:szCs w:val="24"/>
        </w:rPr>
        <w:t xml:space="preserve">To illustrate the relationships between our variables of interest </w:t>
      </w:r>
      <w:r w:rsidR="00AD4001">
        <w:rPr>
          <w:rFonts w:ascii="Times New Roman" w:hAnsi="Times New Roman" w:cs="Times New Roman"/>
          <w:sz w:val="24"/>
          <w:szCs w:val="24"/>
        </w:rPr>
        <w:t>we plot these bivariate relationships</w:t>
      </w:r>
      <w:r w:rsidR="00051763">
        <w:rPr>
          <w:rFonts w:ascii="Times New Roman" w:hAnsi="Times New Roman" w:cs="Times New Roman"/>
          <w:sz w:val="24"/>
          <w:szCs w:val="24"/>
        </w:rPr>
        <w:t xml:space="preserve"> below in Figure </w:t>
      </w:r>
      <w:r w:rsidR="005E0316">
        <w:rPr>
          <w:rFonts w:ascii="Times New Roman" w:hAnsi="Times New Roman" w:cs="Times New Roman"/>
          <w:sz w:val="24"/>
          <w:szCs w:val="24"/>
        </w:rPr>
        <w:t>2</w:t>
      </w:r>
      <w:r w:rsidR="00051763">
        <w:rPr>
          <w:rFonts w:ascii="Times New Roman" w:hAnsi="Times New Roman" w:cs="Times New Roman"/>
          <w:sz w:val="24"/>
          <w:szCs w:val="24"/>
        </w:rPr>
        <w:t xml:space="preserve"> and Figure </w:t>
      </w:r>
      <w:r w:rsidR="005E0316">
        <w:rPr>
          <w:rFonts w:ascii="Times New Roman" w:hAnsi="Times New Roman" w:cs="Times New Roman"/>
          <w:sz w:val="24"/>
          <w:szCs w:val="24"/>
        </w:rPr>
        <w:t>3</w:t>
      </w:r>
      <w:r w:rsidR="00AD4001">
        <w:rPr>
          <w:rFonts w:ascii="Times New Roman" w:hAnsi="Times New Roman" w:cs="Times New Roman"/>
          <w:sz w:val="24"/>
          <w:szCs w:val="24"/>
        </w:rPr>
        <w:t xml:space="preserve">. </w:t>
      </w:r>
    </w:p>
    <w:p w14:paraId="0EB0C0B1" w14:textId="77777777" w:rsidR="00401E70" w:rsidRDefault="00401E70" w:rsidP="00A865E0">
      <w:pPr>
        <w:spacing w:after="240" w:line="360" w:lineRule="auto"/>
        <w:jc w:val="both"/>
        <w:rPr>
          <w:rFonts w:ascii="Times New Roman" w:hAnsi="Times New Roman" w:cs="Times New Roman"/>
          <w:sz w:val="24"/>
          <w:szCs w:val="24"/>
        </w:rPr>
      </w:pPr>
    </w:p>
    <w:p w14:paraId="2DDD052B" w14:textId="77777777" w:rsidR="00AD4001" w:rsidRDefault="00AD4001"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INSERT TABLE 1 ABOUT HERE ----</w:t>
      </w:r>
    </w:p>
    <w:p w14:paraId="131C054F" w14:textId="77777777" w:rsidR="00AD4001" w:rsidRDefault="00AD4001"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 INSERT FIGURE </w:t>
      </w:r>
      <w:r w:rsidR="00916B17">
        <w:rPr>
          <w:rFonts w:ascii="Times New Roman" w:hAnsi="Times New Roman" w:cs="Times New Roman"/>
          <w:sz w:val="24"/>
          <w:szCs w:val="24"/>
        </w:rPr>
        <w:t>2</w:t>
      </w:r>
      <w:r>
        <w:rPr>
          <w:rFonts w:ascii="Times New Roman" w:hAnsi="Times New Roman" w:cs="Times New Roman"/>
          <w:sz w:val="24"/>
          <w:szCs w:val="24"/>
        </w:rPr>
        <w:t xml:space="preserve"> ABOUT HERE ----</w:t>
      </w:r>
    </w:p>
    <w:p w14:paraId="35047480" w14:textId="77777777" w:rsidR="00AD4001" w:rsidRDefault="00AD4001"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 INSERT FIGURE </w:t>
      </w:r>
      <w:r w:rsidR="00916B17">
        <w:rPr>
          <w:rFonts w:ascii="Times New Roman" w:hAnsi="Times New Roman" w:cs="Times New Roman"/>
          <w:sz w:val="24"/>
          <w:szCs w:val="24"/>
        </w:rPr>
        <w:t>3</w:t>
      </w:r>
      <w:r>
        <w:rPr>
          <w:rFonts w:ascii="Times New Roman" w:hAnsi="Times New Roman" w:cs="Times New Roman"/>
          <w:sz w:val="24"/>
          <w:szCs w:val="24"/>
        </w:rPr>
        <w:t xml:space="preserve"> ABOUT HERE ----</w:t>
      </w:r>
    </w:p>
    <w:p w14:paraId="06F63350" w14:textId="77777777" w:rsidR="00401E70" w:rsidRDefault="00401E70" w:rsidP="00A865E0">
      <w:pPr>
        <w:spacing w:after="240" w:line="360" w:lineRule="auto"/>
        <w:jc w:val="both"/>
        <w:rPr>
          <w:rFonts w:ascii="Times New Roman" w:hAnsi="Times New Roman" w:cs="Times New Roman"/>
          <w:sz w:val="24"/>
          <w:szCs w:val="24"/>
        </w:rPr>
      </w:pPr>
    </w:p>
    <w:p w14:paraId="2E1B2B40" w14:textId="77777777" w:rsidR="00401E70" w:rsidRPr="00401E70" w:rsidRDefault="004A4A29" w:rsidP="00A865E0">
      <w:pPr>
        <w:spacing w:after="240" w:line="360" w:lineRule="auto"/>
        <w:jc w:val="both"/>
        <w:rPr>
          <w:rFonts w:ascii="Times New Roman" w:hAnsi="Times New Roman" w:cs="Times New Roman"/>
          <w:i/>
          <w:iCs/>
          <w:sz w:val="24"/>
          <w:szCs w:val="24"/>
        </w:rPr>
      </w:pPr>
      <w:r w:rsidRPr="00401E70">
        <w:rPr>
          <w:rFonts w:ascii="Times New Roman" w:hAnsi="Times New Roman" w:cs="Times New Roman"/>
          <w:i/>
          <w:iCs/>
          <w:sz w:val="24"/>
          <w:szCs w:val="24"/>
        </w:rPr>
        <w:t>Multivariate</w:t>
      </w:r>
      <w:r w:rsidR="00401E70" w:rsidRPr="00401E70">
        <w:rPr>
          <w:rFonts w:ascii="Times New Roman" w:hAnsi="Times New Roman" w:cs="Times New Roman"/>
          <w:i/>
          <w:iCs/>
          <w:sz w:val="24"/>
          <w:szCs w:val="24"/>
        </w:rPr>
        <w:t xml:space="preserve"> analysis</w:t>
      </w:r>
    </w:p>
    <w:p w14:paraId="63571003" w14:textId="66AEBFF0" w:rsidR="004A4A29" w:rsidRDefault="005E0316"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2 shows the </w:t>
      </w:r>
      <w:r w:rsidR="00401E70">
        <w:rPr>
          <w:rFonts w:ascii="Times New Roman" w:hAnsi="Times New Roman" w:cs="Times New Roman"/>
          <w:sz w:val="24"/>
          <w:szCs w:val="24"/>
        </w:rPr>
        <w:t xml:space="preserve">estimated coefficients of OLS models </w:t>
      </w:r>
      <w:r w:rsidR="004A4A29">
        <w:rPr>
          <w:rFonts w:ascii="Times New Roman" w:hAnsi="Times New Roman" w:cs="Times New Roman"/>
          <w:sz w:val="24"/>
          <w:szCs w:val="24"/>
        </w:rPr>
        <w:t>used to test our two hypotheses about the relationships between the typicality of producer tags,</w:t>
      </w:r>
      <w:r w:rsidR="00401E70">
        <w:rPr>
          <w:rFonts w:ascii="Times New Roman" w:hAnsi="Times New Roman" w:cs="Times New Roman"/>
          <w:sz w:val="24"/>
          <w:szCs w:val="24"/>
        </w:rPr>
        <w:t xml:space="preserve"> the similarity between producer and audience tags</w:t>
      </w:r>
      <w:r w:rsidR="004A4A29">
        <w:rPr>
          <w:rFonts w:ascii="Times New Roman" w:hAnsi="Times New Roman" w:cs="Times New Roman"/>
          <w:sz w:val="24"/>
          <w:szCs w:val="24"/>
        </w:rPr>
        <w:t xml:space="preserve"> and</w:t>
      </w:r>
      <w:r w:rsidR="00401E70">
        <w:rPr>
          <w:rFonts w:ascii="Times New Roman" w:hAnsi="Times New Roman" w:cs="Times New Roman"/>
          <w:sz w:val="24"/>
          <w:szCs w:val="24"/>
        </w:rPr>
        <w:t xml:space="preserve"> the information entropy of audience </w:t>
      </w:r>
      <w:r w:rsidR="00401E70" w:rsidRPr="00587A9E">
        <w:rPr>
          <w:rFonts w:ascii="Times New Roman" w:hAnsi="Times New Roman" w:cs="Times New Roman"/>
          <w:sz w:val="24"/>
          <w:szCs w:val="24"/>
        </w:rPr>
        <w:t>tags</w:t>
      </w:r>
      <w:r w:rsidR="00401E70">
        <w:rPr>
          <w:rFonts w:ascii="Times New Roman" w:hAnsi="Times New Roman" w:cs="Times New Roman"/>
          <w:sz w:val="24"/>
          <w:szCs w:val="24"/>
        </w:rPr>
        <w:t>.</w:t>
      </w:r>
      <w:r w:rsidR="004A4A29">
        <w:rPr>
          <w:rFonts w:ascii="Times New Roman" w:hAnsi="Times New Roman" w:cs="Times New Roman"/>
          <w:sz w:val="24"/>
          <w:szCs w:val="24"/>
        </w:rPr>
        <w:t xml:space="preserve"> Model 1 and Model 2 test our first hypothesis </w:t>
      </w:r>
      <w:r w:rsidR="004A4A29">
        <w:rPr>
          <w:rFonts w:ascii="Times New Roman" w:hAnsi="Times New Roman" w:cs="Times New Roman"/>
          <w:sz w:val="24"/>
          <w:szCs w:val="24"/>
        </w:rPr>
        <w:lastRenderedPageBreak/>
        <w:t xml:space="preserve">and use the Jaccard similarity between producer and audience tags as the dependent variable. Model 1 is a baseline model that includes only control variables. Model 2 adds our measure of producer typicality. </w:t>
      </w:r>
      <w:r w:rsidR="00A77C26">
        <w:rPr>
          <w:rFonts w:ascii="Times New Roman" w:hAnsi="Times New Roman" w:cs="Times New Roman"/>
          <w:sz w:val="24"/>
          <w:szCs w:val="24"/>
        </w:rPr>
        <w:t xml:space="preserve">Adding typicality to the model increases the r-squared from 0.12 to 0.37, indicating that typicality helps to explain more of the variance in producer-audience tag similarity. The estimated coefficient for typicality in Model 2 </w:t>
      </w:r>
      <w:r w:rsidR="00425BBC">
        <w:rPr>
          <w:rFonts w:ascii="Times New Roman" w:hAnsi="Times New Roman" w:cs="Times New Roman"/>
          <w:sz w:val="24"/>
          <w:szCs w:val="24"/>
        </w:rPr>
        <w:t>of</w:t>
      </w:r>
      <w:r w:rsidR="00A77C26">
        <w:rPr>
          <w:rFonts w:ascii="Times New Roman" w:hAnsi="Times New Roman" w:cs="Times New Roman"/>
          <w:sz w:val="24"/>
          <w:szCs w:val="24"/>
        </w:rPr>
        <w:t xml:space="preserve"> 2.34 can be interpreted to mean that for each additional </w:t>
      </w:r>
      <w:r w:rsidR="003441E1">
        <w:rPr>
          <w:rFonts w:ascii="Times New Roman" w:hAnsi="Times New Roman" w:cs="Times New Roman"/>
          <w:sz w:val="24"/>
          <w:szCs w:val="24"/>
        </w:rPr>
        <w:t xml:space="preserve">1% increase in </w:t>
      </w:r>
      <w:r w:rsidR="00A77C26">
        <w:rPr>
          <w:rFonts w:ascii="Times New Roman" w:hAnsi="Times New Roman" w:cs="Times New Roman"/>
          <w:sz w:val="24"/>
          <w:szCs w:val="24"/>
        </w:rPr>
        <w:t xml:space="preserve">typicality, the Jaccard </w:t>
      </w:r>
      <w:r w:rsidR="00425BBC">
        <w:rPr>
          <w:rFonts w:ascii="Times New Roman" w:hAnsi="Times New Roman" w:cs="Times New Roman"/>
          <w:sz w:val="24"/>
          <w:szCs w:val="24"/>
        </w:rPr>
        <w:t xml:space="preserve">similarity between producer and audience tags </w:t>
      </w:r>
      <w:r w:rsidR="00A77C26">
        <w:rPr>
          <w:rFonts w:ascii="Times New Roman" w:hAnsi="Times New Roman" w:cs="Times New Roman"/>
          <w:sz w:val="24"/>
          <w:szCs w:val="24"/>
        </w:rPr>
        <w:t xml:space="preserve">increases </w:t>
      </w:r>
      <w:r w:rsidR="003441E1">
        <w:rPr>
          <w:rFonts w:ascii="Times New Roman" w:hAnsi="Times New Roman" w:cs="Times New Roman"/>
          <w:sz w:val="24"/>
          <w:szCs w:val="24"/>
        </w:rPr>
        <w:t>(</w:t>
      </w:r>
      <w:proofErr w:type="gramStart"/>
      <w:r w:rsidR="00425BBC">
        <w:rPr>
          <w:rFonts w:ascii="Times New Roman" w:hAnsi="Times New Roman" w:cs="Times New Roman"/>
          <w:sz w:val="24"/>
          <w:szCs w:val="24"/>
        </w:rPr>
        <w:t>i.e.</w:t>
      </w:r>
      <w:proofErr w:type="gramEnd"/>
      <w:r w:rsidR="003441E1">
        <w:rPr>
          <w:rFonts w:ascii="Times New Roman" w:hAnsi="Times New Roman" w:cs="Times New Roman"/>
          <w:sz w:val="24"/>
          <w:szCs w:val="24"/>
        </w:rPr>
        <w:t xml:space="preserve"> confusion decreases) </w:t>
      </w:r>
      <w:r w:rsidR="00A77C26">
        <w:rPr>
          <w:rFonts w:ascii="Times New Roman" w:hAnsi="Times New Roman" w:cs="Times New Roman"/>
          <w:sz w:val="24"/>
          <w:szCs w:val="24"/>
        </w:rPr>
        <w:t>by 2.34%</w:t>
      </w:r>
      <w:r w:rsidR="003441E1">
        <w:rPr>
          <w:rFonts w:ascii="Times New Roman" w:hAnsi="Times New Roman" w:cs="Times New Roman"/>
          <w:sz w:val="24"/>
          <w:szCs w:val="24"/>
        </w:rPr>
        <w:t>.</w:t>
      </w:r>
      <w:r w:rsidR="00B330E6">
        <w:rPr>
          <w:rFonts w:ascii="Times New Roman" w:hAnsi="Times New Roman" w:cs="Times New Roman"/>
          <w:sz w:val="24"/>
          <w:szCs w:val="24"/>
        </w:rPr>
        <w:t xml:space="preserve"> The positive and significant (p &lt; 0.01) coefficient for typicality of producer tags in this model thus supports hypothesis 1. </w:t>
      </w:r>
    </w:p>
    <w:p w14:paraId="1E0E3429" w14:textId="77777777" w:rsidR="00017921" w:rsidRDefault="00017921" w:rsidP="00A865E0">
      <w:pPr>
        <w:spacing w:after="240" w:line="360" w:lineRule="auto"/>
        <w:jc w:val="both"/>
        <w:rPr>
          <w:rFonts w:ascii="Times New Roman" w:hAnsi="Times New Roman" w:cs="Times New Roman"/>
          <w:sz w:val="24"/>
          <w:szCs w:val="24"/>
        </w:rPr>
      </w:pPr>
    </w:p>
    <w:p w14:paraId="21F3C00B" w14:textId="77777777" w:rsidR="00017921" w:rsidRDefault="00017921"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INSERT TABLE 2 ABOUT HERE ----</w:t>
      </w:r>
    </w:p>
    <w:p w14:paraId="1F1B33D9" w14:textId="685645BD" w:rsidR="00017921" w:rsidRDefault="00017921" w:rsidP="00A865E0">
      <w:pPr>
        <w:spacing w:after="240" w:line="360" w:lineRule="auto"/>
        <w:jc w:val="both"/>
        <w:rPr>
          <w:rFonts w:ascii="Times New Roman" w:hAnsi="Times New Roman" w:cs="Times New Roman"/>
          <w:sz w:val="24"/>
          <w:szCs w:val="24"/>
        </w:rPr>
      </w:pPr>
    </w:p>
    <w:p w14:paraId="301D18AF" w14:textId="38B4579E" w:rsidR="000D3BBB" w:rsidRDefault="000D3BBB" w:rsidP="000D3BB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As an initial test for the effects of typicality on audience consensus we compared the typicality of producer tags to the total number of </w:t>
      </w:r>
      <w:r w:rsidRPr="00AC7C25">
        <w:rPr>
          <w:rFonts w:ascii="Times New Roman" w:hAnsi="Times New Roman" w:cs="Times New Roman"/>
          <w:sz w:val="24"/>
          <w:szCs w:val="24"/>
        </w:rPr>
        <w:t>reviews that gam</w:t>
      </w:r>
      <w:r>
        <w:rPr>
          <w:rFonts w:ascii="Times New Roman" w:hAnsi="Times New Roman" w:cs="Times New Roman"/>
          <w:sz w:val="24"/>
          <w:szCs w:val="24"/>
        </w:rPr>
        <w:t xml:space="preserve">es received. </w:t>
      </w:r>
      <w:r w:rsidRPr="007B7BBB">
        <w:rPr>
          <w:rFonts w:ascii="Times New Roman" w:hAnsi="Times New Roman" w:cs="Times New Roman"/>
          <w:sz w:val="24"/>
          <w:szCs w:val="24"/>
        </w:rPr>
        <w:t>Higher consensus about a product’s identity increases demand for a product (Zuckerman, 1999)</w:t>
      </w:r>
      <w:r>
        <w:rPr>
          <w:rFonts w:ascii="Times New Roman" w:hAnsi="Times New Roman" w:cs="Times New Roman"/>
          <w:sz w:val="24"/>
          <w:szCs w:val="24"/>
        </w:rPr>
        <w:t xml:space="preserve"> partly </w:t>
      </w:r>
      <w:r w:rsidRPr="007B7BBB">
        <w:rPr>
          <w:rFonts w:ascii="Times New Roman" w:hAnsi="Times New Roman" w:cs="Times New Roman"/>
          <w:sz w:val="24"/>
          <w:szCs w:val="24"/>
        </w:rPr>
        <w:t xml:space="preserve">because </w:t>
      </w:r>
      <w:r>
        <w:rPr>
          <w:rFonts w:ascii="Times New Roman" w:hAnsi="Times New Roman" w:cs="Times New Roman"/>
          <w:sz w:val="24"/>
          <w:szCs w:val="24"/>
        </w:rPr>
        <w:t xml:space="preserve">a producer with a larger </w:t>
      </w:r>
      <w:r w:rsidRPr="007B7BBB">
        <w:rPr>
          <w:rFonts w:ascii="Times New Roman" w:hAnsi="Times New Roman" w:cs="Times New Roman"/>
          <w:sz w:val="24"/>
          <w:szCs w:val="24"/>
        </w:rPr>
        <w:t>niche-width</w:t>
      </w:r>
      <w:r>
        <w:rPr>
          <w:rFonts w:ascii="Times New Roman" w:hAnsi="Times New Roman" w:cs="Times New Roman"/>
          <w:sz w:val="24"/>
          <w:szCs w:val="24"/>
        </w:rPr>
        <w:t>, or product with an</w:t>
      </w:r>
      <w:r w:rsidRPr="007B7BBB">
        <w:rPr>
          <w:rFonts w:ascii="Times New Roman" w:hAnsi="Times New Roman" w:cs="Times New Roman"/>
          <w:sz w:val="24"/>
          <w:szCs w:val="24"/>
        </w:rPr>
        <w:t xml:space="preserve"> </w:t>
      </w:r>
      <w:r>
        <w:rPr>
          <w:rFonts w:ascii="Times New Roman" w:hAnsi="Times New Roman" w:cs="Times New Roman"/>
          <w:sz w:val="24"/>
          <w:szCs w:val="24"/>
        </w:rPr>
        <w:t xml:space="preserve">atypical </w:t>
      </w:r>
      <w:r w:rsidRPr="007B7BBB">
        <w:rPr>
          <w:rFonts w:ascii="Times New Roman" w:hAnsi="Times New Roman" w:cs="Times New Roman"/>
          <w:sz w:val="24"/>
          <w:szCs w:val="24"/>
        </w:rPr>
        <w:t>identit</w:t>
      </w:r>
      <w:r>
        <w:rPr>
          <w:rFonts w:ascii="Times New Roman" w:hAnsi="Times New Roman" w:cs="Times New Roman"/>
          <w:sz w:val="24"/>
          <w:szCs w:val="24"/>
        </w:rPr>
        <w:t>y,</w:t>
      </w:r>
      <w:r w:rsidRPr="007B7BBB">
        <w:rPr>
          <w:rFonts w:ascii="Times New Roman" w:hAnsi="Times New Roman" w:cs="Times New Roman"/>
          <w:sz w:val="24"/>
          <w:szCs w:val="24"/>
        </w:rPr>
        <w:t xml:space="preserve"> </w:t>
      </w:r>
      <w:r>
        <w:rPr>
          <w:rFonts w:ascii="Times New Roman" w:hAnsi="Times New Roman" w:cs="Times New Roman"/>
          <w:sz w:val="24"/>
          <w:szCs w:val="24"/>
        </w:rPr>
        <w:t xml:space="preserve">tends to </w:t>
      </w:r>
      <w:r w:rsidRPr="007B7BBB">
        <w:rPr>
          <w:rFonts w:ascii="Times New Roman" w:hAnsi="Times New Roman" w:cs="Times New Roman"/>
          <w:sz w:val="24"/>
          <w:szCs w:val="24"/>
        </w:rPr>
        <w:t>attrac</w:t>
      </w:r>
      <w:r>
        <w:rPr>
          <w:rFonts w:ascii="Times New Roman" w:hAnsi="Times New Roman" w:cs="Times New Roman"/>
          <w:sz w:val="24"/>
          <w:szCs w:val="24"/>
        </w:rPr>
        <w:t xml:space="preserve">t a </w:t>
      </w:r>
      <w:r w:rsidRPr="007B7BBB">
        <w:rPr>
          <w:rFonts w:ascii="Times New Roman" w:hAnsi="Times New Roman" w:cs="Times New Roman"/>
          <w:sz w:val="24"/>
          <w:szCs w:val="24"/>
        </w:rPr>
        <w:t xml:space="preserve">larger, more diverse audience (Hsu, 2006: Zhang and Liu 2016). </w:t>
      </w:r>
      <w:r>
        <w:rPr>
          <w:rFonts w:ascii="Times New Roman" w:hAnsi="Times New Roman" w:cs="Times New Roman"/>
          <w:sz w:val="24"/>
          <w:szCs w:val="24"/>
        </w:rPr>
        <w:t>Such a relationship has also been shown to exist in the context of social movements where boundary crossing attracts larger audiences of supporters (</w:t>
      </w:r>
      <w:proofErr w:type="spellStart"/>
      <w:r w:rsidRPr="005E1D8E">
        <w:rPr>
          <w:rFonts w:ascii="Times New Roman" w:hAnsi="Times New Roman" w:cs="Times New Roman"/>
          <w:sz w:val="24"/>
          <w:szCs w:val="24"/>
        </w:rPr>
        <w:t>Benford</w:t>
      </w:r>
      <w:proofErr w:type="spellEnd"/>
      <w:r w:rsidRPr="005E1D8E">
        <w:rPr>
          <w:rFonts w:ascii="Times New Roman" w:hAnsi="Times New Roman" w:cs="Times New Roman"/>
          <w:sz w:val="24"/>
          <w:szCs w:val="24"/>
        </w:rPr>
        <w:t xml:space="preserve"> 1993; Heaney and Rojas 2014).</w:t>
      </w:r>
      <w:r>
        <w:rPr>
          <w:rFonts w:ascii="Times New Roman" w:hAnsi="Times New Roman" w:cs="Times New Roman"/>
          <w:sz w:val="24"/>
          <w:szCs w:val="24"/>
        </w:rPr>
        <w:t xml:space="preserve"> We found that there is a significant, nega</w:t>
      </w:r>
      <w:r w:rsidRPr="007B7BBB">
        <w:rPr>
          <w:rFonts w:ascii="Times New Roman" w:hAnsi="Times New Roman" w:cs="Times New Roman"/>
          <w:sz w:val="24"/>
          <w:szCs w:val="24"/>
        </w:rPr>
        <w:t xml:space="preserve">tive correlation (r = -0.13, p&lt;0.01), between the typicality of tags applied to games by producers and the size </w:t>
      </w:r>
      <w:r>
        <w:rPr>
          <w:rFonts w:ascii="Times New Roman" w:hAnsi="Times New Roman" w:cs="Times New Roman"/>
          <w:sz w:val="24"/>
          <w:szCs w:val="24"/>
        </w:rPr>
        <w:t>of the audience they attract. This is consistent with the relationship between typicality and audience size found in previous literature and provides some initial support for hypothesis 2. The bivariate relationship between these two variables is shown below in Figure 4.</w:t>
      </w:r>
    </w:p>
    <w:p w14:paraId="50BE5058" w14:textId="6F0C6F0A" w:rsidR="000D3BBB" w:rsidRDefault="000D3BBB" w:rsidP="00A865E0">
      <w:pPr>
        <w:spacing w:after="240" w:line="360" w:lineRule="auto"/>
        <w:jc w:val="both"/>
        <w:rPr>
          <w:rFonts w:ascii="Times New Roman" w:hAnsi="Times New Roman" w:cs="Times New Roman"/>
          <w:sz w:val="24"/>
          <w:szCs w:val="24"/>
        </w:rPr>
      </w:pPr>
    </w:p>
    <w:p w14:paraId="436C0B3C" w14:textId="77777777" w:rsidR="000D3BBB" w:rsidRDefault="000D3BBB" w:rsidP="000D3BB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INSERT FIGURE 4 ABOUT HERE ----</w:t>
      </w:r>
    </w:p>
    <w:p w14:paraId="4B0CC19A" w14:textId="77777777" w:rsidR="000D3BBB" w:rsidRDefault="000D3BBB" w:rsidP="00A865E0">
      <w:pPr>
        <w:spacing w:after="240" w:line="360" w:lineRule="auto"/>
        <w:jc w:val="both"/>
        <w:rPr>
          <w:rFonts w:ascii="Times New Roman" w:hAnsi="Times New Roman" w:cs="Times New Roman"/>
          <w:sz w:val="24"/>
          <w:szCs w:val="24"/>
        </w:rPr>
      </w:pPr>
    </w:p>
    <w:p w14:paraId="71A0DB1A" w14:textId="77777777" w:rsidR="00916B17" w:rsidRDefault="00017921"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r>
      <w:r w:rsidR="003441E1">
        <w:rPr>
          <w:rFonts w:ascii="Times New Roman" w:hAnsi="Times New Roman" w:cs="Times New Roman"/>
          <w:sz w:val="24"/>
          <w:szCs w:val="24"/>
        </w:rPr>
        <w:t xml:space="preserve">Model 3 and Model 4 test our </w:t>
      </w:r>
      <w:r w:rsidR="00425BBC">
        <w:rPr>
          <w:rFonts w:ascii="Times New Roman" w:hAnsi="Times New Roman" w:cs="Times New Roman"/>
          <w:sz w:val="24"/>
          <w:szCs w:val="24"/>
        </w:rPr>
        <w:t>second</w:t>
      </w:r>
      <w:r w:rsidR="003441E1">
        <w:rPr>
          <w:rFonts w:ascii="Times New Roman" w:hAnsi="Times New Roman" w:cs="Times New Roman"/>
          <w:sz w:val="24"/>
          <w:szCs w:val="24"/>
        </w:rPr>
        <w:t xml:space="preserve"> hypothesis and use the </w:t>
      </w:r>
      <w:r w:rsidR="00425BBC">
        <w:rPr>
          <w:rFonts w:ascii="Times New Roman" w:hAnsi="Times New Roman" w:cs="Times New Roman"/>
          <w:sz w:val="24"/>
          <w:szCs w:val="24"/>
        </w:rPr>
        <w:t xml:space="preserve">entropy of the distribution of </w:t>
      </w:r>
      <w:r w:rsidR="003441E1">
        <w:rPr>
          <w:rFonts w:ascii="Times New Roman" w:hAnsi="Times New Roman" w:cs="Times New Roman"/>
          <w:sz w:val="24"/>
          <w:szCs w:val="24"/>
        </w:rPr>
        <w:t xml:space="preserve">audience tags as the dependent variable. Model 3 is a baseline model that includes only control </w:t>
      </w:r>
      <w:r w:rsidR="003441E1">
        <w:rPr>
          <w:rFonts w:ascii="Times New Roman" w:hAnsi="Times New Roman" w:cs="Times New Roman"/>
          <w:sz w:val="24"/>
          <w:szCs w:val="24"/>
        </w:rPr>
        <w:lastRenderedPageBreak/>
        <w:t>variables</w:t>
      </w:r>
      <w:r w:rsidR="00425BBC">
        <w:rPr>
          <w:rFonts w:ascii="Times New Roman" w:hAnsi="Times New Roman" w:cs="Times New Roman"/>
          <w:sz w:val="24"/>
          <w:szCs w:val="24"/>
        </w:rPr>
        <w:t xml:space="preserve"> and in M</w:t>
      </w:r>
      <w:r w:rsidR="003441E1">
        <w:rPr>
          <w:rFonts w:ascii="Times New Roman" w:hAnsi="Times New Roman" w:cs="Times New Roman"/>
          <w:sz w:val="24"/>
          <w:szCs w:val="24"/>
        </w:rPr>
        <w:t xml:space="preserve">odel 4 </w:t>
      </w:r>
      <w:r w:rsidR="00425BBC">
        <w:rPr>
          <w:rFonts w:ascii="Times New Roman" w:hAnsi="Times New Roman" w:cs="Times New Roman"/>
          <w:sz w:val="24"/>
          <w:szCs w:val="24"/>
        </w:rPr>
        <w:t xml:space="preserve">we </w:t>
      </w:r>
      <w:r w:rsidR="003441E1">
        <w:rPr>
          <w:rFonts w:ascii="Times New Roman" w:hAnsi="Times New Roman" w:cs="Times New Roman"/>
          <w:sz w:val="24"/>
          <w:szCs w:val="24"/>
        </w:rPr>
        <w:t>add our measure of producer typicality. Adding typicality to the model increases the r-squared from 0.22 to 0.39, indicating that typicality helps to explain more of the variance in the entropy of the distribution of tags that the audience applies.</w:t>
      </w:r>
      <w:r w:rsidR="00B330E6">
        <w:rPr>
          <w:rFonts w:ascii="Times New Roman" w:hAnsi="Times New Roman" w:cs="Times New Roman"/>
          <w:sz w:val="24"/>
          <w:szCs w:val="24"/>
        </w:rPr>
        <w:t xml:space="preserve"> </w:t>
      </w:r>
      <w:r w:rsidR="003441E1">
        <w:rPr>
          <w:rFonts w:ascii="Times New Roman" w:hAnsi="Times New Roman" w:cs="Times New Roman"/>
          <w:sz w:val="24"/>
          <w:szCs w:val="24"/>
        </w:rPr>
        <w:t xml:space="preserve">The estimated coefficient for typicality in Model </w:t>
      </w:r>
      <w:r w:rsidR="008A3F88">
        <w:rPr>
          <w:rFonts w:ascii="Times New Roman" w:hAnsi="Times New Roman" w:cs="Times New Roman"/>
          <w:sz w:val="24"/>
          <w:szCs w:val="24"/>
        </w:rPr>
        <w:t>4</w:t>
      </w:r>
      <w:r w:rsidR="003441E1">
        <w:rPr>
          <w:rFonts w:ascii="Times New Roman" w:hAnsi="Times New Roman" w:cs="Times New Roman"/>
          <w:sz w:val="24"/>
          <w:szCs w:val="24"/>
        </w:rPr>
        <w:t xml:space="preserve"> is </w:t>
      </w:r>
      <w:r w:rsidR="008A3F88">
        <w:rPr>
          <w:rFonts w:ascii="Times New Roman" w:hAnsi="Times New Roman" w:cs="Times New Roman"/>
          <w:sz w:val="24"/>
          <w:szCs w:val="24"/>
        </w:rPr>
        <w:t>-14.91</w:t>
      </w:r>
      <w:r w:rsidR="003441E1">
        <w:rPr>
          <w:rFonts w:ascii="Times New Roman" w:hAnsi="Times New Roman" w:cs="Times New Roman"/>
          <w:sz w:val="24"/>
          <w:szCs w:val="24"/>
        </w:rPr>
        <w:t xml:space="preserve">. This value can be interpreted to mean that for each </w:t>
      </w:r>
      <w:r w:rsidR="008A3F88">
        <w:rPr>
          <w:rFonts w:ascii="Times New Roman" w:hAnsi="Times New Roman" w:cs="Times New Roman"/>
          <w:sz w:val="24"/>
          <w:szCs w:val="24"/>
        </w:rPr>
        <w:t>additional 1% increase in typicality, the value for entropy decreases (or consensus increases) by 0.149. To put this into perspective, a 6</w:t>
      </w:r>
      <w:r w:rsidR="003441E1">
        <w:rPr>
          <w:rFonts w:ascii="Times New Roman" w:hAnsi="Times New Roman" w:cs="Times New Roman"/>
          <w:sz w:val="24"/>
          <w:szCs w:val="24"/>
        </w:rPr>
        <w:t>% increase in typicality</w:t>
      </w:r>
      <w:r w:rsidR="008A3F88">
        <w:rPr>
          <w:rFonts w:ascii="Times New Roman" w:hAnsi="Times New Roman" w:cs="Times New Roman"/>
          <w:sz w:val="24"/>
          <w:szCs w:val="24"/>
        </w:rPr>
        <w:t xml:space="preserve"> of producer tags would increase</w:t>
      </w:r>
      <w:r w:rsidR="003441E1">
        <w:rPr>
          <w:rFonts w:ascii="Times New Roman" w:hAnsi="Times New Roman" w:cs="Times New Roman"/>
          <w:sz w:val="24"/>
          <w:szCs w:val="24"/>
        </w:rPr>
        <w:t xml:space="preserve"> </w:t>
      </w:r>
      <w:r w:rsidR="008A3F88">
        <w:rPr>
          <w:rFonts w:ascii="Times New Roman" w:hAnsi="Times New Roman" w:cs="Times New Roman"/>
          <w:sz w:val="24"/>
          <w:szCs w:val="24"/>
        </w:rPr>
        <w:t>audience consensus</w:t>
      </w:r>
      <w:r w:rsidR="003441E1">
        <w:rPr>
          <w:rFonts w:ascii="Times New Roman" w:hAnsi="Times New Roman" w:cs="Times New Roman"/>
          <w:sz w:val="24"/>
          <w:szCs w:val="24"/>
        </w:rPr>
        <w:t xml:space="preserve"> by</w:t>
      </w:r>
      <w:r w:rsidR="008A3F88">
        <w:rPr>
          <w:rFonts w:ascii="Times New Roman" w:hAnsi="Times New Roman" w:cs="Times New Roman"/>
          <w:sz w:val="24"/>
          <w:szCs w:val="24"/>
        </w:rPr>
        <w:t xml:space="preserve"> </w:t>
      </w:r>
      <w:r w:rsidR="00425BBC">
        <w:rPr>
          <w:rFonts w:ascii="Times New Roman" w:hAnsi="Times New Roman" w:cs="Times New Roman"/>
          <w:sz w:val="24"/>
          <w:szCs w:val="24"/>
        </w:rPr>
        <w:t>about</w:t>
      </w:r>
      <w:r w:rsidR="008A3F88">
        <w:rPr>
          <w:rFonts w:ascii="Times New Roman" w:hAnsi="Times New Roman" w:cs="Times New Roman"/>
          <w:sz w:val="24"/>
          <w:szCs w:val="24"/>
        </w:rPr>
        <w:t xml:space="preserve"> one standard deviation.</w:t>
      </w:r>
      <w:r w:rsidR="00B330E6">
        <w:rPr>
          <w:rFonts w:ascii="Times New Roman" w:hAnsi="Times New Roman" w:cs="Times New Roman"/>
          <w:sz w:val="24"/>
          <w:szCs w:val="24"/>
        </w:rPr>
        <w:t xml:space="preserve"> The negative and significant (p&lt; 0.01) coefficient for the typicality of producer tags in Model 4 thus supports hypothesis 2.</w:t>
      </w:r>
    </w:p>
    <w:p w14:paraId="43027B64" w14:textId="2F79A25B" w:rsidR="00916B17" w:rsidRDefault="00916B17"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r>
    </w:p>
    <w:p w14:paraId="51448A69" w14:textId="77777777" w:rsidR="001005F1" w:rsidRDefault="001005F1" w:rsidP="00A865E0">
      <w:pPr>
        <w:spacing w:after="240" w:line="360" w:lineRule="auto"/>
        <w:jc w:val="both"/>
        <w:rPr>
          <w:rFonts w:ascii="Times New Roman" w:hAnsi="Times New Roman" w:cs="Times New Roman"/>
          <w:sz w:val="24"/>
          <w:szCs w:val="24"/>
        </w:rPr>
      </w:pPr>
    </w:p>
    <w:p w14:paraId="1447CEFC" w14:textId="77777777" w:rsidR="00A865E0" w:rsidRDefault="00A865E0" w:rsidP="00A865E0">
      <w:pPr>
        <w:spacing w:after="240" w:line="360" w:lineRule="auto"/>
        <w:jc w:val="both"/>
        <w:rPr>
          <w:rFonts w:ascii="Times New Roman" w:hAnsi="Times New Roman" w:cs="Times New Roman"/>
          <w:sz w:val="24"/>
          <w:szCs w:val="24"/>
        </w:rPr>
      </w:pPr>
    </w:p>
    <w:p w14:paraId="21DC5BA3" w14:textId="77777777" w:rsidR="00017921" w:rsidRPr="00787DF5" w:rsidRDefault="00017921" w:rsidP="006556F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Discussion and conclusion</w:t>
      </w:r>
    </w:p>
    <w:p w14:paraId="1DB437A3" w14:textId="105E3569" w:rsidR="00B64E07" w:rsidRDefault="00017921"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 goal of this study was to examine two </w:t>
      </w:r>
      <w:r w:rsidR="00964EB8">
        <w:rPr>
          <w:rFonts w:ascii="Times New Roman" w:hAnsi="Times New Roman" w:cs="Times New Roman"/>
          <w:sz w:val="24"/>
          <w:szCs w:val="24"/>
        </w:rPr>
        <w:t>fundamental</w:t>
      </w:r>
      <w:r>
        <w:rPr>
          <w:rFonts w:ascii="Times New Roman" w:hAnsi="Times New Roman" w:cs="Times New Roman"/>
          <w:sz w:val="24"/>
          <w:szCs w:val="24"/>
        </w:rPr>
        <w:t xml:space="preserve"> propositions in the literature about how category spanning</w:t>
      </w:r>
      <w:r w:rsidR="00463C69">
        <w:rPr>
          <w:rFonts w:ascii="Times New Roman" w:hAnsi="Times New Roman" w:cs="Times New Roman"/>
          <w:sz w:val="24"/>
          <w:szCs w:val="24"/>
        </w:rPr>
        <w:t xml:space="preserve"> </w:t>
      </w:r>
      <w:r>
        <w:rPr>
          <w:rFonts w:ascii="Times New Roman" w:hAnsi="Times New Roman" w:cs="Times New Roman"/>
          <w:sz w:val="24"/>
          <w:szCs w:val="24"/>
        </w:rPr>
        <w:t xml:space="preserve">by producers leads to lower appeal among audiences. The two main approaches to explaining </w:t>
      </w:r>
      <w:r w:rsidR="001A49BE">
        <w:rPr>
          <w:rFonts w:ascii="Times New Roman" w:hAnsi="Times New Roman" w:cs="Times New Roman"/>
          <w:sz w:val="24"/>
          <w:szCs w:val="24"/>
        </w:rPr>
        <w:t xml:space="preserve">penalties associated with </w:t>
      </w:r>
      <w:r>
        <w:rPr>
          <w:rFonts w:ascii="Times New Roman" w:hAnsi="Times New Roman" w:cs="Times New Roman"/>
          <w:sz w:val="24"/>
          <w:szCs w:val="24"/>
        </w:rPr>
        <w:t>category</w:t>
      </w:r>
      <w:r w:rsidR="001A49BE">
        <w:rPr>
          <w:rFonts w:ascii="Times New Roman" w:hAnsi="Times New Roman" w:cs="Times New Roman"/>
          <w:sz w:val="24"/>
          <w:szCs w:val="24"/>
        </w:rPr>
        <w:t xml:space="preserve"> </w:t>
      </w:r>
      <w:r>
        <w:rPr>
          <w:rFonts w:ascii="Times New Roman" w:hAnsi="Times New Roman" w:cs="Times New Roman"/>
          <w:sz w:val="24"/>
          <w:szCs w:val="24"/>
        </w:rPr>
        <w:t xml:space="preserve">spanning </w:t>
      </w:r>
      <w:r w:rsidR="001A49BE">
        <w:rPr>
          <w:rFonts w:ascii="Times New Roman" w:hAnsi="Times New Roman" w:cs="Times New Roman"/>
          <w:sz w:val="24"/>
          <w:szCs w:val="24"/>
        </w:rPr>
        <w:t>rely on either a</w:t>
      </w:r>
      <w:r>
        <w:rPr>
          <w:rFonts w:ascii="Times New Roman" w:hAnsi="Times New Roman" w:cs="Times New Roman"/>
          <w:sz w:val="24"/>
          <w:szCs w:val="24"/>
        </w:rPr>
        <w:t xml:space="preserve"> cognitive </w:t>
      </w:r>
      <w:r w:rsidRPr="00463C69">
        <w:rPr>
          <w:rFonts w:ascii="Times New Roman" w:hAnsi="Times New Roman" w:cs="Times New Roman"/>
          <w:sz w:val="24"/>
          <w:szCs w:val="24"/>
        </w:rPr>
        <w:t xml:space="preserve">confusion </w:t>
      </w:r>
      <w:r w:rsidR="001A49BE" w:rsidRPr="00463C69">
        <w:rPr>
          <w:rFonts w:ascii="Times New Roman" w:hAnsi="Times New Roman" w:cs="Times New Roman"/>
          <w:sz w:val="24"/>
          <w:szCs w:val="24"/>
        </w:rPr>
        <w:t xml:space="preserve">or </w:t>
      </w:r>
      <w:r w:rsidR="005034D4" w:rsidRPr="00463C69">
        <w:rPr>
          <w:rFonts w:ascii="Times New Roman" w:hAnsi="Times New Roman" w:cs="Times New Roman"/>
          <w:sz w:val="24"/>
          <w:szCs w:val="24"/>
        </w:rPr>
        <w:t xml:space="preserve">a </w:t>
      </w:r>
      <w:r w:rsidRPr="00463C69">
        <w:rPr>
          <w:rFonts w:ascii="Times New Roman" w:hAnsi="Times New Roman" w:cs="Times New Roman"/>
          <w:sz w:val="24"/>
          <w:szCs w:val="24"/>
        </w:rPr>
        <w:t>social consensus</w:t>
      </w:r>
      <w:r w:rsidR="001A49BE" w:rsidRPr="00463C69">
        <w:rPr>
          <w:rFonts w:ascii="Times New Roman" w:hAnsi="Times New Roman" w:cs="Times New Roman"/>
          <w:sz w:val="24"/>
          <w:szCs w:val="24"/>
        </w:rPr>
        <w:t xml:space="preserve"> explanation</w:t>
      </w:r>
      <w:r w:rsidRPr="00463C69">
        <w:rPr>
          <w:rFonts w:ascii="Times New Roman" w:hAnsi="Times New Roman" w:cs="Times New Roman"/>
          <w:sz w:val="24"/>
          <w:szCs w:val="24"/>
        </w:rPr>
        <w:t xml:space="preserve">. </w:t>
      </w:r>
      <w:r w:rsidR="001A49BE" w:rsidRPr="00463C69">
        <w:rPr>
          <w:rFonts w:ascii="Times New Roman" w:hAnsi="Times New Roman" w:cs="Times New Roman"/>
          <w:sz w:val="24"/>
          <w:szCs w:val="24"/>
        </w:rPr>
        <w:t>We test</w:t>
      </w:r>
      <w:r w:rsidR="00A16C0B" w:rsidRPr="00463C69">
        <w:rPr>
          <w:rFonts w:ascii="Times New Roman" w:hAnsi="Times New Roman" w:cs="Times New Roman"/>
          <w:sz w:val="24"/>
          <w:szCs w:val="24"/>
        </w:rPr>
        <w:t>ed</w:t>
      </w:r>
      <w:r w:rsidR="001A49BE" w:rsidRPr="00463C69">
        <w:rPr>
          <w:rFonts w:ascii="Times New Roman" w:hAnsi="Times New Roman" w:cs="Times New Roman"/>
          <w:sz w:val="24"/>
          <w:szCs w:val="24"/>
        </w:rPr>
        <w:t xml:space="preserve"> for the separate effects of these two social constructs</w:t>
      </w:r>
      <w:r w:rsidR="00A16C0B" w:rsidRPr="00463C69">
        <w:rPr>
          <w:rFonts w:ascii="Times New Roman" w:hAnsi="Times New Roman" w:cs="Times New Roman"/>
          <w:sz w:val="24"/>
          <w:szCs w:val="24"/>
        </w:rPr>
        <w:t xml:space="preserve"> by </w:t>
      </w:r>
      <w:r w:rsidR="00A16C0B">
        <w:rPr>
          <w:rFonts w:ascii="Times New Roman" w:hAnsi="Times New Roman" w:cs="Times New Roman"/>
          <w:sz w:val="24"/>
          <w:szCs w:val="24"/>
        </w:rPr>
        <w:t>analyzing how</w:t>
      </w:r>
      <w:r>
        <w:rPr>
          <w:rFonts w:ascii="Times New Roman" w:hAnsi="Times New Roman" w:cs="Times New Roman"/>
          <w:sz w:val="24"/>
          <w:szCs w:val="24"/>
        </w:rPr>
        <w:t xml:space="preserve"> producers </w:t>
      </w:r>
      <w:r w:rsidR="00A16C0B" w:rsidRPr="00463C69">
        <w:rPr>
          <w:rFonts w:ascii="Times New Roman" w:hAnsi="Times New Roman" w:cs="Times New Roman"/>
          <w:sz w:val="24"/>
          <w:szCs w:val="24"/>
        </w:rPr>
        <w:t xml:space="preserve">and </w:t>
      </w:r>
      <w:r w:rsidRPr="00463C69">
        <w:rPr>
          <w:rFonts w:ascii="Times New Roman" w:hAnsi="Times New Roman" w:cs="Times New Roman"/>
          <w:sz w:val="24"/>
          <w:szCs w:val="24"/>
        </w:rPr>
        <w:t>audience</w:t>
      </w:r>
      <w:r w:rsidR="005034D4" w:rsidRPr="00463C69">
        <w:rPr>
          <w:rFonts w:ascii="Times New Roman" w:hAnsi="Times New Roman" w:cs="Times New Roman"/>
          <w:sz w:val="24"/>
          <w:szCs w:val="24"/>
        </w:rPr>
        <w:t>s</w:t>
      </w:r>
      <w:r w:rsidR="00A16C0B" w:rsidRPr="00463C69">
        <w:rPr>
          <w:rFonts w:ascii="Times New Roman" w:hAnsi="Times New Roman" w:cs="Times New Roman"/>
          <w:sz w:val="24"/>
          <w:szCs w:val="24"/>
        </w:rPr>
        <w:t xml:space="preserve"> </w:t>
      </w:r>
      <w:r w:rsidR="00463C69">
        <w:rPr>
          <w:rFonts w:ascii="Times New Roman" w:hAnsi="Times New Roman" w:cs="Times New Roman"/>
          <w:sz w:val="24"/>
          <w:szCs w:val="24"/>
        </w:rPr>
        <w:t>apply</w:t>
      </w:r>
      <w:r w:rsidR="00A16C0B" w:rsidRPr="00463C69">
        <w:rPr>
          <w:rFonts w:ascii="Times New Roman" w:hAnsi="Times New Roman" w:cs="Times New Roman"/>
          <w:sz w:val="24"/>
          <w:szCs w:val="24"/>
        </w:rPr>
        <w:t xml:space="preserve"> </w:t>
      </w:r>
      <w:r w:rsidR="00A16C0B">
        <w:rPr>
          <w:rFonts w:ascii="Times New Roman" w:hAnsi="Times New Roman" w:cs="Times New Roman"/>
          <w:sz w:val="24"/>
          <w:szCs w:val="24"/>
        </w:rPr>
        <w:t xml:space="preserve">categorical </w:t>
      </w:r>
      <w:r w:rsidR="00463C69">
        <w:rPr>
          <w:rFonts w:ascii="Times New Roman" w:hAnsi="Times New Roman" w:cs="Times New Roman"/>
          <w:sz w:val="24"/>
          <w:szCs w:val="24"/>
        </w:rPr>
        <w:t>tags</w:t>
      </w:r>
      <w:r w:rsidR="00A16C0B">
        <w:rPr>
          <w:rFonts w:ascii="Times New Roman" w:hAnsi="Times New Roman" w:cs="Times New Roman"/>
          <w:sz w:val="24"/>
          <w:szCs w:val="24"/>
        </w:rPr>
        <w:t xml:space="preserve"> </w:t>
      </w:r>
      <w:r w:rsidR="00463C69">
        <w:rPr>
          <w:rFonts w:ascii="Times New Roman" w:hAnsi="Times New Roman" w:cs="Times New Roman"/>
          <w:sz w:val="24"/>
          <w:szCs w:val="24"/>
        </w:rPr>
        <w:t xml:space="preserve">to video games </w:t>
      </w:r>
      <w:r w:rsidR="00A16C0B">
        <w:rPr>
          <w:rFonts w:ascii="Times New Roman" w:hAnsi="Times New Roman" w:cs="Times New Roman"/>
          <w:sz w:val="24"/>
          <w:szCs w:val="24"/>
        </w:rPr>
        <w:t>on the Steam online market platform</w:t>
      </w:r>
      <w:r>
        <w:rPr>
          <w:rFonts w:ascii="Times New Roman" w:hAnsi="Times New Roman" w:cs="Times New Roman"/>
          <w:sz w:val="24"/>
          <w:szCs w:val="24"/>
        </w:rPr>
        <w:t xml:space="preserve">. </w:t>
      </w:r>
      <w:r w:rsidR="001909C8">
        <w:rPr>
          <w:rFonts w:ascii="Times New Roman" w:hAnsi="Times New Roman" w:cs="Times New Roman"/>
          <w:sz w:val="24"/>
          <w:szCs w:val="24"/>
        </w:rPr>
        <w:t>Using a</w:t>
      </w:r>
      <w:r>
        <w:rPr>
          <w:rFonts w:ascii="Times New Roman" w:hAnsi="Times New Roman" w:cs="Times New Roman"/>
          <w:sz w:val="24"/>
          <w:szCs w:val="24"/>
        </w:rPr>
        <w:t xml:space="preserve"> novel </w:t>
      </w:r>
      <w:r w:rsidR="00463C69">
        <w:rPr>
          <w:rFonts w:ascii="Times New Roman" w:hAnsi="Times New Roman" w:cs="Times New Roman"/>
          <w:sz w:val="24"/>
          <w:szCs w:val="24"/>
        </w:rPr>
        <w:t xml:space="preserve">empirical </w:t>
      </w:r>
      <w:r>
        <w:rPr>
          <w:rFonts w:ascii="Times New Roman" w:hAnsi="Times New Roman" w:cs="Times New Roman"/>
          <w:sz w:val="24"/>
          <w:szCs w:val="24"/>
        </w:rPr>
        <w:t>approach</w:t>
      </w:r>
      <w:r w:rsidR="00463C69">
        <w:rPr>
          <w:rFonts w:ascii="Times New Roman" w:hAnsi="Times New Roman" w:cs="Times New Roman"/>
          <w:sz w:val="24"/>
          <w:szCs w:val="24"/>
        </w:rPr>
        <w:t xml:space="preserve"> that </w:t>
      </w:r>
      <w:r w:rsidR="00A16C0B">
        <w:rPr>
          <w:rFonts w:ascii="Times New Roman" w:hAnsi="Times New Roman" w:cs="Times New Roman"/>
          <w:sz w:val="24"/>
          <w:szCs w:val="24"/>
        </w:rPr>
        <w:t>exploit</w:t>
      </w:r>
      <w:r w:rsidR="00463C69">
        <w:rPr>
          <w:rFonts w:ascii="Times New Roman" w:hAnsi="Times New Roman" w:cs="Times New Roman"/>
          <w:sz w:val="24"/>
          <w:szCs w:val="24"/>
        </w:rPr>
        <w:t>s</w:t>
      </w:r>
      <w:r w:rsidR="00A16C0B">
        <w:rPr>
          <w:rFonts w:ascii="Times New Roman" w:hAnsi="Times New Roman" w:cs="Times New Roman"/>
          <w:sz w:val="24"/>
          <w:szCs w:val="24"/>
        </w:rPr>
        <w:t xml:space="preserve"> the unique properties of Steam’s social-tagging system, </w:t>
      </w:r>
      <w:r w:rsidR="001909C8">
        <w:rPr>
          <w:rFonts w:ascii="Times New Roman" w:hAnsi="Times New Roman" w:cs="Times New Roman"/>
          <w:sz w:val="24"/>
          <w:szCs w:val="24"/>
        </w:rPr>
        <w:t xml:space="preserve">we </w:t>
      </w:r>
      <w:r>
        <w:rPr>
          <w:rFonts w:ascii="Times New Roman" w:hAnsi="Times New Roman" w:cs="Times New Roman"/>
          <w:sz w:val="24"/>
          <w:szCs w:val="24"/>
        </w:rPr>
        <w:t>measur</w:t>
      </w:r>
      <w:r w:rsidR="001909C8">
        <w:rPr>
          <w:rFonts w:ascii="Times New Roman" w:hAnsi="Times New Roman" w:cs="Times New Roman"/>
          <w:sz w:val="24"/>
          <w:szCs w:val="24"/>
        </w:rPr>
        <w:t>e</w:t>
      </w:r>
      <w:r w:rsidR="00A16C0B">
        <w:rPr>
          <w:rFonts w:ascii="Times New Roman" w:hAnsi="Times New Roman" w:cs="Times New Roman"/>
          <w:sz w:val="24"/>
          <w:szCs w:val="24"/>
        </w:rPr>
        <w:t>d</w:t>
      </w:r>
      <w:r w:rsidR="001909C8">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1909C8">
        <w:rPr>
          <w:rFonts w:ascii="Times New Roman" w:hAnsi="Times New Roman" w:cs="Times New Roman"/>
          <w:sz w:val="24"/>
          <w:szCs w:val="24"/>
        </w:rPr>
        <w:t>degree</w:t>
      </w:r>
      <w:r>
        <w:rPr>
          <w:rFonts w:ascii="Times New Roman" w:hAnsi="Times New Roman" w:cs="Times New Roman"/>
          <w:sz w:val="24"/>
          <w:szCs w:val="24"/>
        </w:rPr>
        <w:t xml:space="preserve"> of </w:t>
      </w:r>
      <w:r w:rsidR="00A16C0B">
        <w:rPr>
          <w:rFonts w:ascii="Times New Roman" w:hAnsi="Times New Roman" w:cs="Times New Roman"/>
          <w:sz w:val="24"/>
          <w:szCs w:val="24"/>
        </w:rPr>
        <w:t xml:space="preserve">confusion and </w:t>
      </w:r>
      <w:r>
        <w:rPr>
          <w:rFonts w:ascii="Times New Roman" w:hAnsi="Times New Roman" w:cs="Times New Roman"/>
          <w:sz w:val="24"/>
          <w:szCs w:val="24"/>
        </w:rPr>
        <w:t xml:space="preserve">consensus </w:t>
      </w:r>
      <w:r w:rsidR="00A16C0B">
        <w:rPr>
          <w:rFonts w:ascii="Times New Roman" w:hAnsi="Times New Roman" w:cs="Times New Roman"/>
          <w:sz w:val="24"/>
          <w:szCs w:val="24"/>
        </w:rPr>
        <w:t>by comparing</w:t>
      </w:r>
      <w:r w:rsidR="00B64E07">
        <w:rPr>
          <w:rFonts w:ascii="Times New Roman" w:hAnsi="Times New Roman" w:cs="Times New Roman"/>
          <w:sz w:val="24"/>
          <w:szCs w:val="24"/>
        </w:rPr>
        <w:t xml:space="preserve"> the categorization behaviors of </w:t>
      </w:r>
      <w:r w:rsidR="00964EB8">
        <w:rPr>
          <w:rFonts w:ascii="Times New Roman" w:hAnsi="Times New Roman" w:cs="Times New Roman"/>
          <w:sz w:val="24"/>
          <w:szCs w:val="24"/>
        </w:rPr>
        <w:t xml:space="preserve">both </w:t>
      </w:r>
      <w:r w:rsidR="00B64E07">
        <w:rPr>
          <w:rFonts w:ascii="Times New Roman" w:hAnsi="Times New Roman" w:cs="Times New Roman"/>
          <w:sz w:val="24"/>
          <w:szCs w:val="24"/>
        </w:rPr>
        <w:t>producers and audiences for the same products at two different points in time. Our r</w:t>
      </w:r>
      <w:r>
        <w:rPr>
          <w:rFonts w:ascii="Times New Roman" w:hAnsi="Times New Roman" w:cs="Times New Roman"/>
          <w:sz w:val="24"/>
          <w:szCs w:val="24"/>
        </w:rPr>
        <w:t xml:space="preserve">esults </w:t>
      </w:r>
      <w:r w:rsidR="00A16C0B">
        <w:rPr>
          <w:rFonts w:ascii="Times New Roman" w:hAnsi="Times New Roman" w:cs="Times New Roman"/>
          <w:sz w:val="24"/>
          <w:szCs w:val="24"/>
        </w:rPr>
        <w:t xml:space="preserve">provide </w:t>
      </w:r>
      <w:r w:rsidR="00964EB8">
        <w:rPr>
          <w:rFonts w:ascii="Times New Roman" w:hAnsi="Times New Roman" w:cs="Times New Roman"/>
          <w:sz w:val="24"/>
          <w:szCs w:val="24"/>
        </w:rPr>
        <w:t xml:space="preserve">evidence </w:t>
      </w:r>
      <w:r w:rsidR="00AF0E87">
        <w:rPr>
          <w:rFonts w:ascii="Times New Roman" w:hAnsi="Times New Roman" w:cs="Times New Roman"/>
          <w:sz w:val="24"/>
          <w:szCs w:val="24"/>
        </w:rPr>
        <w:t xml:space="preserve">in support of </w:t>
      </w:r>
      <w:r w:rsidR="00A16C0B">
        <w:rPr>
          <w:rFonts w:ascii="Times New Roman" w:hAnsi="Times New Roman" w:cs="Times New Roman"/>
          <w:sz w:val="24"/>
          <w:szCs w:val="24"/>
        </w:rPr>
        <w:t xml:space="preserve">our hypotheses </w:t>
      </w:r>
      <w:r w:rsidR="00AF0E87">
        <w:rPr>
          <w:rFonts w:ascii="Times New Roman" w:hAnsi="Times New Roman" w:cs="Times New Roman"/>
          <w:sz w:val="24"/>
          <w:szCs w:val="24"/>
        </w:rPr>
        <w:t>relating to the</w:t>
      </w:r>
      <w:r w:rsidR="00B64E07">
        <w:rPr>
          <w:rFonts w:ascii="Times New Roman" w:hAnsi="Times New Roman" w:cs="Times New Roman"/>
          <w:sz w:val="24"/>
          <w:szCs w:val="24"/>
        </w:rPr>
        <w:t xml:space="preserve"> association between </w:t>
      </w:r>
      <w:r w:rsidR="00964EB8">
        <w:rPr>
          <w:rFonts w:ascii="Times New Roman" w:hAnsi="Times New Roman" w:cs="Times New Roman"/>
          <w:sz w:val="24"/>
          <w:szCs w:val="24"/>
        </w:rPr>
        <w:t xml:space="preserve">the </w:t>
      </w:r>
      <w:r w:rsidR="00964EB8" w:rsidRPr="00AF0E87">
        <w:rPr>
          <w:rFonts w:ascii="Times New Roman" w:hAnsi="Times New Roman" w:cs="Times New Roman"/>
          <w:sz w:val="24"/>
          <w:szCs w:val="24"/>
        </w:rPr>
        <w:t xml:space="preserve">typicality of </w:t>
      </w:r>
      <w:r w:rsidR="005034D4" w:rsidRPr="00AF0E87">
        <w:rPr>
          <w:rFonts w:ascii="Times New Roman" w:hAnsi="Times New Roman" w:cs="Times New Roman"/>
          <w:sz w:val="24"/>
          <w:szCs w:val="24"/>
        </w:rPr>
        <w:t xml:space="preserve">the </w:t>
      </w:r>
      <w:r w:rsidR="00964EB8" w:rsidRPr="00AF0E87">
        <w:rPr>
          <w:rFonts w:ascii="Times New Roman" w:hAnsi="Times New Roman" w:cs="Times New Roman"/>
          <w:sz w:val="24"/>
          <w:szCs w:val="24"/>
        </w:rPr>
        <w:t xml:space="preserve">tags </w:t>
      </w:r>
      <w:r w:rsidR="005034D4" w:rsidRPr="00AF0E87">
        <w:rPr>
          <w:rFonts w:ascii="Times New Roman" w:hAnsi="Times New Roman" w:cs="Times New Roman"/>
          <w:sz w:val="24"/>
          <w:szCs w:val="24"/>
        </w:rPr>
        <w:t xml:space="preserve">that </w:t>
      </w:r>
      <w:r w:rsidR="00964EB8" w:rsidRPr="00AF0E87">
        <w:rPr>
          <w:rFonts w:ascii="Times New Roman" w:hAnsi="Times New Roman" w:cs="Times New Roman"/>
          <w:sz w:val="24"/>
          <w:szCs w:val="24"/>
        </w:rPr>
        <w:t>pr</w:t>
      </w:r>
      <w:r w:rsidR="00B64E07" w:rsidRPr="00AF0E87">
        <w:rPr>
          <w:rFonts w:ascii="Times New Roman" w:hAnsi="Times New Roman" w:cs="Times New Roman"/>
          <w:sz w:val="24"/>
          <w:szCs w:val="24"/>
        </w:rPr>
        <w:t>oducers</w:t>
      </w:r>
      <w:r w:rsidR="00964EB8" w:rsidRPr="00AF0E87">
        <w:rPr>
          <w:rFonts w:ascii="Times New Roman" w:hAnsi="Times New Roman" w:cs="Times New Roman"/>
          <w:sz w:val="24"/>
          <w:szCs w:val="24"/>
        </w:rPr>
        <w:t xml:space="preserve"> </w:t>
      </w:r>
      <w:r w:rsidR="00964EB8">
        <w:rPr>
          <w:rFonts w:ascii="Times New Roman" w:hAnsi="Times New Roman" w:cs="Times New Roman"/>
          <w:sz w:val="24"/>
          <w:szCs w:val="24"/>
        </w:rPr>
        <w:t xml:space="preserve">apply to </w:t>
      </w:r>
      <w:r w:rsidR="00B64E07">
        <w:rPr>
          <w:rFonts w:ascii="Times New Roman" w:hAnsi="Times New Roman" w:cs="Times New Roman"/>
          <w:sz w:val="24"/>
          <w:szCs w:val="24"/>
        </w:rPr>
        <w:t xml:space="preserve">their </w:t>
      </w:r>
      <w:r w:rsidR="00964EB8">
        <w:rPr>
          <w:rFonts w:ascii="Times New Roman" w:hAnsi="Times New Roman" w:cs="Times New Roman"/>
          <w:sz w:val="24"/>
          <w:szCs w:val="24"/>
        </w:rPr>
        <w:t>own games</w:t>
      </w:r>
      <w:r w:rsidR="00B64E07">
        <w:rPr>
          <w:rFonts w:ascii="Times New Roman" w:hAnsi="Times New Roman" w:cs="Times New Roman"/>
          <w:sz w:val="24"/>
          <w:szCs w:val="24"/>
        </w:rPr>
        <w:t xml:space="preserve"> and the level of confusion and consensus among audiences who engage with them. </w:t>
      </w:r>
      <w:r w:rsidR="00964EB8">
        <w:rPr>
          <w:rFonts w:ascii="Times New Roman" w:hAnsi="Times New Roman" w:cs="Times New Roman"/>
          <w:sz w:val="24"/>
          <w:szCs w:val="24"/>
        </w:rPr>
        <w:t>Specifically, w</w:t>
      </w:r>
      <w:r w:rsidR="00B64E07">
        <w:rPr>
          <w:rFonts w:ascii="Times New Roman" w:hAnsi="Times New Roman" w:cs="Times New Roman"/>
          <w:sz w:val="24"/>
          <w:szCs w:val="24"/>
        </w:rPr>
        <w:t xml:space="preserve">e find that when producers label their own games using tags that are more typical of the </w:t>
      </w:r>
      <w:r w:rsidR="00A16C0B">
        <w:rPr>
          <w:rFonts w:ascii="Times New Roman" w:hAnsi="Times New Roman" w:cs="Times New Roman"/>
          <w:sz w:val="24"/>
          <w:szCs w:val="24"/>
        </w:rPr>
        <w:t xml:space="preserve">schemas </w:t>
      </w:r>
      <w:r w:rsidR="00AF0E87">
        <w:rPr>
          <w:rFonts w:ascii="Times New Roman" w:hAnsi="Times New Roman" w:cs="Times New Roman"/>
          <w:sz w:val="24"/>
          <w:szCs w:val="24"/>
        </w:rPr>
        <w:t xml:space="preserve">associated with their </w:t>
      </w:r>
      <w:r w:rsidR="00B64E07">
        <w:rPr>
          <w:rFonts w:ascii="Times New Roman" w:hAnsi="Times New Roman" w:cs="Times New Roman"/>
          <w:sz w:val="24"/>
          <w:szCs w:val="24"/>
        </w:rPr>
        <w:t>target</w:t>
      </w:r>
      <w:r w:rsidR="00A16C0B">
        <w:rPr>
          <w:rFonts w:ascii="Times New Roman" w:hAnsi="Times New Roman" w:cs="Times New Roman"/>
          <w:sz w:val="24"/>
          <w:szCs w:val="24"/>
        </w:rPr>
        <w:t>ed</w:t>
      </w:r>
      <w:r w:rsidR="00B64E07">
        <w:rPr>
          <w:rFonts w:ascii="Times New Roman" w:hAnsi="Times New Roman" w:cs="Times New Roman"/>
          <w:sz w:val="24"/>
          <w:szCs w:val="24"/>
        </w:rPr>
        <w:t xml:space="preserve"> genre</w:t>
      </w:r>
      <w:r w:rsidR="00A16C0B">
        <w:rPr>
          <w:rFonts w:ascii="Times New Roman" w:hAnsi="Times New Roman" w:cs="Times New Roman"/>
          <w:sz w:val="24"/>
          <w:szCs w:val="24"/>
        </w:rPr>
        <w:t>s</w:t>
      </w:r>
      <w:r w:rsidR="001909C8">
        <w:rPr>
          <w:rFonts w:ascii="Times New Roman" w:hAnsi="Times New Roman" w:cs="Times New Roman"/>
          <w:sz w:val="24"/>
          <w:szCs w:val="24"/>
        </w:rPr>
        <w:t>,</w:t>
      </w:r>
      <w:r w:rsidR="00B64E07">
        <w:rPr>
          <w:rFonts w:ascii="Times New Roman" w:hAnsi="Times New Roman" w:cs="Times New Roman"/>
          <w:sz w:val="24"/>
          <w:szCs w:val="24"/>
        </w:rPr>
        <w:t xml:space="preserve"> the categorization </w:t>
      </w:r>
      <w:r w:rsidR="00AF0E87">
        <w:rPr>
          <w:rFonts w:ascii="Times New Roman" w:hAnsi="Times New Roman" w:cs="Times New Roman"/>
          <w:sz w:val="24"/>
          <w:szCs w:val="24"/>
        </w:rPr>
        <w:t>behaviors of</w:t>
      </w:r>
      <w:r w:rsidR="001909C8">
        <w:rPr>
          <w:rFonts w:ascii="Times New Roman" w:hAnsi="Times New Roman" w:cs="Times New Roman"/>
          <w:sz w:val="24"/>
          <w:szCs w:val="24"/>
        </w:rPr>
        <w:t xml:space="preserve"> </w:t>
      </w:r>
      <w:r w:rsidR="00B64E07">
        <w:rPr>
          <w:rFonts w:ascii="Times New Roman" w:hAnsi="Times New Roman" w:cs="Times New Roman"/>
          <w:sz w:val="24"/>
          <w:szCs w:val="24"/>
        </w:rPr>
        <w:t>audience</w:t>
      </w:r>
      <w:r w:rsidR="001909C8">
        <w:rPr>
          <w:rFonts w:ascii="Times New Roman" w:hAnsi="Times New Roman" w:cs="Times New Roman"/>
          <w:sz w:val="24"/>
          <w:szCs w:val="24"/>
        </w:rPr>
        <w:t xml:space="preserve"> members</w:t>
      </w:r>
      <w:r w:rsidR="00B64E07">
        <w:rPr>
          <w:rFonts w:ascii="Times New Roman" w:hAnsi="Times New Roman" w:cs="Times New Roman"/>
          <w:sz w:val="24"/>
          <w:szCs w:val="24"/>
        </w:rPr>
        <w:t xml:space="preserve"> </w:t>
      </w:r>
      <w:r w:rsidR="00AF0E87">
        <w:rPr>
          <w:rFonts w:ascii="Times New Roman" w:hAnsi="Times New Roman" w:cs="Times New Roman"/>
          <w:sz w:val="24"/>
          <w:szCs w:val="24"/>
        </w:rPr>
        <w:t xml:space="preserve">are </w:t>
      </w:r>
      <w:r w:rsidR="00B64E07">
        <w:rPr>
          <w:rFonts w:ascii="Times New Roman" w:hAnsi="Times New Roman" w:cs="Times New Roman"/>
          <w:sz w:val="24"/>
          <w:szCs w:val="24"/>
        </w:rPr>
        <w:t>characterized by a lower degree of confusion and a higher degree of consensus.</w:t>
      </w:r>
    </w:p>
    <w:p w14:paraId="25C71D44" w14:textId="059A9709" w:rsidR="001D765B" w:rsidRDefault="00964EB8"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These results make a contribution to the categories and social evaluations literature in a number of ways. First,</w:t>
      </w:r>
      <w:r w:rsidR="00CD0D6E">
        <w:rPr>
          <w:rFonts w:ascii="Times New Roman" w:hAnsi="Times New Roman" w:cs="Times New Roman"/>
          <w:sz w:val="24"/>
          <w:szCs w:val="24"/>
        </w:rPr>
        <w:t xml:space="preserve"> </w:t>
      </w:r>
      <w:r w:rsidR="00C55BB2">
        <w:rPr>
          <w:rFonts w:ascii="Times New Roman" w:hAnsi="Times New Roman" w:cs="Times New Roman"/>
          <w:sz w:val="24"/>
          <w:szCs w:val="24"/>
        </w:rPr>
        <w:t xml:space="preserve">our results provide additional empirical </w:t>
      </w:r>
      <w:r w:rsidR="00B959A4">
        <w:rPr>
          <w:rFonts w:ascii="Times New Roman" w:hAnsi="Times New Roman" w:cs="Times New Roman"/>
          <w:sz w:val="24"/>
          <w:szCs w:val="24"/>
        </w:rPr>
        <w:t>validation</w:t>
      </w:r>
      <w:r w:rsidR="00C55BB2">
        <w:rPr>
          <w:rFonts w:ascii="Times New Roman" w:hAnsi="Times New Roman" w:cs="Times New Roman"/>
          <w:sz w:val="24"/>
          <w:szCs w:val="24"/>
        </w:rPr>
        <w:t xml:space="preserve"> for the argument that </w:t>
      </w:r>
      <w:r w:rsidR="00B959A4">
        <w:rPr>
          <w:rFonts w:ascii="Times New Roman" w:hAnsi="Times New Roman" w:cs="Times New Roman"/>
          <w:sz w:val="24"/>
          <w:szCs w:val="24"/>
        </w:rPr>
        <w:t>i</w:t>
      </w:r>
      <w:r w:rsidR="00C55BB2">
        <w:rPr>
          <w:rFonts w:ascii="Times New Roman" w:hAnsi="Times New Roman" w:cs="Times New Roman"/>
          <w:sz w:val="24"/>
          <w:szCs w:val="24"/>
        </w:rPr>
        <w:t xml:space="preserve">t </w:t>
      </w:r>
      <w:r w:rsidR="00C55BB2">
        <w:rPr>
          <w:rFonts w:ascii="Times New Roman" w:hAnsi="Times New Roman" w:cs="Times New Roman"/>
          <w:sz w:val="24"/>
          <w:szCs w:val="24"/>
        </w:rPr>
        <w:lastRenderedPageBreak/>
        <w:t xml:space="preserve">is beneficial for producers to </w:t>
      </w:r>
      <w:r w:rsidR="008A4831">
        <w:rPr>
          <w:rFonts w:ascii="Times New Roman" w:hAnsi="Times New Roman" w:cs="Times New Roman"/>
          <w:sz w:val="24"/>
          <w:szCs w:val="24"/>
        </w:rPr>
        <w:t xml:space="preserve">strategically </w:t>
      </w:r>
      <w:r w:rsidR="00C55BB2">
        <w:rPr>
          <w:rFonts w:ascii="Times New Roman" w:hAnsi="Times New Roman" w:cs="Times New Roman"/>
          <w:sz w:val="24"/>
          <w:szCs w:val="24"/>
        </w:rPr>
        <w:t>position their own products strategically in order to conform to the targeted categorical schema. L</w:t>
      </w:r>
      <w:r w:rsidR="00CD0D6E">
        <w:rPr>
          <w:rFonts w:ascii="Times New Roman" w:hAnsi="Times New Roman" w:cs="Times New Roman"/>
          <w:sz w:val="24"/>
          <w:szCs w:val="24"/>
        </w:rPr>
        <w:t>iterature on strategic behavior among producers (</w:t>
      </w:r>
      <w:proofErr w:type="spellStart"/>
      <w:r w:rsidR="008A4831">
        <w:rPr>
          <w:rFonts w:ascii="Times New Roman" w:hAnsi="Times New Roman" w:cs="Times New Roman"/>
          <w:sz w:val="24"/>
          <w:szCs w:val="24"/>
        </w:rPr>
        <w:t>Pontikes</w:t>
      </w:r>
      <w:proofErr w:type="spellEnd"/>
      <w:r w:rsidR="008A4831">
        <w:rPr>
          <w:rFonts w:ascii="Times New Roman" w:hAnsi="Times New Roman" w:cs="Times New Roman"/>
          <w:sz w:val="24"/>
          <w:szCs w:val="24"/>
        </w:rPr>
        <w:t xml:space="preserve"> 2017; </w:t>
      </w:r>
      <w:proofErr w:type="spellStart"/>
      <w:r w:rsidR="00CD0D6E">
        <w:rPr>
          <w:rFonts w:ascii="Times New Roman" w:hAnsi="Times New Roman" w:cs="Times New Roman"/>
          <w:sz w:val="24"/>
          <w:szCs w:val="24"/>
        </w:rPr>
        <w:t>Porac</w:t>
      </w:r>
      <w:proofErr w:type="spellEnd"/>
      <w:r w:rsidR="00CD0D6E">
        <w:rPr>
          <w:rFonts w:ascii="Times New Roman" w:hAnsi="Times New Roman" w:cs="Times New Roman"/>
          <w:sz w:val="24"/>
          <w:szCs w:val="24"/>
        </w:rPr>
        <w:t xml:space="preserve"> et al. 1995; Rao, </w:t>
      </w:r>
      <w:proofErr w:type="spellStart"/>
      <w:r w:rsidR="00CD0D6E">
        <w:rPr>
          <w:rFonts w:ascii="Times New Roman" w:hAnsi="Times New Roman" w:cs="Times New Roman"/>
          <w:sz w:val="24"/>
          <w:szCs w:val="24"/>
        </w:rPr>
        <w:t>Monin</w:t>
      </w:r>
      <w:proofErr w:type="spellEnd"/>
      <w:r w:rsidR="00CD0D6E">
        <w:rPr>
          <w:rFonts w:ascii="Times New Roman" w:hAnsi="Times New Roman" w:cs="Times New Roman"/>
          <w:sz w:val="24"/>
          <w:szCs w:val="24"/>
        </w:rPr>
        <w:t>, &amp; Durand 2003) suggests that producers can use categories to frame their offerings (</w:t>
      </w:r>
      <w:r w:rsidR="00CD0D6E" w:rsidRPr="00CD0D6E">
        <w:rPr>
          <w:rFonts w:ascii="Times New Roman" w:hAnsi="Times New Roman" w:cs="Times New Roman"/>
          <w:sz w:val="24"/>
          <w:szCs w:val="24"/>
        </w:rPr>
        <w:t xml:space="preserve">Carroll </w:t>
      </w:r>
      <w:r w:rsidR="00CD0D6E">
        <w:rPr>
          <w:rFonts w:ascii="Times New Roman" w:hAnsi="Times New Roman" w:cs="Times New Roman"/>
          <w:sz w:val="24"/>
          <w:szCs w:val="24"/>
        </w:rPr>
        <w:t xml:space="preserve">and </w:t>
      </w:r>
      <w:r w:rsidR="00CD0D6E" w:rsidRPr="00CD0D6E">
        <w:rPr>
          <w:rFonts w:ascii="Times New Roman" w:hAnsi="Times New Roman" w:cs="Times New Roman"/>
          <w:sz w:val="24"/>
          <w:szCs w:val="24"/>
        </w:rPr>
        <w:t xml:space="preserve">Swaminathan 2000; Granqvist, </w:t>
      </w:r>
      <w:proofErr w:type="spellStart"/>
      <w:r w:rsidR="00CD0D6E" w:rsidRPr="00CD0D6E">
        <w:rPr>
          <w:rFonts w:ascii="Times New Roman" w:hAnsi="Times New Roman" w:cs="Times New Roman"/>
          <w:sz w:val="24"/>
          <w:szCs w:val="24"/>
        </w:rPr>
        <w:t>Grodal</w:t>
      </w:r>
      <w:proofErr w:type="spellEnd"/>
      <w:r w:rsidR="00CD0D6E" w:rsidRPr="00CD0D6E">
        <w:rPr>
          <w:rFonts w:ascii="Times New Roman" w:hAnsi="Times New Roman" w:cs="Times New Roman"/>
          <w:sz w:val="24"/>
          <w:szCs w:val="24"/>
        </w:rPr>
        <w:t xml:space="preserve">, </w:t>
      </w:r>
      <w:r w:rsidR="00C55BB2">
        <w:rPr>
          <w:rFonts w:ascii="Times New Roman" w:hAnsi="Times New Roman" w:cs="Times New Roman"/>
          <w:sz w:val="24"/>
          <w:szCs w:val="24"/>
        </w:rPr>
        <w:t>and</w:t>
      </w:r>
      <w:r w:rsidR="00CD0D6E" w:rsidRPr="00CD0D6E">
        <w:rPr>
          <w:rFonts w:ascii="Times New Roman" w:hAnsi="Times New Roman" w:cs="Times New Roman"/>
          <w:sz w:val="24"/>
          <w:szCs w:val="24"/>
        </w:rPr>
        <w:t xml:space="preserve"> Woolley 2013</w:t>
      </w:r>
      <w:r w:rsidR="00C55BB2">
        <w:rPr>
          <w:rFonts w:ascii="Times New Roman" w:hAnsi="Times New Roman" w:cs="Times New Roman"/>
          <w:sz w:val="24"/>
          <w:szCs w:val="24"/>
        </w:rPr>
        <w:t>;</w:t>
      </w:r>
      <w:r w:rsidR="00CD0D6E" w:rsidRPr="00CD0D6E">
        <w:rPr>
          <w:rFonts w:ascii="Times New Roman" w:hAnsi="Times New Roman" w:cs="Times New Roman"/>
          <w:sz w:val="24"/>
          <w:szCs w:val="24"/>
        </w:rPr>
        <w:t xml:space="preserve"> Navis &amp; Glynn 2010</w:t>
      </w:r>
      <w:r w:rsidR="00C55BB2">
        <w:rPr>
          <w:rFonts w:ascii="Times New Roman" w:hAnsi="Times New Roman" w:cs="Times New Roman"/>
          <w:sz w:val="24"/>
          <w:szCs w:val="24"/>
        </w:rPr>
        <w:t xml:space="preserve">). </w:t>
      </w:r>
      <w:r w:rsidR="00AF0E87">
        <w:rPr>
          <w:rFonts w:ascii="Times New Roman" w:hAnsi="Times New Roman" w:cs="Times New Roman"/>
          <w:sz w:val="24"/>
          <w:szCs w:val="24"/>
        </w:rPr>
        <w:t>I</w:t>
      </w:r>
      <w:r w:rsidR="00C55BB2">
        <w:rPr>
          <w:rFonts w:ascii="Times New Roman" w:hAnsi="Times New Roman" w:cs="Times New Roman"/>
          <w:sz w:val="24"/>
          <w:szCs w:val="24"/>
        </w:rPr>
        <w:t xml:space="preserve">n their </w:t>
      </w:r>
      <w:r w:rsidR="00B959A4">
        <w:rPr>
          <w:rFonts w:ascii="Times New Roman" w:hAnsi="Times New Roman" w:cs="Times New Roman"/>
          <w:sz w:val="24"/>
          <w:szCs w:val="24"/>
        </w:rPr>
        <w:t xml:space="preserve">recent </w:t>
      </w:r>
      <w:r w:rsidR="00C55BB2">
        <w:rPr>
          <w:rFonts w:ascii="Times New Roman" w:hAnsi="Times New Roman" w:cs="Times New Roman"/>
          <w:sz w:val="24"/>
          <w:szCs w:val="24"/>
        </w:rPr>
        <w:t xml:space="preserve">review of the optimal distinctiveness literature, Zhao et al. (2017) </w:t>
      </w:r>
      <w:r w:rsidR="00AF0E87">
        <w:rPr>
          <w:rFonts w:ascii="Times New Roman" w:hAnsi="Times New Roman" w:cs="Times New Roman"/>
          <w:sz w:val="24"/>
          <w:szCs w:val="24"/>
        </w:rPr>
        <w:t>suggest</w:t>
      </w:r>
      <w:r w:rsidR="00C55BB2">
        <w:rPr>
          <w:rFonts w:ascii="Times New Roman" w:hAnsi="Times New Roman" w:cs="Times New Roman"/>
          <w:sz w:val="24"/>
          <w:szCs w:val="24"/>
        </w:rPr>
        <w:t xml:space="preserve"> that, “</w:t>
      </w:r>
      <w:r w:rsidR="00C55BB2" w:rsidRPr="00C55BB2">
        <w:rPr>
          <w:rFonts w:ascii="Times New Roman" w:hAnsi="Times New Roman" w:cs="Times New Roman"/>
          <w:sz w:val="24"/>
          <w:szCs w:val="24"/>
        </w:rPr>
        <w:t>more systematic</w:t>
      </w:r>
      <w:r w:rsidR="00C55BB2">
        <w:rPr>
          <w:rFonts w:ascii="Times New Roman" w:hAnsi="Times New Roman" w:cs="Times New Roman"/>
          <w:sz w:val="24"/>
          <w:szCs w:val="24"/>
        </w:rPr>
        <w:t xml:space="preserve"> </w:t>
      </w:r>
      <w:r w:rsidR="00C55BB2" w:rsidRPr="00C55BB2">
        <w:rPr>
          <w:rFonts w:ascii="Times New Roman" w:hAnsi="Times New Roman" w:cs="Times New Roman"/>
          <w:sz w:val="24"/>
          <w:szCs w:val="24"/>
        </w:rPr>
        <w:t>research on how managers manipulate different strategic levers to enhance perceptions of</w:t>
      </w:r>
      <w:r w:rsidR="00C55BB2">
        <w:rPr>
          <w:rFonts w:ascii="Times New Roman" w:hAnsi="Times New Roman" w:cs="Times New Roman"/>
          <w:sz w:val="24"/>
          <w:szCs w:val="24"/>
        </w:rPr>
        <w:t xml:space="preserve"> </w:t>
      </w:r>
      <w:r w:rsidR="00C55BB2" w:rsidRPr="00C55BB2">
        <w:rPr>
          <w:rFonts w:ascii="Times New Roman" w:hAnsi="Times New Roman" w:cs="Times New Roman"/>
          <w:sz w:val="24"/>
          <w:szCs w:val="24"/>
        </w:rPr>
        <w:t>strategic positioning is required</w:t>
      </w:r>
      <w:r w:rsidR="00C55BB2">
        <w:rPr>
          <w:rFonts w:ascii="Times New Roman" w:hAnsi="Times New Roman" w:cs="Times New Roman"/>
          <w:sz w:val="24"/>
          <w:szCs w:val="24"/>
        </w:rPr>
        <w:t>.” (p</w:t>
      </w:r>
      <w:r w:rsidR="00B13D72">
        <w:rPr>
          <w:rFonts w:ascii="Times New Roman" w:hAnsi="Times New Roman" w:cs="Times New Roman"/>
          <w:sz w:val="24"/>
          <w:szCs w:val="24"/>
        </w:rPr>
        <w:t>. 98</w:t>
      </w:r>
      <w:r w:rsidR="00C55BB2">
        <w:rPr>
          <w:rFonts w:ascii="Times New Roman" w:hAnsi="Times New Roman" w:cs="Times New Roman"/>
          <w:sz w:val="24"/>
          <w:szCs w:val="24"/>
        </w:rPr>
        <w:t xml:space="preserve">). </w:t>
      </w:r>
      <w:r w:rsidR="00AF0E87">
        <w:rPr>
          <w:rFonts w:ascii="Times New Roman" w:hAnsi="Times New Roman" w:cs="Times New Roman"/>
          <w:sz w:val="24"/>
          <w:szCs w:val="24"/>
        </w:rPr>
        <w:t>Our study</w:t>
      </w:r>
      <w:r w:rsidR="008A4831">
        <w:rPr>
          <w:rFonts w:ascii="Times New Roman" w:hAnsi="Times New Roman" w:cs="Times New Roman"/>
          <w:sz w:val="24"/>
          <w:szCs w:val="24"/>
        </w:rPr>
        <w:t xml:space="preserve"> make</w:t>
      </w:r>
      <w:r w:rsidR="00AF0E87">
        <w:rPr>
          <w:rFonts w:ascii="Times New Roman" w:hAnsi="Times New Roman" w:cs="Times New Roman"/>
          <w:sz w:val="24"/>
          <w:szCs w:val="24"/>
        </w:rPr>
        <w:t>s</w:t>
      </w:r>
      <w:r w:rsidR="008A4831">
        <w:rPr>
          <w:rFonts w:ascii="Times New Roman" w:hAnsi="Times New Roman" w:cs="Times New Roman"/>
          <w:sz w:val="24"/>
          <w:szCs w:val="24"/>
        </w:rPr>
        <w:t xml:space="preserve"> </w:t>
      </w:r>
      <w:r w:rsidR="00AF0E87">
        <w:rPr>
          <w:rFonts w:ascii="Times New Roman" w:hAnsi="Times New Roman" w:cs="Times New Roman"/>
          <w:sz w:val="24"/>
          <w:szCs w:val="24"/>
        </w:rPr>
        <w:t xml:space="preserve">such </w:t>
      </w:r>
      <w:r w:rsidR="008A4831">
        <w:rPr>
          <w:rFonts w:ascii="Times New Roman" w:hAnsi="Times New Roman" w:cs="Times New Roman"/>
          <w:sz w:val="24"/>
          <w:szCs w:val="24"/>
        </w:rPr>
        <w:t xml:space="preserve">a contribution by </w:t>
      </w:r>
      <w:r w:rsidR="00922678">
        <w:rPr>
          <w:rFonts w:ascii="Times New Roman" w:hAnsi="Times New Roman" w:cs="Times New Roman"/>
          <w:sz w:val="24"/>
          <w:szCs w:val="24"/>
        </w:rPr>
        <w:t xml:space="preserve">providing additional empirical </w:t>
      </w:r>
      <w:r w:rsidR="00AF0E87">
        <w:rPr>
          <w:rFonts w:ascii="Times New Roman" w:hAnsi="Times New Roman" w:cs="Times New Roman"/>
          <w:sz w:val="24"/>
          <w:szCs w:val="24"/>
        </w:rPr>
        <w:t>evidence supporting the</w:t>
      </w:r>
      <w:r w:rsidR="00922678">
        <w:rPr>
          <w:rFonts w:ascii="Times New Roman" w:hAnsi="Times New Roman" w:cs="Times New Roman"/>
          <w:sz w:val="24"/>
          <w:szCs w:val="24"/>
        </w:rPr>
        <w:t xml:space="preserve"> argument </w:t>
      </w:r>
      <w:r w:rsidR="000C3638">
        <w:rPr>
          <w:rFonts w:ascii="Times New Roman" w:hAnsi="Times New Roman" w:cs="Times New Roman"/>
          <w:sz w:val="24"/>
          <w:szCs w:val="24"/>
        </w:rPr>
        <w:t>that</w:t>
      </w:r>
      <w:r w:rsidR="00B959A4">
        <w:rPr>
          <w:rFonts w:ascii="Times New Roman" w:hAnsi="Times New Roman" w:cs="Times New Roman"/>
          <w:sz w:val="24"/>
          <w:szCs w:val="24"/>
        </w:rPr>
        <w:t xml:space="preserve"> producers can shape</w:t>
      </w:r>
      <w:r w:rsidR="000C3638">
        <w:rPr>
          <w:rFonts w:ascii="Times New Roman" w:hAnsi="Times New Roman" w:cs="Times New Roman"/>
          <w:sz w:val="24"/>
          <w:szCs w:val="24"/>
        </w:rPr>
        <w:t xml:space="preserve"> both the level of confusion and consensus </w:t>
      </w:r>
      <w:r w:rsidR="00B959A4">
        <w:rPr>
          <w:rFonts w:ascii="Times New Roman" w:hAnsi="Times New Roman" w:cs="Times New Roman"/>
          <w:sz w:val="24"/>
          <w:szCs w:val="24"/>
        </w:rPr>
        <w:t xml:space="preserve">among </w:t>
      </w:r>
      <w:r w:rsidR="000C3638">
        <w:rPr>
          <w:rFonts w:ascii="Times New Roman" w:hAnsi="Times New Roman" w:cs="Times New Roman"/>
          <w:sz w:val="24"/>
          <w:szCs w:val="24"/>
        </w:rPr>
        <w:t>audiences</w:t>
      </w:r>
      <w:r w:rsidR="00B959A4">
        <w:rPr>
          <w:rFonts w:ascii="Times New Roman" w:hAnsi="Times New Roman" w:cs="Times New Roman"/>
          <w:sz w:val="24"/>
          <w:szCs w:val="24"/>
        </w:rPr>
        <w:t xml:space="preserve"> through the </w:t>
      </w:r>
      <w:r w:rsidR="000C3638">
        <w:rPr>
          <w:rFonts w:ascii="Times New Roman" w:hAnsi="Times New Roman" w:cs="Times New Roman"/>
          <w:sz w:val="24"/>
          <w:szCs w:val="24"/>
        </w:rPr>
        <w:t xml:space="preserve">typicality </w:t>
      </w:r>
      <w:r w:rsidR="00B959A4">
        <w:rPr>
          <w:rFonts w:ascii="Times New Roman" w:hAnsi="Times New Roman" w:cs="Times New Roman"/>
          <w:sz w:val="24"/>
          <w:szCs w:val="24"/>
        </w:rPr>
        <w:t>with which they</w:t>
      </w:r>
      <w:r w:rsidR="000C3638">
        <w:rPr>
          <w:rFonts w:ascii="Times New Roman" w:hAnsi="Times New Roman" w:cs="Times New Roman"/>
          <w:sz w:val="24"/>
          <w:szCs w:val="24"/>
        </w:rPr>
        <w:t xml:space="preserve"> fram</w:t>
      </w:r>
      <w:r w:rsidR="00B959A4">
        <w:rPr>
          <w:rFonts w:ascii="Times New Roman" w:hAnsi="Times New Roman" w:cs="Times New Roman"/>
          <w:sz w:val="24"/>
          <w:szCs w:val="24"/>
        </w:rPr>
        <w:t>e their products</w:t>
      </w:r>
      <w:r w:rsidR="000C3638">
        <w:rPr>
          <w:rFonts w:ascii="Times New Roman" w:hAnsi="Times New Roman" w:cs="Times New Roman"/>
          <w:sz w:val="24"/>
          <w:szCs w:val="24"/>
        </w:rPr>
        <w:t xml:space="preserve">. </w:t>
      </w:r>
    </w:p>
    <w:p w14:paraId="6346A0B7" w14:textId="77777777" w:rsidR="001A7EFA" w:rsidRDefault="000C3638"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r>
      <w:r w:rsidR="00C55BB2">
        <w:rPr>
          <w:rFonts w:ascii="Times New Roman" w:hAnsi="Times New Roman" w:cs="Times New Roman"/>
          <w:sz w:val="24"/>
          <w:szCs w:val="24"/>
        </w:rPr>
        <w:t xml:space="preserve"> </w:t>
      </w:r>
      <w:r>
        <w:rPr>
          <w:rFonts w:ascii="Times New Roman" w:hAnsi="Times New Roman" w:cs="Times New Roman"/>
          <w:sz w:val="24"/>
          <w:szCs w:val="24"/>
        </w:rPr>
        <w:t xml:space="preserve">Another </w:t>
      </w:r>
      <w:r w:rsidR="00922678">
        <w:rPr>
          <w:rFonts w:ascii="Times New Roman" w:hAnsi="Times New Roman" w:cs="Times New Roman"/>
          <w:sz w:val="24"/>
          <w:szCs w:val="24"/>
        </w:rPr>
        <w:t>contribution</w:t>
      </w:r>
      <w:r>
        <w:rPr>
          <w:rFonts w:ascii="Times New Roman" w:hAnsi="Times New Roman" w:cs="Times New Roman"/>
          <w:sz w:val="24"/>
          <w:szCs w:val="24"/>
        </w:rPr>
        <w:t xml:space="preserve"> of </w:t>
      </w:r>
      <w:r w:rsidR="00922678">
        <w:rPr>
          <w:rFonts w:ascii="Times New Roman" w:hAnsi="Times New Roman" w:cs="Times New Roman"/>
          <w:sz w:val="24"/>
          <w:szCs w:val="24"/>
        </w:rPr>
        <w:t>our</w:t>
      </w:r>
      <w:r>
        <w:rPr>
          <w:rFonts w:ascii="Times New Roman" w:hAnsi="Times New Roman" w:cs="Times New Roman"/>
          <w:sz w:val="24"/>
          <w:szCs w:val="24"/>
        </w:rPr>
        <w:t xml:space="preserve"> present study is that </w:t>
      </w:r>
      <w:r w:rsidR="00922678">
        <w:rPr>
          <w:rFonts w:ascii="Times New Roman" w:hAnsi="Times New Roman" w:cs="Times New Roman"/>
          <w:sz w:val="24"/>
          <w:szCs w:val="24"/>
        </w:rPr>
        <w:t>by</w:t>
      </w:r>
      <w:r>
        <w:rPr>
          <w:rFonts w:ascii="Times New Roman" w:hAnsi="Times New Roman" w:cs="Times New Roman"/>
          <w:sz w:val="24"/>
          <w:szCs w:val="24"/>
        </w:rPr>
        <w:t xml:space="preserve"> </w:t>
      </w:r>
      <w:r w:rsidR="00922678">
        <w:rPr>
          <w:rFonts w:ascii="Times New Roman" w:hAnsi="Times New Roman" w:cs="Times New Roman"/>
          <w:sz w:val="24"/>
          <w:szCs w:val="24"/>
        </w:rPr>
        <w:t xml:space="preserve">leveraging </w:t>
      </w:r>
      <w:r>
        <w:rPr>
          <w:rFonts w:ascii="Times New Roman" w:hAnsi="Times New Roman" w:cs="Times New Roman"/>
          <w:sz w:val="24"/>
          <w:szCs w:val="24"/>
        </w:rPr>
        <w:t xml:space="preserve">a </w:t>
      </w:r>
      <w:r w:rsidR="00922678">
        <w:rPr>
          <w:rFonts w:ascii="Times New Roman" w:hAnsi="Times New Roman" w:cs="Times New Roman"/>
          <w:sz w:val="24"/>
          <w:szCs w:val="24"/>
        </w:rPr>
        <w:t>new</w:t>
      </w:r>
      <w:r>
        <w:rPr>
          <w:rFonts w:ascii="Times New Roman" w:hAnsi="Times New Roman" w:cs="Times New Roman"/>
          <w:sz w:val="24"/>
          <w:szCs w:val="24"/>
        </w:rPr>
        <w:t xml:space="preserve"> source of categorization data </w:t>
      </w:r>
      <w:r w:rsidR="00922678">
        <w:rPr>
          <w:rFonts w:ascii="Times New Roman" w:hAnsi="Times New Roman" w:cs="Times New Roman"/>
          <w:sz w:val="24"/>
          <w:szCs w:val="24"/>
        </w:rPr>
        <w:t>we incorporate behaviors of</w:t>
      </w:r>
      <w:r>
        <w:rPr>
          <w:rFonts w:ascii="Times New Roman" w:hAnsi="Times New Roman" w:cs="Times New Roman"/>
          <w:sz w:val="24"/>
          <w:szCs w:val="24"/>
        </w:rPr>
        <w:t xml:space="preserve"> multiple social actors </w:t>
      </w:r>
      <w:r w:rsidR="00922678">
        <w:rPr>
          <w:rFonts w:ascii="Times New Roman" w:hAnsi="Times New Roman" w:cs="Times New Roman"/>
          <w:sz w:val="24"/>
          <w:szCs w:val="24"/>
        </w:rPr>
        <w:t xml:space="preserve">into our analysis </w:t>
      </w:r>
      <w:r>
        <w:rPr>
          <w:rFonts w:ascii="Times New Roman" w:hAnsi="Times New Roman" w:cs="Times New Roman"/>
          <w:sz w:val="24"/>
          <w:szCs w:val="24"/>
        </w:rPr>
        <w:t xml:space="preserve">to </w:t>
      </w:r>
      <w:r w:rsidR="00922678">
        <w:rPr>
          <w:rFonts w:ascii="Times New Roman" w:hAnsi="Times New Roman" w:cs="Times New Roman"/>
          <w:sz w:val="24"/>
          <w:szCs w:val="24"/>
        </w:rPr>
        <w:t>present</w:t>
      </w:r>
      <w:r>
        <w:rPr>
          <w:rFonts w:ascii="Times New Roman" w:hAnsi="Times New Roman" w:cs="Times New Roman"/>
          <w:sz w:val="24"/>
          <w:szCs w:val="24"/>
        </w:rPr>
        <w:t xml:space="preserve"> new measurements </w:t>
      </w:r>
      <w:r w:rsidR="00922678">
        <w:rPr>
          <w:rFonts w:ascii="Times New Roman" w:hAnsi="Times New Roman" w:cs="Times New Roman"/>
          <w:sz w:val="24"/>
          <w:szCs w:val="24"/>
        </w:rPr>
        <w:t xml:space="preserve">of </w:t>
      </w:r>
      <w:r w:rsidR="00B959A4">
        <w:rPr>
          <w:rFonts w:ascii="Times New Roman" w:hAnsi="Times New Roman" w:cs="Times New Roman"/>
          <w:sz w:val="24"/>
          <w:szCs w:val="24"/>
        </w:rPr>
        <w:t xml:space="preserve">common </w:t>
      </w:r>
      <w:r>
        <w:rPr>
          <w:rFonts w:ascii="Times New Roman" w:hAnsi="Times New Roman" w:cs="Times New Roman"/>
          <w:sz w:val="24"/>
          <w:szCs w:val="24"/>
        </w:rPr>
        <w:t xml:space="preserve">social evaluation mechanisms. </w:t>
      </w:r>
      <w:r w:rsidR="00835411">
        <w:rPr>
          <w:rFonts w:ascii="Times New Roman" w:hAnsi="Times New Roman" w:cs="Times New Roman"/>
          <w:sz w:val="24"/>
          <w:szCs w:val="24"/>
        </w:rPr>
        <w:t xml:space="preserve">We believe the measures we use have several advantages </w:t>
      </w:r>
      <w:r w:rsidR="00835411" w:rsidRPr="00AF0E87">
        <w:rPr>
          <w:rFonts w:ascii="Times New Roman" w:hAnsi="Times New Roman" w:cs="Times New Roman"/>
          <w:sz w:val="24"/>
          <w:szCs w:val="24"/>
        </w:rPr>
        <w:t xml:space="preserve">and can </w:t>
      </w:r>
      <w:r w:rsidR="005034D4" w:rsidRPr="00AF0E87">
        <w:rPr>
          <w:rFonts w:ascii="Times New Roman" w:hAnsi="Times New Roman" w:cs="Times New Roman"/>
          <w:sz w:val="24"/>
          <w:szCs w:val="24"/>
        </w:rPr>
        <w:t xml:space="preserve">be </w:t>
      </w:r>
      <w:r w:rsidR="00835411" w:rsidRPr="00AF0E87">
        <w:rPr>
          <w:rFonts w:ascii="Times New Roman" w:hAnsi="Times New Roman" w:cs="Times New Roman"/>
          <w:sz w:val="24"/>
          <w:szCs w:val="24"/>
        </w:rPr>
        <w:t>add</w:t>
      </w:r>
      <w:r w:rsidR="00B959A4" w:rsidRPr="00AF0E87">
        <w:rPr>
          <w:rFonts w:ascii="Times New Roman" w:hAnsi="Times New Roman" w:cs="Times New Roman"/>
          <w:sz w:val="24"/>
          <w:szCs w:val="24"/>
        </w:rPr>
        <w:t>ed</w:t>
      </w:r>
      <w:r w:rsidR="00835411" w:rsidRPr="00AF0E87">
        <w:rPr>
          <w:rFonts w:ascii="Times New Roman" w:hAnsi="Times New Roman" w:cs="Times New Roman"/>
          <w:sz w:val="24"/>
          <w:szCs w:val="24"/>
        </w:rPr>
        <w:t xml:space="preserve"> </w:t>
      </w:r>
      <w:r w:rsidR="00835411">
        <w:rPr>
          <w:rFonts w:ascii="Times New Roman" w:hAnsi="Times New Roman" w:cs="Times New Roman"/>
          <w:sz w:val="24"/>
          <w:szCs w:val="24"/>
        </w:rPr>
        <w:t xml:space="preserve">to the toolkit of traditional methods </w:t>
      </w:r>
      <w:r w:rsidR="00B959A4">
        <w:rPr>
          <w:rFonts w:ascii="Times New Roman" w:hAnsi="Times New Roman" w:cs="Times New Roman"/>
          <w:sz w:val="24"/>
          <w:szCs w:val="24"/>
        </w:rPr>
        <w:t xml:space="preserve">currently </w:t>
      </w:r>
      <w:r w:rsidR="00835411">
        <w:rPr>
          <w:rFonts w:ascii="Times New Roman" w:hAnsi="Times New Roman" w:cs="Times New Roman"/>
          <w:sz w:val="24"/>
          <w:szCs w:val="24"/>
        </w:rPr>
        <w:t xml:space="preserve">employed by scholars. </w:t>
      </w:r>
      <w:r>
        <w:rPr>
          <w:rFonts w:ascii="Times New Roman" w:hAnsi="Times New Roman" w:cs="Times New Roman"/>
          <w:sz w:val="24"/>
          <w:szCs w:val="24"/>
        </w:rPr>
        <w:t>For instance, since Hsu (2006)</w:t>
      </w:r>
      <w:r w:rsidR="00B959A4">
        <w:rPr>
          <w:rFonts w:ascii="Times New Roman" w:hAnsi="Times New Roman" w:cs="Times New Roman"/>
          <w:sz w:val="24"/>
          <w:szCs w:val="24"/>
        </w:rPr>
        <w:t xml:space="preserve"> provided</w:t>
      </w:r>
      <w:r>
        <w:rPr>
          <w:rFonts w:ascii="Times New Roman" w:hAnsi="Times New Roman" w:cs="Times New Roman"/>
          <w:sz w:val="24"/>
          <w:szCs w:val="24"/>
        </w:rPr>
        <w:t xml:space="preserve"> some of the first empirical evidence of </w:t>
      </w:r>
      <w:r w:rsidR="00922678">
        <w:rPr>
          <w:rFonts w:ascii="Times New Roman" w:hAnsi="Times New Roman" w:cs="Times New Roman"/>
          <w:sz w:val="24"/>
          <w:szCs w:val="24"/>
        </w:rPr>
        <w:t xml:space="preserve">the </w:t>
      </w:r>
      <w:r>
        <w:rPr>
          <w:rFonts w:ascii="Times New Roman" w:hAnsi="Times New Roman" w:cs="Times New Roman"/>
          <w:sz w:val="24"/>
          <w:szCs w:val="24"/>
        </w:rPr>
        <w:t xml:space="preserve">association between </w:t>
      </w:r>
      <w:r w:rsidR="00B959A4">
        <w:rPr>
          <w:rFonts w:ascii="Times New Roman" w:hAnsi="Times New Roman" w:cs="Times New Roman"/>
          <w:sz w:val="24"/>
          <w:szCs w:val="24"/>
        </w:rPr>
        <w:t xml:space="preserve">producer niche-width and </w:t>
      </w:r>
      <w:r>
        <w:rPr>
          <w:rFonts w:ascii="Times New Roman" w:hAnsi="Times New Roman" w:cs="Times New Roman"/>
          <w:sz w:val="24"/>
          <w:szCs w:val="24"/>
        </w:rPr>
        <w:t xml:space="preserve">consensus, </w:t>
      </w:r>
      <w:r w:rsidR="00B959A4">
        <w:rPr>
          <w:rFonts w:ascii="Times New Roman" w:hAnsi="Times New Roman" w:cs="Times New Roman"/>
          <w:sz w:val="24"/>
          <w:szCs w:val="24"/>
        </w:rPr>
        <w:t>this social evaluation construct</w:t>
      </w:r>
      <w:r>
        <w:rPr>
          <w:rFonts w:ascii="Times New Roman" w:hAnsi="Times New Roman" w:cs="Times New Roman"/>
          <w:sz w:val="24"/>
          <w:szCs w:val="24"/>
        </w:rPr>
        <w:t xml:space="preserve"> has typically been measured </w:t>
      </w:r>
      <w:r w:rsidR="00B959A4">
        <w:rPr>
          <w:rFonts w:ascii="Times New Roman" w:hAnsi="Times New Roman" w:cs="Times New Roman"/>
          <w:sz w:val="24"/>
          <w:szCs w:val="24"/>
        </w:rPr>
        <w:t>as the</w:t>
      </w:r>
      <w:r>
        <w:rPr>
          <w:rFonts w:ascii="Times New Roman" w:hAnsi="Times New Roman" w:cs="Times New Roman"/>
          <w:sz w:val="24"/>
          <w:szCs w:val="24"/>
        </w:rPr>
        <w:t xml:space="preserve"> similarity between categorization</w:t>
      </w:r>
      <w:r w:rsidR="00835411">
        <w:rPr>
          <w:rFonts w:ascii="Times New Roman" w:hAnsi="Times New Roman" w:cs="Times New Roman"/>
          <w:sz w:val="24"/>
          <w:szCs w:val="24"/>
        </w:rPr>
        <w:t>s</w:t>
      </w:r>
      <w:r>
        <w:rPr>
          <w:rFonts w:ascii="Times New Roman" w:hAnsi="Times New Roman" w:cs="Times New Roman"/>
          <w:sz w:val="24"/>
          <w:szCs w:val="24"/>
        </w:rPr>
        <w:t xml:space="preserve"> </w:t>
      </w:r>
      <w:r w:rsidR="00922678">
        <w:rPr>
          <w:rFonts w:ascii="Times New Roman" w:hAnsi="Times New Roman" w:cs="Times New Roman"/>
          <w:sz w:val="24"/>
          <w:szCs w:val="24"/>
        </w:rPr>
        <w:t xml:space="preserve">of products </w:t>
      </w:r>
      <w:r w:rsidR="00B959A4">
        <w:rPr>
          <w:rFonts w:ascii="Times New Roman" w:hAnsi="Times New Roman" w:cs="Times New Roman"/>
          <w:sz w:val="24"/>
          <w:szCs w:val="24"/>
        </w:rPr>
        <w:t>by</w:t>
      </w:r>
      <w:r w:rsidR="00835411">
        <w:rPr>
          <w:rFonts w:ascii="Times New Roman" w:hAnsi="Times New Roman" w:cs="Times New Roman"/>
          <w:sz w:val="24"/>
          <w:szCs w:val="24"/>
        </w:rPr>
        <w:t xml:space="preserve"> two or</w:t>
      </w:r>
      <w:r>
        <w:rPr>
          <w:rFonts w:ascii="Times New Roman" w:hAnsi="Times New Roman" w:cs="Times New Roman"/>
          <w:sz w:val="24"/>
          <w:szCs w:val="24"/>
        </w:rPr>
        <w:t xml:space="preserve"> </w:t>
      </w:r>
      <w:r w:rsidR="00922678">
        <w:rPr>
          <w:rFonts w:ascii="Times New Roman" w:hAnsi="Times New Roman" w:cs="Times New Roman"/>
          <w:sz w:val="24"/>
          <w:szCs w:val="24"/>
        </w:rPr>
        <w:t xml:space="preserve">more </w:t>
      </w:r>
      <w:r w:rsidR="00835411">
        <w:rPr>
          <w:rFonts w:ascii="Times New Roman" w:hAnsi="Times New Roman" w:cs="Times New Roman"/>
          <w:sz w:val="24"/>
          <w:szCs w:val="24"/>
        </w:rPr>
        <w:t>critics</w:t>
      </w:r>
      <w:r w:rsidR="00DE3293">
        <w:rPr>
          <w:rFonts w:ascii="Times New Roman" w:hAnsi="Times New Roman" w:cs="Times New Roman"/>
          <w:sz w:val="24"/>
          <w:szCs w:val="24"/>
        </w:rPr>
        <w:t xml:space="preserve">. </w:t>
      </w:r>
      <w:r>
        <w:rPr>
          <w:rFonts w:ascii="Times New Roman" w:hAnsi="Times New Roman" w:cs="Times New Roman"/>
          <w:sz w:val="24"/>
          <w:szCs w:val="24"/>
        </w:rPr>
        <w:t xml:space="preserve">By contrast, </w:t>
      </w:r>
      <w:r w:rsidR="00AF0E87">
        <w:rPr>
          <w:rFonts w:ascii="Times New Roman" w:hAnsi="Times New Roman" w:cs="Times New Roman"/>
          <w:sz w:val="24"/>
          <w:szCs w:val="24"/>
        </w:rPr>
        <w:t xml:space="preserve">we </w:t>
      </w:r>
      <w:r w:rsidR="00835411">
        <w:rPr>
          <w:rFonts w:ascii="Times New Roman" w:hAnsi="Times New Roman" w:cs="Times New Roman"/>
          <w:sz w:val="24"/>
          <w:szCs w:val="24"/>
        </w:rPr>
        <w:t>measure</w:t>
      </w:r>
      <w:r w:rsidR="00AF0E87">
        <w:rPr>
          <w:rFonts w:ascii="Times New Roman" w:hAnsi="Times New Roman" w:cs="Times New Roman"/>
          <w:sz w:val="24"/>
          <w:szCs w:val="24"/>
        </w:rPr>
        <w:t xml:space="preserve"> consensus as the entropy</w:t>
      </w:r>
      <w:r w:rsidR="00835411">
        <w:rPr>
          <w:rFonts w:ascii="Times New Roman" w:hAnsi="Times New Roman" w:cs="Times New Roman"/>
          <w:sz w:val="24"/>
          <w:szCs w:val="24"/>
        </w:rPr>
        <w:t xml:space="preserve"> of</w:t>
      </w:r>
      <w:r w:rsidR="00AF0E87">
        <w:rPr>
          <w:rFonts w:ascii="Times New Roman" w:hAnsi="Times New Roman" w:cs="Times New Roman"/>
          <w:sz w:val="24"/>
          <w:szCs w:val="24"/>
        </w:rPr>
        <w:t xml:space="preserve"> the distribution of </w:t>
      </w:r>
      <w:proofErr w:type="spellStart"/>
      <w:r w:rsidR="00AF0E87">
        <w:rPr>
          <w:rFonts w:ascii="Times New Roman" w:hAnsi="Times New Roman" w:cs="Times New Roman"/>
          <w:sz w:val="24"/>
          <w:szCs w:val="24"/>
        </w:rPr>
        <w:t>caregory</w:t>
      </w:r>
      <w:proofErr w:type="spellEnd"/>
      <w:r w:rsidR="00AF0E87">
        <w:rPr>
          <w:rFonts w:ascii="Times New Roman" w:hAnsi="Times New Roman" w:cs="Times New Roman"/>
          <w:sz w:val="24"/>
          <w:szCs w:val="24"/>
        </w:rPr>
        <w:t xml:space="preserve"> labels that an</w:t>
      </w:r>
      <w:r w:rsidR="00835411">
        <w:rPr>
          <w:rFonts w:ascii="Times New Roman" w:hAnsi="Times New Roman" w:cs="Times New Roman"/>
          <w:sz w:val="24"/>
          <w:szCs w:val="24"/>
        </w:rPr>
        <w:t xml:space="preserve"> audience</w:t>
      </w:r>
      <w:r w:rsidR="00AF0E87">
        <w:rPr>
          <w:rFonts w:ascii="Times New Roman" w:hAnsi="Times New Roman" w:cs="Times New Roman"/>
          <w:sz w:val="24"/>
          <w:szCs w:val="24"/>
        </w:rPr>
        <w:t xml:space="preserve"> uses. </w:t>
      </w:r>
      <w:r w:rsidR="00835411">
        <w:rPr>
          <w:rFonts w:ascii="Times New Roman" w:hAnsi="Times New Roman" w:cs="Times New Roman"/>
          <w:sz w:val="24"/>
          <w:szCs w:val="24"/>
        </w:rPr>
        <w:t xml:space="preserve"> </w:t>
      </w:r>
      <w:r w:rsidR="00AF0E87">
        <w:rPr>
          <w:rFonts w:ascii="Times New Roman" w:hAnsi="Times New Roman" w:cs="Times New Roman"/>
          <w:sz w:val="24"/>
          <w:szCs w:val="24"/>
        </w:rPr>
        <w:t xml:space="preserve">Such a measure </w:t>
      </w:r>
      <w:r w:rsidR="00835411">
        <w:rPr>
          <w:rFonts w:ascii="Times New Roman" w:hAnsi="Times New Roman" w:cs="Times New Roman"/>
          <w:sz w:val="24"/>
          <w:szCs w:val="24"/>
        </w:rPr>
        <w:t>is based on the unadulterated categorizations of end-users and accounts for the collective perceptions</w:t>
      </w:r>
      <w:r w:rsidR="00922678">
        <w:rPr>
          <w:rFonts w:ascii="Times New Roman" w:hAnsi="Times New Roman" w:cs="Times New Roman"/>
          <w:sz w:val="24"/>
          <w:szCs w:val="24"/>
        </w:rPr>
        <w:t xml:space="preserve"> of categorical fit for</w:t>
      </w:r>
      <w:r w:rsidR="00835411">
        <w:rPr>
          <w:rFonts w:ascii="Times New Roman" w:hAnsi="Times New Roman" w:cs="Times New Roman"/>
          <w:sz w:val="24"/>
          <w:szCs w:val="24"/>
        </w:rPr>
        <w:t xml:space="preserve"> up to thousands of </w:t>
      </w:r>
      <w:r w:rsidR="00B959A4">
        <w:rPr>
          <w:rFonts w:ascii="Times New Roman" w:hAnsi="Times New Roman" w:cs="Times New Roman"/>
          <w:sz w:val="24"/>
          <w:szCs w:val="24"/>
        </w:rPr>
        <w:t>consumers</w:t>
      </w:r>
      <w:r w:rsidR="00AF0E87">
        <w:rPr>
          <w:rFonts w:ascii="Times New Roman" w:hAnsi="Times New Roman" w:cs="Times New Roman"/>
          <w:sz w:val="24"/>
          <w:szCs w:val="24"/>
        </w:rPr>
        <w:t xml:space="preserve">. The data we use </w:t>
      </w:r>
      <w:r w:rsidR="00922678">
        <w:rPr>
          <w:rFonts w:ascii="Times New Roman" w:hAnsi="Times New Roman" w:cs="Times New Roman"/>
          <w:sz w:val="24"/>
          <w:szCs w:val="24"/>
        </w:rPr>
        <w:t xml:space="preserve">also </w:t>
      </w:r>
      <w:r w:rsidR="00835411">
        <w:rPr>
          <w:rFonts w:ascii="Times New Roman" w:hAnsi="Times New Roman" w:cs="Times New Roman"/>
          <w:sz w:val="24"/>
          <w:szCs w:val="24"/>
        </w:rPr>
        <w:t>ha</w:t>
      </w:r>
      <w:r w:rsidR="00922678">
        <w:rPr>
          <w:rFonts w:ascii="Times New Roman" w:hAnsi="Times New Roman" w:cs="Times New Roman"/>
          <w:sz w:val="24"/>
          <w:szCs w:val="24"/>
        </w:rPr>
        <w:t>s</w:t>
      </w:r>
      <w:r w:rsidR="00835411">
        <w:rPr>
          <w:rFonts w:ascii="Times New Roman" w:hAnsi="Times New Roman" w:cs="Times New Roman"/>
          <w:sz w:val="24"/>
          <w:szCs w:val="24"/>
        </w:rPr>
        <w:t xml:space="preserve"> the advantage of capturing </w:t>
      </w:r>
      <w:r w:rsidR="00922678">
        <w:rPr>
          <w:rFonts w:ascii="Times New Roman" w:hAnsi="Times New Roman" w:cs="Times New Roman"/>
          <w:sz w:val="24"/>
          <w:szCs w:val="24"/>
        </w:rPr>
        <w:t xml:space="preserve">more </w:t>
      </w:r>
      <w:r w:rsidR="00B959A4">
        <w:rPr>
          <w:rFonts w:ascii="Times New Roman" w:hAnsi="Times New Roman" w:cs="Times New Roman"/>
          <w:sz w:val="24"/>
          <w:szCs w:val="24"/>
        </w:rPr>
        <w:t xml:space="preserve">unconstrained </w:t>
      </w:r>
      <w:r w:rsidR="00922678">
        <w:rPr>
          <w:rFonts w:ascii="Times New Roman" w:hAnsi="Times New Roman" w:cs="Times New Roman"/>
          <w:sz w:val="24"/>
          <w:szCs w:val="24"/>
        </w:rPr>
        <w:t>categorization behavior</w:t>
      </w:r>
      <w:r w:rsidR="00B959A4">
        <w:rPr>
          <w:rFonts w:ascii="Times New Roman" w:hAnsi="Times New Roman" w:cs="Times New Roman"/>
          <w:sz w:val="24"/>
          <w:szCs w:val="24"/>
        </w:rPr>
        <w:t xml:space="preserve">s since </w:t>
      </w:r>
      <w:r w:rsidR="00AF0E87">
        <w:rPr>
          <w:rFonts w:ascii="Times New Roman" w:hAnsi="Times New Roman" w:cs="Times New Roman"/>
          <w:sz w:val="24"/>
          <w:szCs w:val="24"/>
        </w:rPr>
        <w:t xml:space="preserve">Steam </w:t>
      </w:r>
      <w:r w:rsidR="00B959A4">
        <w:rPr>
          <w:rFonts w:ascii="Times New Roman" w:hAnsi="Times New Roman" w:cs="Times New Roman"/>
          <w:sz w:val="24"/>
          <w:szCs w:val="24"/>
        </w:rPr>
        <w:t xml:space="preserve">users can apply any novel </w:t>
      </w:r>
      <w:proofErr w:type="gramStart"/>
      <w:r w:rsidR="00B959A4">
        <w:rPr>
          <w:rFonts w:ascii="Times New Roman" w:hAnsi="Times New Roman" w:cs="Times New Roman"/>
          <w:sz w:val="24"/>
          <w:szCs w:val="24"/>
        </w:rPr>
        <w:t>tag</w:t>
      </w:r>
      <w:proofErr w:type="gramEnd"/>
      <w:r w:rsidR="00B959A4">
        <w:rPr>
          <w:rFonts w:ascii="Times New Roman" w:hAnsi="Times New Roman" w:cs="Times New Roman"/>
          <w:sz w:val="24"/>
          <w:szCs w:val="24"/>
        </w:rPr>
        <w:t xml:space="preserve"> they want </w:t>
      </w:r>
      <w:r w:rsidR="00922678">
        <w:rPr>
          <w:rFonts w:ascii="Times New Roman" w:hAnsi="Times New Roman" w:cs="Times New Roman"/>
          <w:sz w:val="24"/>
          <w:szCs w:val="24"/>
        </w:rPr>
        <w:t xml:space="preserve">rather than choosing from a small set of designated </w:t>
      </w:r>
      <w:r w:rsidR="00B959A4">
        <w:rPr>
          <w:rFonts w:ascii="Times New Roman" w:hAnsi="Times New Roman" w:cs="Times New Roman"/>
          <w:sz w:val="24"/>
          <w:szCs w:val="24"/>
        </w:rPr>
        <w:t xml:space="preserve">genres. </w:t>
      </w:r>
    </w:p>
    <w:p w14:paraId="04D8A252" w14:textId="6CEFFB31" w:rsidR="00366FAB" w:rsidRPr="001A7EFA" w:rsidRDefault="00983593"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By </w:t>
      </w:r>
      <w:r w:rsidR="001A7EFA">
        <w:rPr>
          <w:rFonts w:ascii="Times New Roman" w:hAnsi="Times New Roman" w:cs="Times New Roman"/>
          <w:sz w:val="24"/>
          <w:szCs w:val="24"/>
        </w:rPr>
        <w:t>both incorporating</w:t>
      </w:r>
      <w:r>
        <w:rPr>
          <w:rFonts w:ascii="Times New Roman" w:hAnsi="Times New Roman" w:cs="Times New Roman"/>
          <w:sz w:val="24"/>
          <w:szCs w:val="24"/>
        </w:rPr>
        <w:t xml:space="preserve"> for a </w:t>
      </w:r>
      <w:r w:rsidR="001A7EFA">
        <w:rPr>
          <w:rFonts w:ascii="Times New Roman" w:hAnsi="Times New Roman" w:cs="Times New Roman"/>
          <w:sz w:val="24"/>
          <w:szCs w:val="24"/>
        </w:rPr>
        <w:t>greater</w:t>
      </w:r>
      <w:r>
        <w:rPr>
          <w:rFonts w:ascii="Times New Roman" w:hAnsi="Times New Roman" w:cs="Times New Roman"/>
          <w:sz w:val="24"/>
          <w:szCs w:val="24"/>
        </w:rPr>
        <w:t xml:space="preserve"> number of actors, and </w:t>
      </w:r>
      <w:r w:rsidR="001A7EFA">
        <w:rPr>
          <w:rFonts w:ascii="Times New Roman" w:hAnsi="Times New Roman" w:cs="Times New Roman"/>
          <w:sz w:val="24"/>
          <w:szCs w:val="24"/>
        </w:rPr>
        <w:t xml:space="preserve">accounting for </w:t>
      </w:r>
      <w:proofErr w:type="spellStart"/>
      <w:r w:rsidR="001A7EFA">
        <w:rPr>
          <w:rFonts w:ascii="Times New Roman" w:hAnsi="Times New Roman" w:cs="Times New Roman"/>
          <w:sz w:val="24"/>
          <w:szCs w:val="24"/>
        </w:rPr>
        <w:t>interacitons</w:t>
      </w:r>
      <w:proofErr w:type="spellEnd"/>
      <w:r w:rsidR="001A7EFA">
        <w:rPr>
          <w:rFonts w:ascii="Times New Roman" w:hAnsi="Times New Roman" w:cs="Times New Roman"/>
          <w:sz w:val="24"/>
          <w:szCs w:val="24"/>
        </w:rPr>
        <w:t xml:space="preserve"> between</w:t>
      </w:r>
      <w:r>
        <w:rPr>
          <w:rFonts w:ascii="Times New Roman" w:hAnsi="Times New Roman" w:cs="Times New Roman"/>
          <w:sz w:val="24"/>
          <w:szCs w:val="24"/>
        </w:rPr>
        <w:t xml:space="preserve"> </w:t>
      </w:r>
      <w:r w:rsidR="001A7EFA">
        <w:rPr>
          <w:rFonts w:ascii="Times New Roman" w:hAnsi="Times New Roman" w:cs="Times New Roman"/>
          <w:sz w:val="24"/>
          <w:szCs w:val="24"/>
        </w:rPr>
        <w:t xml:space="preserve">actors on </w:t>
      </w:r>
      <w:r>
        <w:rPr>
          <w:rFonts w:ascii="Times New Roman" w:hAnsi="Times New Roman" w:cs="Times New Roman"/>
          <w:sz w:val="24"/>
          <w:szCs w:val="24"/>
        </w:rPr>
        <w:t>both sides of the producer-audience interface</w:t>
      </w:r>
      <w:r w:rsidR="001A7EFA">
        <w:rPr>
          <w:rFonts w:ascii="Times New Roman" w:hAnsi="Times New Roman" w:cs="Times New Roman"/>
          <w:sz w:val="24"/>
          <w:szCs w:val="24"/>
        </w:rPr>
        <w:t xml:space="preserve">, </w:t>
      </w:r>
      <w:r>
        <w:rPr>
          <w:rFonts w:ascii="Times New Roman" w:hAnsi="Times New Roman" w:cs="Times New Roman"/>
          <w:sz w:val="24"/>
          <w:szCs w:val="24"/>
        </w:rPr>
        <w:t xml:space="preserve">we also respond to recent </w:t>
      </w:r>
      <w:r w:rsidR="00922678">
        <w:rPr>
          <w:rFonts w:ascii="Times New Roman" w:hAnsi="Times New Roman" w:cs="Times New Roman"/>
          <w:sz w:val="24"/>
          <w:szCs w:val="24"/>
        </w:rPr>
        <w:t xml:space="preserve">calls in the </w:t>
      </w:r>
      <w:r>
        <w:rPr>
          <w:rFonts w:ascii="Times New Roman" w:hAnsi="Times New Roman" w:cs="Times New Roman"/>
          <w:sz w:val="24"/>
          <w:szCs w:val="24"/>
        </w:rPr>
        <w:t>literature that encourage increased focus on the social processes involved in categorization</w:t>
      </w:r>
      <w:r w:rsidR="001A7EFA">
        <w:rPr>
          <w:rFonts w:ascii="Times New Roman" w:hAnsi="Times New Roman" w:cs="Times New Roman"/>
          <w:sz w:val="24"/>
          <w:szCs w:val="24"/>
        </w:rPr>
        <w:t xml:space="preserve"> and social evaluation</w:t>
      </w:r>
      <w:r>
        <w:rPr>
          <w:rFonts w:ascii="Times New Roman" w:hAnsi="Times New Roman" w:cs="Times New Roman"/>
          <w:sz w:val="24"/>
          <w:szCs w:val="24"/>
        </w:rPr>
        <w:t xml:space="preserve"> (</w:t>
      </w:r>
      <w:r w:rsidRPr="00A70DFB">
        <w:rPr>
          <w:rFonts w:ascii="Times New Roman" w:hAnsi="Times New Roman" w:cs="Times New Roman"/>
          <w:sz w:val="24"/>
          <w:szCs w:val="24"/>
        </w:rPr>
        <w:t xml:space="preserve">Durand, Granqvist, and </w:t>
      </w:r>
      <w:proofErr w:type="spellStart"/>
      <w:r w:rsidRPr="00A70DFB">
        <w:rPr>
          <w:rFonts w:ascii="Times New Roman" w:hAnsi="Times New Roman" w:cs="Times New Roman"/>
          <w:sz w:val="24"/>
          <w:szCs w:val="24"/>
        </w:rPr>
        <w:t>Tyllstrom</w:t>
      </w:r>
      <w:proofErr w:type="spellEnd"/>
      <w:r>
        <w:rPr>
          <w:rFonts w:ascii="Times New Roman" w:hAnsi="Times New Roman" w:cs="Times New Roman"/>
          <w:sz w:val="24"/>
          <w:szCs w:val="24"/>
        </w:rPr>
        <w:t xml:space="preserve">, </w:t>
      </w:r>
      <w:r w:rsidRPr="00A70DFB">
        <w:rPr>
          <w:rFonts w:ascii="Times New Roman" w:hAnsi="Times New Roman" w:cs="Times New Roman"/>
          <w:sz w:val="24"/>
          <w:szCs w:val="24"/>
        </w:rPr>
        <w:t>2017</w:t>
      </w:r>
      <w:r>
        <w:rPr>
          <w:rFonts w:ascii="Times New Roman" w:hAnsi="Times New Roman" w:cs="Times New Roman"/>
          <w:sz w:val="24"/>
          <w:szCs w:val="24"/>
        </w:rPr>
        <w:t xml:space="preserve">). </w:t>
      </w:r>
      <w:r w:rsidR="00366FAB">
        <w:rPr>
          <w:rFonts w:ascii="Times New Roman" w:hAnsi="Times New Roman" w:cs="Times New Roman"/>
          <w:sz w:val="24"/>
          <w:szCs w:val="24"/>
        </w:rPr>
        <w:t>The discursive perspective views social actors as engaging in conversations through their mapping of products into categories. It is thus through such communicative exchanges and or discourse that the mental representations that make up market categories emerge and evolve (</w:t>
      </w:r>
      <w:proofErr w:type="spellStart"/>
      <w:r w:rsidR="00366FAB">
        <w:rPr>
          <w:rFonts w:ascii="Times New Roman" w:hAnsi="Times New Roman" w:cs="Times New Roman"/>
          <w:sz w:val="24"/>
          <w:szCs w:val="24"/>
        </w:rPr>
        <w:t>Grodal</w:t>
      </w:r>
      <w:proofErr w:type="spellEnd"/>
      <w:r w:rsidR="00366FAB">
        <w:rPr>
          <w:rFonts w:ascii="Times New Roman" w:hAnsi="Times New Roman" w:cs="Times New Roman"/>
          <w:sz w:val="24"/>
          <w:szCs w:val="24"/>
        </w:rPr>
        <w:t xml:space="preserve"> and Kahl, 2017).</w:t>
      </w:r>
      <w:r w:rsidR="00366FAB" w:rsidRPr="00983593">
        <w:rPr>
          <w:rFonts w:ascii="Times New Roman" w:hAnsi="Times New Roman" w:cs="Times New Roman"/>
          <w:sz w:val="24"/>
          <w:szCs w:val="24"/>
        </w:rPr>
        <w:t xml:space="preserve"> </w:t>
      </w:r>
      <w:r w:rsidR="00922678">
        <w:rPr>
          <w:rFonts w:ascii="Times New Roman" w:hAnsi="Times New Roman" w:cs="Times New Roman"/>
          <w:sz w:val="24"/>
          <w:szCs w:val="24"/>
        </w:rPr>
        <w:t>B</w:t>
      </w:r>
      <w:r>
        <w:rPr>
          <w:rFonts w:ascii="Times New Roman" w:hAnsi="Times New Roman" w:cs="Times New Roman"/>
          <w:sz w:val="24"/>
          <w:szCs w:val="24"/>
        </w:rPr>
        <w:t>y both pay</w:t>
      </w:r>
      <w:r w:rsidR="00366FAB">
        <w:rPr>
          <w:rFonts w:ascii="Times New Roman" w:hAnsi="Times New Roman" w:cs="Times New Roman"/>
          <w:sz w:val="24"/>
          <w:szCs w:val="24"/>
        </w:rPr>
        <w:t>ing</w:t>
      </w:r>
      <w:r>
        <w:rPr>
          <w:rFonts w:ascii="Times New Roman" w:hAnsi="Times New Roman" w:cs="Times New Roman"/>
          <w:sz w:val="24"/>
          <w:szCs w:val="24"/>
        </w:rPr>
        <w:t xml:space="preserve"> more </w:t>
      </w:r>
      <w:r>
        <w:rPr>
          <w:rFonts w:ascii="Times New Roman" w:hAnsi="Times New Roman" w:cs="Times New Roman"/>
          <w:sz w:val="24"/>
          <w:szCs w:val="24"/>
        </w:rPr>
        <w:lastRenderedPageBreak/>
        <w:t xml:space="preserve">attention to the roles of actors involved </w:t>
      </w:r>
      <w:r w:rsidR="00366FAB">
        <w:rPr>
          <w:rFonts w:ascii="Times New Roman" w:hAnsi="Times New Roman" w:cs="Times New Roman"/>
          <w:sz w:val="24"/>
          <w:szCs w:val="24"/>
        </w:rPr>
        <w:t xml:space="preserve">in </w:t>
      </w:r>
      <w:r w:rsidR="00366FAB" w:rsidRPr="001A7EFA">
        <w:rPr>
          <w:rFonts w:ascii="Times New Roman" w:hAnsi="Times New Roman" w:cs="Times New Roman"/>
          <w:sz w:val="24"/>
          <w:szCs w:val="24"/>
        </w:rPr>
        <w:t xml:space="preserve">evaluations and observing </w:t>
      </w:r>
      <w:r w:rsidRPr="001A7EFA">
        <w:rPr>
          <w:rFonts w:ascii="Times New Roman" w:hAnsi="Times New Roman" w:cs="Times New Roman"/>
          <w:sz w:val="24"/>
          <w:szCs w:val="24"/>
        </w:rPr>
        <w:t>the temporal order of categorizations</w:t>
      </w:r>
      <w:r w:rsidR="00366FAB" w:rsidRPr="001A7EFA">
        <w:rPr>
          <w:rFonts w:ascii="Times New Roman" w:hAnsi="Times New Roman" w:cs="Times New Roman"/>
          <w:sz w:val="24"/>
          <w:szCs w:val="24"/>
        </w:rPr>
        <w:t>, our</w:t>
      </w:r>
      <w:r w:rsidR="00922678" w:rsidRPr="001A7EFA">
        <w:rPr>
          <w:rFonts w:ascii="Times New Roman" w:hAnsi="Times New Roman" w:cs="Times New Roman"/>
          <w:sz w:val="24"/>
          <w:szCs w:val="24"/>
        </w:rPr>
        <w:t xml:space="preserve"> study </w:t>
      </w:r>
      <w:r w:rsidR="001A7EFA" w:rsidRPr="001A7EFA">
        <w:rPr>
          <w:rFonts w:ascii="Times New Roman" w:hAnsi="Times New Roman" w:cs="Times New Roman"/>
          <w:sz w:val="24"/>
          <w:szCs w:val="24"/>
        </w:rPr>
        <w:t>presents and approach that is thus more in line with a modern, discursive approach to social evaluations that sees the creation and maintenance of categorical meaning in markets as a negotiation between a collectivity of social actors.</w:t>
      </w:r>
    </w:p>
    <w:p w14:paraId="05D7CBF4" w14:textId="2F507EF1" w:rsidR="001D765B" w:rsidRDefault="00366FAB" w:rsidP="00A865E0">
      <w:pPr>
        <w:spacing w:after="240" w:line="360" w:lineRule="auto"/>
        <w:jc w:val="both"/>
        <w:rPr>
          <w:rFonts w:ascii="Times New Roman" w:hAnsi="Times New Roman" w:cs="Times New Roman"/>
          <w:sz w:val="24"/>
          <w:szCs w:val="24"/>
        </w:rPr>
      </w:pPr>
      <w:r w:rsidRPr="001A7EFA">
        <w:rPr>
          <w:rFonts w:ascii="Times New Roman" w:hAnsi="Times New Roman" w:cs="Times New Roman"/>
          <w:sz w:val="24"/>
          <w:szCs w:val="24"/>
        </w:rPr>
        <w:tab/>
      </w:r>
      <w:r w:rsidR="001A7EFA" w:rsidRPr="001A7EFA">
        <w:rPr>
          <w:rFonts w:ascii="Times New Roman" w:hAnsi="Times New Roman" w:cs="Times New Roman"/>
          <w:sz w:val="24"/>
          <w:szCs w:val="24"/>
        </w:rPr>
        <w:t>Research t</w:t>
      </w:r>
      <w:r w:rsidRPr="001A7EFA">
        <w:rPr>
          <w:rFonts w:ascii="Times New Roman" w:hAnsi="Times New Roman" w:cs="Times New Roman"/>
          <w:sz w:val="24"/>
          <w:szCs w:val="24"/>
        </w:rPr>
        <w:t xml:space="preserve">hat uses cognitive confusion </w:t>
      </w:r>
      <w:r w:rsidR="001A7EFA" w:rsidRPr="001A7EFA">
        <w:rPr>
          <w:rFonts w:ascii="Times New Roman" w:hAnsi="Times New Roman" w:cs="Times New Roman"/>
          <w:sz w:val="24"/>
          <w:szCs w:val="24"/>
        </w:rPr>
        <w:t>to explain</w:t>
      </w:r>
      <w:r w:rsidRPr="001A7EFA">
        <w:rPr>
          <w:rFonts w:ascii="Times New Roman" w:hAnsi="Times New Roman" w:cs="Times New Roman"/>
          <w:sz w:val="24"/>
          <w:szCs w:val="24"/>
        </w:rPr>
        <w:t xml:space="preserve"> category-spanning </w:t>
      </w:r>
      <w:r w:rsidR="001A7EFA" w:rsidRPr="001A7EFA">
        <w:rPr>
          <w:rFonts w:ascii="Times New Roman" w:hAnsi="Times New Roman" w:cs="Times New Roman"/>
          <w:sz w:val="24"/>
          <w:szCs w:val="24"/>
        </w:rPr>
        <w:t xml:space="preserve">was originally inspired by work in cognitive psychology on prototypes (Rosch and </w:t>
      </w:r>
      <w:proofErr w:type="spellStart"/>
      <w:r w:rsidR="001A7EFA" w:rsidRPr="001A7EFA">
        <w:rPr>
          <w:rFonts w:ascii="Times New Roman" w:hAnsi="Times New Roman" w:cs="Times New Roman"/>
          <w:sz w:val="24"/>
          <w:szCs w:val="24"/>
        </w:rPr>
        <w:t>Mervis</w:t>
      </w:r>
      <w:proofErr w:type="spellEnd"/>
      <w:r w:rsidR="001A7EFA" w:rsidRPr="001A7EFA">
        <w:rPr>
          <w:rFonts w:ascii="Times New Roman" w:hAnsi="Times New Roman" w:cs="Times New Roman"/>
          <w:sz w:val="24"/>
          <w:szCs w:val="24"/>
        </w:rPr>
        <w:t xml:space="preserve"> 1975). In more recent </w:t>
      </w:r>
      <w:r w:rsidR="001A7EFA">
        <w:rPr>
          <w:rFonts w:ascii="Times New Roman" w:hAnsi="Times New Roman" w:cs="Times New Roman"/>
          <w:sz w:val="24"/>
          <w:szCs w:val="24"/>
        </w:rPr>
        <w:t>studies</w:t>
      </w:r>
      <w:r w:rsidR="001A7EFA" w:rsidRPr="001A7EFA">
        <w:rPr>
          <w:rFonts w:ascii="Times New Roman" w:hAnsi="Times New Roman" w:cs="Times New Roman"/>
          <w:sz w:val="24"/>
          <w:szCs w:val="24"/>
        </w:rPr>
        <w:t xml:space="preserve"> however, cognitive confusion </w:t>
      </w:r>
      <w:r w:rsidR="001A7EFA">
        <w:rPr>
          <w:rFonts w:ascii="Times New Roman" w:hAnsi="Times New Roman" w:cs="Times New Roman"/>
          <w:sz w:val="24"/>
          <w:szCs w:val="24"/>
        </w:rPr>
        <w:t>is</w:t>
      </w:r>
      <w:r w:rsidRPr="001A7EFA">
        <w:rPr>
          <w:rFonts w:ascii="Times New Roman" w:hAnsi="Times New Roman" w:cs="Times New Roman"/>
          <w:sz w:val="24"/>
          <w:szCs w:val="24"/>
        </w:rPr>
        <w:t xml:space="preserve"> typically inferred from associations </w:t>
      </w:r>
      <w:r w:rsidR="0026561F">
        <w:rPr>
          <w:rFonts w:ascii="Times New Roman" w:hAnsi="Times New Roman" w:cs="Times New Roman"/>
          <w:sz w:val="24"/>
          <w:szCs w:val="24"/>
        </w:rPr>
        <w:t xml:space="preserve">found </w:t>
      </w:r>
      <w:r w:rsidRPr="001A7EFA">
        <w:rPr>
          <w:rFonts w:ascii="Times New Roman" w:hAnsi="Times New Roman" w:cs="Times New Roman"/>
          <w:sz w:val="24"/>
          <w:szCs w:val="24"/>
        </w:rPr>
        <w:t>between atypicality and appeal.</w:t>
      </w:r>
      <w:r w:rsidR="001A7EFA" w:rsidRPr="001A7EFA">
        <w:rPr>
          <w:rFonts w:ascii="Times New Roman" w:hAnsi="Times New Roman" w:cs="Times New Roman"/>
          <w:sz w:val="24"/>
          <w:szCs w:val="24"/>
        </w:rPr>
        <w:t xml:space="preserve"> </w:t>
      </w:r>
      <w:r w:rsidR="0026561F">
        <w:rPr>
          <w:rFonts w:ascii="Times New Roman" w:hAnsi="Times New Roman" w:cs="Times New Roman"/>
          <w:sz w:val="24"/>
          <w:szCs w:val="24"/>
        </w:rPr>
        <w:t>One further benefit of our study is that it begins to</w:t>
      </w:r>
      <w:r w:rsidR="00983593" w:rsidRPr="001A7EFA">
        <w:rPr>
          <w:rFonts w:ascii="Times New Roman" w:hAnsi="Times New Roman" w:cs="Times New Roman"/>
          <w:sz w:val="24"/>
          <w:szCs w:val="24"/>
        </w:rPr>
        <w:t xml:space="preserve"> reconcile </w:t>
      </w:r>
      <w:r w:rsidR="0026561F">
        <w:rPr>
          <w:rFonts w:ascii="Times New Roman" w:hAnsi="Times New Roman" w:cs="Times New Roman"/>
          <w:sz w:val="24"/>
          <w:szCs w:val="24"/>
        </w:rPr>
        <w:t>this</w:t>
      </w:r>
      <w:r w:rsidR="00983593" w:rsidRPr="001A7EFA">
        <w:rPr>
          <w:rFonts w:ascii="Times New Roman" w:hAnsi="Times New Roman" w:cs="Times New Roman"/>
          <w:sz w:val="24"/>
          <w:szCs w:val="24"/>
        </w:rPr>
        <w:t xml:space="preserve"> </w:t>
      </w:r>
      <w:r w:rsidR="00983593">
        <w:rPr>
          <w:rFonts w:ascii="Times New Roman" w:hAnsi="Times New Roman" w:cs="Times New Roman"/>
          <w:sz w:val="24"/>
          <w:szCs w:val="24"/>
        </w:rPr>
        <w:t xml:space="preserve">issue by introducing a measure of confusion that is based on a direct </w:t>
      </w:r>
      <w:r w:rsidR="0026561F">
        <w:rPr>
          <w:rFonts w:ascii="Times New Roman" w:hAnsi="Times New Roman" w:cs="Times New Roman"/>
          <w:sz w:val="24"/>
          <w:szCs w:val="24"/>
        </w:rPr>
        <w:t xml:space="preserve">measure of </w:t>
      </w:r>
      <w:r w:rsidR="00983593">
        <w:rPr>
          <w:rFonts w:ascii="Times New Roman" w:hAnsi="Times New Roman" w:cs="Times New Roman"/>
          <w:sz w:val="24"/>
          <w:szCs w:val="24"/>
        </w:rPr>
        <w:t xml:space="preserve">similarity </w:t>
      </w:r>
      <w:r w:rsidR="0026561F">
        <w:rPr>
          <w:rFonts w:ascii="Times New Roman" w:hAnsi="Times New Roman" w:cs="Times New Roman"/>
          <w:sz w:val="24"/>
          <w:szCs w:val="24"/>
        </w:rPr>
        <w:t xml:space="preserve">between the </w:t>
      </w:r>
      <w:r w:rsidR="0026561F" w:rsidRPr="0026561F">
        <w:rPr>
          <w:rFonts w:ascii="Times New Roman" w:hAnsi="Times New Roman" w:cs="Times New Roman"/>
          <w:sz w:val="24"/>
          <w:szCs w:val="24"/>
        </w:rPr>
        <w:t>categorizations of</w:t>
      </w:r>
      <w:r w:rsidR="00983593" w:rsidRPr="0026561F">
        <w:rPr>
          <w:rFonts w:ascii="Times New Roman" w:hAnsi="Times New Roman" w:cs="Times New Roman"/>
          <w:sz w:val="24"/>
          <w:szCs w:val="24"/>
        </w:rPr>
        <w:t xml:space="preserve"> producers and audiences</w:t>
      </w:r>
      <w:r w:rsidR="0026561F" w:rsidRPr="0026561F">
        <w:rPr>
          <w:rFonts w:ascii="Times New Roman" w:hAnsi="Times New Roman" w:cs="Times New Roman"/>
          <w:sz w:val="24"/>
          <w:szCs w:val="24"/>
        </w:rPr>
        <w:t xml:space="preserve"> for</w:t>
      </w:r>
      <w:r w:rsidR="00983593" w:rsidRPr="0026561F">
        <w:rPr>
          <w:rFonts w:ascii="Times New Roman" w:hAnsi="Times New Roman" w:cs="Times New Roman"/>
          <w:sz w:val="24"/>
          <w:szCs w:val="24"/>
        </w:rPr>
        <w:t xml:space="preserve"> </w:t>
      </w:r>
      <w:r w:rsidR="00983593">
        <w:rPr>
          <w:rFonts w:ascii="Times New Roman" w:hAnsi="Times New Roman" w:cs="Times New Roman"/>
          <w:sz w:val="24"/>
          <w:szCs w:val="24"/>
        </w:rPr>
        <w:t>the same products and tes</w:t>
      </w:r>
      <w:r w:rsidR="0026561F">
        <w:rPr>
          <w:rFonts w:ascii="Times New Roman" w:hAnsi="Times New Roman" w:cs="Times New Roman"/>
          <w:sz w:val="24"/>
          <w:szCs w:val="24"/>
        </w:rPr>
        <w:t>ts</w:t>
      </w:r>
      <w:r w:rsidR="00983593">
        <w:rPr>
          <w:rFonts w:ascii="Times New Roman" w:hAnsi="Times New Roman" w:cs="Times New Roman"/>
          <w:sz w:val="24"/>
          <w:szCs w:val="24"/>
        </w:rPr>
        <w:t xml:space="preserve"> the effects of typicality on both confusion and consensus as outcomes using the same </w:t>
      </w:r>
      <w:r w:rsidR="0026561F">
        <w:rPr>
          <w:rFonts w:ascii="Times New Roman" w:hAnsi="Times New Roman" w:cs="Times New Roman"/>
          <w:sz w:val="24"/>
          <w:szCs w:val="24"/>
        </w:rPr>
        <w:t>set of category labels</w:t>
      </w:r>
      <w:r w:rsidR="00983593">
        <w:rPr>
          <w:rFonts w:ascii="Times New Roman" w:hAnsi="Times New Roman" w:cs="Times New Roman"/>
          <w:sz w:val="24"/>
          <w:szCs w:val="24"/>
        </w:rPr>
        <w:t>. This takes multiple actors into account, with the additional benefit of incorporating perceptions from both sides of the producer-audience interface, providing a new avenue for future examination</w:t>
      </w:r>
      <w:r w:rsidR="0026561F">
        <w:rPr>
          <w:rFonts w:ascii="Times New Roman" w:hAnsi="Times New Roman" w:cs="Times New Roman"/>
          <w:sz w:val="24"/>
          <w:szCs w:val="24"/>
        </w:rPr>
        <w:t>s</w:t>
      </w:r>
      <w:r w:rsidR="00983593">
        <w:rPr>
          <w:rFonts w:ascii="Times New Roman" w:hAnsi="Times New Roman" w:cs="Times New Roman"/>
          <w:sz w:val="24"/>
          <w:szCs w:val="24"/>
        </w:rPr>
        <w:t xml:space="preserve"> </w:t>
      </w:r>
      <w:r w:rsidR="0026561F">
        <w:rPr>
          <w:rFonts w:ascii="Times New Roman" w:hAnsi="Times New Roman" w:cs="Times New Roman"/>
          <w:sz w:val="24"/>
          <w:szCs w:val="24"/>
        </w:rPr>
        <w:t>into</w:t>
      </w:r>
      <w:r w:rsidR="00E12D5F">
        <w:rPr>
          <w:rFonts w:ascii="Times New Roman" w:hAnsi="Times New Roman" w:cs="Times New Roman"/>
          <w:sz w:val="24"/>
          <w:szCs w:val="24"/>
        </w:rPr>
        <w:t xml:space="preserve"> </w:t>
      </w:r>
      <w:r w:rsidR="00983593">
        <w:rPr>
          <w:rFonts w:ascii="Times New Roman" w:hAnsi="Times New Roman" w:cs="Times New Roman"/>
          <w:sz w:val="24"/>
          <w:szCs w:val="24"/>
        </w:rPr>
        <w:t xml:space="preserve">how negotiations between different social actors occur through categorization in markets. </w:t>
      </w:r>
    </w:p>
    <w:p w14:paraId="42B810E7" w14:textId="4F93863A" w:rsidR="00887D18" w:rsidRDefault="007455B3"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r>
      <w:r w:rsidR="00366FAB">
        <w:rPr>
          <w:rFonts w:ascii="Times New Roman" w:hAnsi="Times New Roman" w:cs="Times New Roman"/>
          <w:sz w:val="24"/>
          <w:szCs w:val="24"/>
        </w:rPr>
        <w:t xml:space="preserve">Finally, </w:t>
      </w:r>
      <w:r w:rsidR="00313FEC">
        <w:rPr>
          <w:rFonts w:ascii="Times New Roman" w:hAnsi="Times New Roman" w:cs="Times New Roman"/>
          <w:sz w:val="24"/>
          <w:szCs w:val="24"/>
        </w:rPr>
        <w:t>our study</w:t>
      </w:r>
      <w:r>
        <w:rPr>
          <w:rFonts w:ascii="Times New Roman" w:hAnsi="Times New Roman" w:cs="Times New Roman"/>
          <w:sz w:val="24"/>
          <w:szCs w:val="24"/>
        </w:rPr>
        <w:t xml:space="preserve"> </w:t>
      </w:r>
      <w:r w:rsidR="0026561F">
        <w:rPr>
          <w:rFonts w:ascii="Times New Roman" w:hAnsi="Times New Roman" w:cs="Times New Roman"/>
          <w:sz w:val="24"/>
          <w:szCs w:val="24"/>
        </w:rPr>
        <w:t xml:space="preserve">also </w:t>
      </w:r>
      <w:r w:rsidR="00366FAB">
        <w:rPr>
          <w:rFonts w:ascii="Times New Roman" w:hAnsi="Times New Roman" w:cs="Times New Roman"/>
          <w:sz w:val="24"/>
          <w:szCs w:val="24"/>
        </w:rPr>
        <w:t>contributes</w:t>
      </w:r>
      <w:r>
        <w:rPr>
          <w:rFonts w:ascii="Times New Roman" w:hAnsi="Times New Roman" w:cs="Times New Roman"/>
          <w:sz w:val="24"/>
          <w:szCs w:val="24"/>
        </w:rPr>
        <w:t xml:space="preserve"> to</w:t>
      </w:r>
      <w:r w:rsidR="0026561F">
        <w:rPr>
          <w:rFonts w:ascii="Times New Roman" w:hAnsi="Times New Roman" w:cs="Times New Roman"/>
          <w:sz w:val="24"/>
          <w:szCs w:val="24"/>
        </w:rPr>
        <w:t xml:space="preserve"> a better understanding of how confusion and consensus relate to one another. W</w:t>
      </w:r>
      <w:r w:rsidR="00313FEC">
        <w:rPr>
          <w:rFonts w:ascii="Times New Roman" w:hAnsi="Times New Roman" w:cs="Times New Roman"/>
          <w:sz w:val="24"/>
          <w:szCs w:val="24"/>
        </w:rPr>
        <w:t xml:space="preserve">hile </w:t>
      </w:r>
      <w:r w:rsidR="001D765B">
        <w:rPr>
          <w:rFonts w:ascii="Times New Roman" w:hAnsi="Times New Roman" w:cs="Times New Roman"/>
          <w:sz w:val="24"/>
          <w:szCs w:val="24"/>
        </w:rPr>
        <w:t xml:space="preserve">some </w:t>
      </w:r>
      <w:r w:rsidR="00313FEC">
        <w:rPr>
          <w:rFonts w:ascii="Times New Roman" w:hAnsi="Times New Roman" w:cs="Times New Roman"/>
          <w:sz w:val="24"/>
          <w:szCs w:val="24"/>
        </w:rPr>
        <w:t>researchers</w:t>
      </w:r>
      <w:r w:rsidR="001D765B">
        <w:rPr>
          <w:rFonts w:ascii="Times New Roman" w:hAnsi="Times New Roman" w:cs="Times New Roman"/>
          <w:sz w:val="24"/>
          <w:szCs w:val="24"/>
        </w:rPr>
        <w:t xml:space="preserve"> invoke cognitive confusion and consensus as separate mechanisms, others </w:t>
      </w:r>
      <w:r w:rsidR="0026561F">
        <w:rPr>
          <w:rFonts w:ascii="Times New Roman" w:hAnsi="Times New Roman" w:cs="Times New Roman"/>
          <w:sz w:val="24"/>
          <w:szCs w:val="24"/>
        </w:rPr>
        <w:t>use them almost interchangeably, or even use one to explain the other</w:t>
      </w:r>
      <w:r w:rsidR="001D765B">
        <w:rPr>
          <w:rFonts w:ascii="Times New Roman" w:hAnsi="Times New Roman" w:cs="Times New Roman"/>
          <w:sz w:val="24"/>
          <w:szCs w:val="24"/>
        </w:rPr>
        <w:t>. For instance, in their discussion of the results of their analysis of the relationship between niche-width, consensus and brand popularity, Zhang and Liu (2016) say, “</w:t>
      </w:r>
      <w:r w:rsidR="001D765B" w:rsidRPr="001D765B">
        <w:rPr>
          <w:rFonts w:ascii="Times New Roman" w:hAnsi="Times New Roman" w:cs="Times New Roman"/>
          <w:sz w:val="24"/>
          <w:szCs w:val="24"/>
        </w:rPr>
        <w:t>although most brands want to target multiple</w:t>
      </w:r>
      <w:r w:rsidR="001D765B">
        <w:rPr>
          <w:rFonts w:ascii="Times New Roman" w:hAnsi="Times New Roman" w:cs="Times New Roman"/>
          <w:sz w:val="24"/>
          <w:szCs w:val="24"/>
        </w:rPr>
        <w:t xml:space="preserve"> </w:t>
      </w:r>
      <w:r w:rsidR="001D765B" w:rsidRPr="001D765B">
        <w:rPr>
          <w:rFonts w:ascii="Times New Roman" w:hAnsi="Times New Roman" w:cs="Times New Roman"/>
          <w:sz w:val="24"/>
          <w:szCs w:val="24"/>
        </w:rPr>
        <w:t>categories to attract more consumers</w:t>
      </w:r>
      <w:r w:rsidR="001D765B">
        <w:rPr>
          <w:rFonts w:ascii="Times New Roman" w:hAnsi="Times New Roman" w:cs="Times New Roman"/>
          <w:sz w:val="24"/>
          <w:szCs w:val="24"/>
        </w:rPr>
        <w:t xml:space="preserve"> …</w:t>
      </w:r>
      <w:r w:rsidR="001D765B" w:rsidRPr="001D765B">
        <w:rPr>
          <w:rFonts w:ascii="Times New Roman" w:hAnsi="Times New Roman" w:cs="Times New Roman"/>
          <w:sz w:val="24"/>
          <w:szCs w:val="24"/>
        </w:rPr>
        <w:t xml:space="preserve"> stretching to too many categories</w:t>
      </w:r>
      <w:r w:rsidR="001D765B">
        <w:rPr>
          <w:rFonts w:ascii="Times New Roman" w:hAnsi="Times New Roman" w:cs="Times New Roman"/>
          <w:sz w:val="24"/>
          <w:szCs w:val="24"/>
        </w:rPr>
        <w:t xml:space="preserve"> </w:t>
      </w:r>
      <w:r w:rsidR="001D765B" w:rsidRPr="001D765B">
        <w:rPr>
          <w:rFonts w:ascii="Times New Roman" w:hAnsi="Times New Roman" w:cs="Times New Roman"/>
          <w:sz w:val="24"/>
          <w:szCs w:val="24"/>
        </w:rPr>
        <w:t>may create confusion among consumers</w:t>
      </w:r>
      <w:r w:rsidR="001D765B">
        <w:rPr>
          <w:rFonts w:ascii="Times New Roman" w:hAnsi="Times New Roman" w:cs="Times New Roman"/>
          <w:sz w:val="24"/>
          <w:szCs w:val="24"/>
        </w:rPr>
        <w:t xml:space="preserve"> </w:t>
      </w:r>
      <w:r w:rsidR="001D765B" w:rsidRPr="001D765B">
        <w:rPr>
          <w:rFonts w:ascii="Times New Roman" w:hAnsi="Times New Roman" w:cs="Times New Roman"/>
          <w:sz w:val="24"/>
          <w:szCs w:val="24"/>
        </w:rPr>
        <w:t>and, thereby, decrease their appeal.</w:t>
      </w:r>
      <w:r w:rsidR="001D765B">
        <w:rPr>
          <w:rFonts w:ascii="Times New Roman" w:hAnsi="Times New Roman" w:cs="Times New Roman"/>
          <w:sz w:val="24"/>
          <w:szCs w:val="24"/>
        </w:rPr>
        <w:t>”</w:t>
      </w:r>
      <w:r>
        <w:rPr>
          <w:rFonts w:ascii="Times New Roman" w:hAnsi="Times New Roman" w:cs="Times New Roman"/>
          <w:sz w:val="24"/>
          <w:szCs w:val="24"/>
        </w:rPr>
        <w:t xml:space="preserve">. Whether confusion and consensus are indeed two separate mechanisms or simply </w:t>
      </w:r>
      <w:r w:rsidR="0026561F">
        <w:rPr>
          <w:rFonts w:ascii="Times New Roman" w:hAnsi="Times New Roman" w:cs="Times New Roman"/>
          <w:sz w:val="24"/>
          <w:szCs w:val="24"/>
        </w:rPr>
        <w:t>“</w:t>
      </w:r>
      <w:r>
        <w:rPr>
          <w:rFonts w:ascii="Times New Roman" w:hAnsi="Times New Roman" w:cs="Times New Roman"/>
          <w:sz w:val="24"/>
          <w:szCs w:val="24"/>
        </w:rPr>
        <w:t>two sides of the same coin</w:t>
      </w:r>
      <w:r w:rsidR="0026561F">
        <w:rPr>
          <w:rFonts w:ascii="Times New Roman" w:hAnsi="Times New Roman" w:cs="Times New Roman"/>
          <w:sz w:val="24"/>
          <w:szCs w:val="24"/>
        </w:rPr>
        <w:t>”</w:t>
      </w:r>
      <w:r>
        <w:rPr>
          <w:rFonts w:ascii="Times New Roman" w:hAnsi="Times New Roman" w:cs="Times New Roman"/>
          <w:sz w:val="24"/>
          <w:szCs w:val="24"/>
        </w:rPr>
        <w:t xml:space="preserve"> is an important issue </w:t>
      </w:r>
      <w:r w:rsidR="0026561F">
        <w:rPr>
          <w:rFonts w:ascii="Times New Roman" w:hAnsi="Times New Roman" w:cs="Times New Roman"/>
          <w:sz w:val="24"/>
          <w:szCs w:val="24"/>
        </w:rPr>
        <w:t>to be</w:t>
      </w:r>
      <w:r>
        <w:rPr>
          <w:rFonts w:ascii="Times New Roman" w:hAnsi="Times New Roman" w:cs="Times New Roman"/>
          <w:sz w:val="24"/>
          <w:szCs w:val="24"/>
        </w:rPr>
        <w:t xml:space="preserve"> resolv</w:t>
      </w:r>
      <w:r w:rsidR="0026561F">
        <w:rPr>
          <w:rFonts w:ascii="Times New Roman" w:hAnsi="Times New Roman" w:cs="Times New Roman"/>
          <w:sz w:val="24"/>
          <w:szCs w:val="24"/>
        </w:rPr>
        <w:t>ed</w:t>
      </w:r>
      <w:r>
        <w:rPr>
          <w:rFonts w:ascii="Times New Roman" w:hAnsi="Times New Roman" w:cs="Times New Roman"/>
          <w:sz w:val="24"/>
          <w:szCs w:val="24"/>
        </w:rPr>
        <w:t xml:space="preserve"> if </w:t>
      </w:r>
      <w:r w:rsidR="0026561F">
        <w:rPr>
          <w:rFonts w:ascii="Times New Roman" w:hAnsi="Times New Roman" w:cs="Times New Roman"/>
          <w:sz w:val="24"/>
          <w:szCs w:val="24"/>
        </w:rPr>
        <w:t>scholars</w:t>
      </w:r>
      <w:r>
        <w:rPr>
          <w:rFonts w:ascii="Times New Roman" w:hAnsi="Times New Roman" w:cs="Times New Roman"/>
          <w:sz w:val="24"/>
          <w:szCs w:val="24"/>
        </w:rPr>
        <w:t xml:space="preserve"> continue to rely on these </w:t>
      </w:r>
      <w:r w:rsidR="0026561F">
        <w:rPr>
          <w:rFonts w:ascii="Times New Roman" w:hAnsi="Times New Roman" w:cs="Times New Roman"/>
          <w:sz w:val="24"/>
          <w:szCs w:val="24"/>
        </w:rPr>
        <w:t xml:space="preserve">mechanisms to </w:t>
      </w:r>
      <w:r>
        <w:rPr>
          <w:rFonts w:ascii="Times New Roman" w:hAnsi="Times New Roman" w:cs="Times New Roman"/>
          <w:sz w:val="24"/>
          <w:szCs w:val="24"/>
        </w:rPr>
        <w:t>expla</w:t>
      </w:r>
      <w:r w:rsidR="0026561F">
        <w:rPr>
          <w:rFonts w:ascii="Times New Roman" w:hAnsi="Times New Roman" w:cs="Times New Roman"/>
          <w:sz w:val="24"/>
          <w:szCs w:val="24"/>
        </w:rPr>
        <w:t>in c</w:t>
      </w:r>
      <w:r>
        <w:rPr>
          <w:rFonts w:ascii="Times New Roman" w:hAnsi="Times New Roman" w:cs="Times New Roman"/>
          <w:sz w:val="24"/>
          <w:szCs w:val="24"/>
        </w:rPr>
        <w:t xml:space="preserve">ategory-spanning discounts. While </w:t>
      </w:r>
      <w:r w:rsidR="0026561F">
        <w:rPr>
          <w:rFonts w:ascii="Times New Roman" w:hAnsi="Times New Roman" w:cs="Times New Roman"/>
          <w:sz w:val="24"/>
          <w:szCs w:val="24"/>
        </w:rPr>
        <w:t xml:space="preserve">our </w:t>
      </w:r>
      <w:r>
        <w:rPr>
          <w:rFonts w:ascii="Times New Roman" w:hAnsi="Times New Roman" w:cs="Times New Roman"/>
          <w:sz w:val="24"/>
          <w:szCs w:val="24"/>
        </w:rPr>
        <w:t xml:space="preserve">analysis </w:t>
      </w:r>
      <w:r w:rsidR="0026561F">
        <w:rPr>
          <w:rFonts w:ascii="Times New Roman" w:hAnsi="Times New Roman" w:cs="Times New Roman"/>
          <w:sz w:val="24"/>
          <w:szCs w:val="24"/>
        </w:rPr>
        <w:t xml:space="preserve">in the present paper </w:t>
      </w:r>
      <w:r>
        <w:rPr>
          <w:rFonts w:ascii="Times New Roman" w:hAnsi="Times New Roman" w:cs="Times New Roman"/>
          <w:sz w:val="24"/>
          <w:szCs w:val="24"/>
        </w:rPr>
        <w:t xml:space="preserve">by no means presents conclusive </w:t>
      </w:r>
      <w:r w:rsidR="0026561F">
        <w:rPr>
          <w:rFonts w:ascii="Times New Roman" w:hAnsi="Times New Roman" w:cs="Times New Roman"/>
          <w:sz w:val="24"/>
          <w:szCs w:val="24"/>
        </w:rPr>
        <w:t xml:space="preserve">causal </w:t>
      </w:r>
      <w:r>
        <w:rPr>
          <w:rFonts w:ascii="Times New Roman" w:hAnsi="Times New Roman" w:cs="Times New Roman"/>
          <w:sz w:val="24"/>
          <w:szCs w:val="24"/>
        </w:rPr>
        <w:t xml:space="preserve">evidence to support </w:t>
      </w:r>
      <w:r w:rsidR="00366FAB">
        <w:rPr>
          <w:rFonts w:ascii="Times New Roman" w:hAnsi="Times New Roman" w:cs="Times New Roman"/>
          <w:sz w:val="24"/>
          <w:szCs w:val="24"/>
        </w:rPr>
        <w:t>one</w:t>
      </w:r>
      <w:r>
        <w:rPr>
          <w:rFonts w:ascii="Times New Roman" w:hAnsi="Times New Roman" w:cs="Times New Roman"/>
          <w:sz w:val="24"/>
          <w:szCs w:val="24"/>
        </w:rPr>
        <w:t xml:space="preserve"> of these perspectives</w:t>
      </w:r>
      <w:r w:rsidR="00366FAB">
        <w:rPr>
          <w:rFonts w:ascii="Times New Roman" w:hAnsi="Times New Roman" w:cs="Times New Roman"/>
          <w:sz w:val="24"/>
          <w:szCs w:val="24"/>
        </w:rPr>
        <w:t xml:space="preserve"> in favor of the other</w:t>
      </w:r>
      <w:r>
        <w:rPr>
          <w:rFonts w:ascii="Times New Roman" w:hAnsi="Times New Roman" w:cs="Times New Roman"/>
          <w:sz w:val="24"/>
          <w:szCs w:val="24"/>
        </w:rPr>
        <w:t xml:space="preserve">, </w:t>
      </w:r>
      <w:r w:rsidR="0026561F">
        <w:rPr>
          <w:rFonts w:ascii="Times New Roman" w:hAnsi="Times New Roman" w:cs="Times New Roman"/>
          <w:sz w:val="24"/>
          <w:szCs w:val="24"/>
        </w:rPr>
        <w:t>it</w:t>
      </w:r>
      <w:r w:rsidR="00366FAB">
        <w:rPr>
          <w:rFonts w:ascii="Times New Roman" w:hAnsi="Times New Roman" w:cs="Times New Roman"/>
          <w:sz w:val="24"/>
          <w:szCs w:val="24"/>
        </w:rPr>
        <w:t xml:space="preserve"> is</w:t>
      </w:r>
      <w:r>
        <w:rPr>
          <w:rFonts w:ascii="Times New Roman" w:hAnsi="Times New Roman" w:cs="Times New Roman"/>
          <w:sz w:val="24"/>
          <w:szCs w:val="24"/>
        </w:rPr>
        <w:t xml:space="preserve"> one of the first </w:t>
      </w:r>
      <w:r w:rsidR="00366FAB">
        <w:rPr>
          <w:rFonts w:ascii="Times New Roman" w:hAnsi="Times New Roman" w:cs="Times New Roman"/>
          <w:sz w:val="24"/>
          <w:szCs w:val="24"/>
        </w:rPr>
        <w:t xml:space="preserve">empirical </w:t>
      </w:r>
      <w:r>
        <w:rPr>
          <w:rFonts w:ascii="Times New Roman" w:hAnsi="Times New Roman" w:cs="Times New Roman"/>
          <w:sz w:val="24"/>
          <w:szCs w:val="24"/>
        </w:rPr>
        <w:t>studies we are aware of that attempts to disentangle these two separate effects</w:t>
      </w:r>
      <w:r w:rsidR="0026561F">
        <w:rPr>
          <w:rFonts w:ascii="Times New Roman" w:hAnsi="Times New Roman" w:cs="Times New Roman"/>
          <w:sz w:val="24"/>
          <w:szCs w:val="24"/>
        </w:rPr>
        <w:t xml:space="preserve">. This </w:t>
      </w:r>
      <w:r w:rsidR="00366FAB">
        <w:rPr>
          <w:rFonts w:ascii="Times New Roman" w:hAnsi="Times New Roman" w:cs="Times New Roman"/>
          <w:sz w:val="24"/>
          <w:szCs w:val="24"/>
        </w:rPr>
        <w:t>p</w:t>
      </w:r>
      <w:r>
        <w:rPr>
          <w:rFonts w:ascii="Times New Roman" w:hAnsi="Times New Roman" w:cs="Times New Roman"/>
          <w:sz w:val="24"/>
          <w:szCs w:val="24"/>
        </w:rPr>
        <w:t>av</w:t>
      </w:r>
      <w:r w:rsidR="0026561F">
        <w:rPr>
          <w:rFonts w:ascii="Times New Roman" w:hAnsi="Times New Roman" w:cs="Times New Roman"/>
          <w:sz w:val="24"/>
          <w:szCs w:val="24"/>
        </w:rPr>
        <w:t>es</w:t>
      </w:r>
      <w:r>
        <w:rPr>
          <w:rFonts w:ascii="Times New Roman" w:hAnsi="Times New Roman" w:cs="Times New Roman"/>
          <w:sz w:val="24"/>
          <w:szCs w:val="24"/>
        </w:rPr>
        <w:t xml:space="preserve"> the way for future investigations into this important</w:t>
      </w:r>
      <w:r w:rsidR="00983593">
        <w:rPr>
          <w:rFonts w:ascii="Times New Roman" w:hAnsi="Times New Roman" w:cs="Times New Roman"/>
          <w:sz w:val="24"/>
          <w:szCs w:val="24"/>
        </w:rPr>
        <w:t>, yet understudied issue</w:t>
      </w:r>
      <w:r>
        <w:rPr>
          <w:rFonts w:ascii="Times New Roman" w:hAnsi="Times New Roman" w:cs="Times New Roman"/>
          <w:sz w:val="24"/>
          <w:szCs w:val="24"/>
        </w:rPr>
        <w:t>.</w:t>
      </w:r>
    </w:p>
    <w:p w14:paraId="2A6D4FC7" w14:textId="32F39202" w:rsidR="00366FAB" w:rsidRDefault="00135D5C"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To be certain, our study has a number of limitations that must be acknowledged. First, although we measure the relationship between typicality, confusion and consensus,</w:t>
      </w:r>
      <w:r w:rsidR="00E12D5F">
        <w:rPr>
          <w:rFonts w:ascii="Times New Roman" w:hAnsi="Times New Roman" w:cs="Times New Roman"/>
          <w:sz w:val="24"/>
          <w:szCs w:val="24"/>
        </w:rPr>
        <w:t xml:space="preserve"> due to data </w:t>
      </w:r>
      <w:r w:rsidR="00366FAB">
        <w:rPr>
          <w:rFonts w:ascii="Times New Roman" w:hAnsi="Times New Roman" w:cs="Times New Roman"/>
          <w:sz w:val="24"/>
          <w:szCs w:val="24"/>
        </w:rPr>
        <w:lastRenderedPageBreak/>
        <w:t>limitations, we are unable to</w:t>
      </w:r>
      <w:r>
        <w:rPr>
          <w:rFonts w:ascii="Times New Roman" w:hAnsi="Times New Roman" w:cs="Times New Roman"/>
          <w:sz w:val="24"/>
          <w:szCs w:val="24"/>
        </w:rPr>
        <w:t xml:space="preserve"> relate these measures to performance or appeal. Unfortunately, </w:t>
      </w:r>
      <w:r w:rsidR="00765334">
        <w:rPr>
          <w:rFonts w:ascii="Times New Roman" w:hAnsi="Times New Roman" w:cs="Times New Roman"/>
          <w:sz w:val="24"/>
          <w:szCs w:val="24"/>
        </w:rPr>
        <w:t>the unreliability of sales</w:t>
      </w:r>
      <w:r w:rsidR="00366FAB">
        <w:rPr>
          <w:rFonts w:ascii="Times New Roman" w:hAnsi="Times New Roman" w:cs="Times New Roman"/>
          <w:sz w:val="24"/>
          <w:szCs w:val="24"/>
        </w:rPr>
        <w:t>, ownership</w:t>
      </w:r>
      <w:r w:rsidR="00765334">
        <w:rPr>
          <w:rFonts w:ascii="Times New Roman" w:hAnsi="Times New Roman" w:cs="Times New Roman"/>
          <w:sz w:val="24"/>
          <w:szCs w:val="24"/>
        </w:rPr>
        <w:t xml:space="preserve"> and critical acclaim</w:t>
      </w:r>
      <w:r w:rsidR="00366FAB">
        <w:rPr>
          <w:rFonts w:ascii="Times New Roman" w:hAnsi="Times New Roman" w:cs="Times New Roman"/>
          <w:sz w:val="24"/>
          <w:szCs w:val="24"/>
        </w:rPr>
        <w:t xml:space="preserve"> data for our sample means that</w:t>
      </w:r>
      <w:r w:rsidR="00765334">
        <w:rPr>
          <w:rFonts w:ascii="Times New Roman" w:hAnsi="Times New Roman" w:cs="Times New Roman"/>
          <w:sz w:val="24"/>
          <w:szCs w:val="24"/>
        </w:rPr>
        <w:t xml:space="preserve"> it was not possible to accurately </w:t>
      </w:r>
      <w:r w:rsidR="00366FAB">
        <w:rPr>
          <w:rFonts w:ascii="Times New Roman" w:hAnsi="Times New Roman" w:cs="Times New Roman"/>
          <w:sz w:val="24"/>
          <w:szCs w:val="24"/>
        </w:rPr>
        <w:t>perform</w:t>
      </w:r>
      <w:r w:rsidR="00765334">
        <w:rPr>
          <w:rFonts w:ascii="Times New Roman" w:hAnsi="Times New Roman" w:cs="Times New Roman"/>
          <w:sz w:val="24"/>
          <w:szCs w:val="24"/>
        </w:rPr>
        <w:t xml:space="preserve"> such </w:t>
      </w:r>
      <w:r w:rsidR="00366FAB">
        <w:rPr>
          <w:rFonts w:ascii="Times New Roman" w:hAnsi="Times New Roman" w:cs="Times New Roman"/>
          <w:sz w:val="24"/>
          <w:szCs w:val="24"/>
        </w:rPr>
        <w:t xml:space="preserve">an </w:t>
      </w:r>
      <w:r w:rsidR="00765334">
        <w:rPr>
          <w:rFonts w:ascii="Times New Roman" w:hAnsi="Times New Roman" w:cs="Times New Roman"/>
          <w:sz w:val="24"/>
          <w:szCs w:val="24"/>
        </w:rPr>
        <w:t>analys</w:t>
      </w:r>
      <w:r w:rsidR="00EA647F">
        <w:rPr>
          <w:rFonts w:ascii="Times New Roman" w:hAnsi="Times New Roman" w:cs="Times New Roman"/>
          <w:sz w:val="24"/>
          <w:szCs w:val="24"/>
        </w:rPr>
        <w:t>is</w:t>
      </w:r>
      <w:r w:rsidR="00765334">
        <w:rPr>
          <w:rFonts w:ascii="Times New Roman" w:hAnsi="Times New Roman" w:cs="Times New Roman"/>
          <w:sz w:val="24"/>
          <w:szCs w:val="24"/>
        </w:rPr>
        <w:t xml:space="preserve">. Thus, in the present study we were unable to reproduce the findings of previous studies in the literature and construct models with audience appeal as </w:t>
      </w:r>
      <w:r w:rsidR="00366FAB">
        <w:rPr>
          <w:rFonts w:ascii="Times New Roman" w:hAnsi="Times New Roman" w:cs="Times New Roman"/>
          <w:sz w:val="24"/>
          <w:szCs w:val="24"/>
        </w:rPr>
        <w:t>an</w:t>
      </w:r>
      <w:r w:rsidR="00765334">
        <w:rPr>
          <w:rFonts w:ascii="Times New Roman" w:hAnsi="Times New Roman" w:cs="Times New Roman"/>
          <w:sz w:val="24"/>
          <w:szCs w:val="24"/>
        </w:rPr>
        <w:t xml:space="preserve"> outcome variable. </w:t>
      </w:r>
      <w:r w:rsidR="00EA647F">
        <w:rPr>
          <w:rFonts w:ascii="Times New Roman" w:hAnsi="Times New Roman" w:cs="Times New Roman"/>
          <w:sz w:val="24"/>
          <w:szCs w:val="24"/>
        </w:rPr>
        <w:t>Future studies could try</w:t>
      </w:r>
      <w:r w:rsidR="00765334">
        <w:rPr>
          <w:rFonts w:ascii="Times New Roman" w:hAnsi="Times New Roman" w:cs="Times New Roman"/>
          <w:sz w:val="24"/>
          <w:szCs w:val="24"/>
        </w:rPr>
        <w:t xml:space="preserve"> to </w:t>
      </w:r>
      <w:r w:rsidR="00EA647F">
        <w:rPr>
          <w:rFonts w:ascii="Times New Roman" w:hAnsi="Times New Roman" w:cs="Times New Roman"/>
          <w:sz w:val="24"/>
          <w:szCs w:val="24"/>
        </w:rPr>
        <w:t>match</w:t>
      </w:r>
      <w:r w:rsidR="00765334">
        <w:rPr>
          <w:rFonts w:ascii="Times New Roman" w:hAnsi="Times New Roman" w:cs="Times New Roman"/>
          <w:sz w:val="24"/>
          <w:szCs w:val="24"/>
        </w:rPr>
        <w:t xml:space="preserve"> social-tagging </w:t>
      </w:r>
      <w:r w:rsidR="00EA647F">
        <w:rPr>
          <w:rFonts w:ascii="Times New Roman" w:hAnsi="Times New Roman" w:cs="Times New Roman"/>
          <w:sz w:val="24"/>
          <w:szCs w:val="24"/>
        </w:rPr>
        <w:t>data</w:t>
      </w:r>
      <w:r w:rsidR="00765334">
        <w:rPr>
          <w:rFonts w:ascii="Times New Roman" w:hAnsi="Times New Roman" w:cs="Times New Roman"/>
          <w:sz w:val="24"/>
          <w:szCs w:val="24"/>
        </w:rPr>
        <w:t xml:space="preserve"> from sources such as Steam with reliable sales or other performance metrics that would allow for </w:t>
      </w:r>
      <w:r w:rsidR="00EA647F">
        <w:rPr>
          <w:rFonts w:ascii="Times New Roman" w:hAnsi="Times New Roman" w:cs="Times New Roman"/>
          <w:sz w:val="24"/>
          <w:szCs w:val="24"/>
        </w:rPr>
        <w:t>a deeper</w:t>
      </w:r>
      <w:r w:rsidR="00765334">
        <w:rPr>
          <w:rFonts w:ascii="Times New Roman" w:hAnsi="Times New Roman" w:cs="Times New Roman"/>
          <w:sz w:val="24"/>
          <w:szCs w:val="24"/>
        </w:rPr>
        <w:t xml:space="preserve"> examination of mediation and moderation effects involving our variables of interest. </w:t>
      </w:r>
    </w:p>
    <w:p w14:paraId="3E9A4150" w14:textId="0B524487" w:rsidR="00313FEC" w:rsidRDefault="00366FAB"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r>
      <w:r w:rsidR="00765334">
        <w:rPr>
          <w:rFonts w:ascii="Times New Roman" w:hAnsi="Times New Roman" w:cs="Times New Roman"/>
          <w:sz w:val="24"/>
          <w:szCs w:val="24"/>
        </w:rPr>
        <w:t>Another drawback is that</w:t>
      </w:r>
      <w:r w:rsidR="00CE6D25">
        <w:rPr>
          <w:rFonts w:ascii="Times New Roman" w:hAnsi="Times New Roman" w:cs="Times New Roman"/>
          <w:sz w:val="24"/>
          <w:szCs w:val="24"/>
        </w:rPr>
        <w:t>, while our measurement methods are novel, there is</w:t>
      </w:r>
      <w:r>
        <w:rPr>
          <w:rFonts w:ascii="Times New Roman" w:hAnsi="Times New Roman" w:cs="Times New Roman"/>
          <w:sz w:val="24"/>
          <w:szCs w:val="24"/>
        </w:rPr>
        <w:t xml:space="preserve"> admittedly,</w:t>
      </w:r>
      <w:r w:rsidR="00CE6D25">
        <w:rPr>
          <w:rFonts w:ascii="Times New Roman" w:hAnsi="Times New Roman" w:cs="Times New Roman"/>
          <w:sz w:val="24"/>
          <w:szCs w:val="24"/>
        </w:rPr>
        <w:t xml:space="preserve"> little precedence in the </w:t>
      </w:r>
      <w:r>
        <w:rPr>
          <w:rFonts w:ascii="Times New Roman" w:hAnsi="Times New Roman" w:cs="Times New Roman"/>
          <w:sz w:val="24"/>
          <w:szCs w:val="24"/>
        </w:rPr>
        <w:t xml:space="preserve">categorization or </w:t>
      </w:r>
      <w:r w:rsidR="00CE6D25">
        <w:rPr>
          <w:rFonts w:ascii="Times New Roman" w:hAnsi="Times New Roman" w:cs="Times New Roman"/>
          <w:sz w:val="24"/>
          <w:szCs w:val="24"/>
        </w:rPr>
        <w:t xml:space="preserve">social evaluations literature for </w:t>
      </w:r>
      <w:r>
        <w:rPr>
          <w:rFonts w:ascii="Times New Roman" w:hAnsi="Times New Roman" w:cs="Times New Roman"/>
          <w:sz w:val="24"/>
          <w:szCs w:val="24"/>
        </w:rPr>
        <w:t>how we</w:t>
      </w:r>
      <w:r w:rsidR="00CE6D25">
        <w:rPr>
          <w:rFonts w:ascii="Times New Roman" w:hAnsi="Times New Roman" w:cs="Times New Roman"/>
          <w:sz w:val="24"/>
          <w:szCs w:val="24"/>
        </w:rPr>
        <w:t xml:space="preserve"> operationaliz</w:t>
      </w:r>
      <w:r>
        <w:rPr>
          <w:rFonts w:ascii="Times New Roman" w:hAnsi="Times New Roman" w:cs="Times New Roman"/>
          <w:sz w:val="24"/>
          <w:szCs w:val="24"/>
        </w:rPr>
        <w:t xml:space="preserve">e </w:t>
      </w:r>
      <w:r w:rsidR="00CE6D25">
        <w:rPr>
          <w:rFonts w:ascii="Times New Roman" w:hAnsi="Times New Roman" w:cs="Times New Roman"/>
          <w:sz w:val="24"/>
          <w:szCs w:val="24"/>
        </w:rPr>
        <w:t xml:space="preserve">our dependent variables. While Jaccard similarity is well-established as a </w:t>
      </w:r>
      <w:r>
        <w:rPr>
          <w:rFonts w:ascii="Times New Roman" w:hAnsi="Times New Roman" w:cs="Times New Roman"/>
          <w:sz w:val="24"/>
          <w:szCs w:val="24"/>
        </w:rPr>
        <w:t>method of</w:t>
      </w:r>
      <w:r w:rsidR="00CE6D25">
        <w:rPr>
          <w:rFonts w:ascii="Times New Roman" w:hAnsi="Times New Roman" w:cs="Times New Roman"/>
          <w:sz w:val="24"/>
          <w:szCs w:val="24"/>
        </w:rPr>
        <w:t xml:space="preserve"> measur</w:t>
      </w:r>
      <w:r>
        <w:rPr>
          <w:rFonts w:ascii="Times New Roman" w:hAnsi="Times New Roman" w:cs="Times New Roman"/>
          <w:sz w:val="24"/>
          <w:szCs w:val="24"/>
        </w:rPr>
        <w:t>ing</w:t>
      </w:r>
      <w:r w:rsidR="00CE6D25">
        <w:rPr>
          <w:rFonts w:ascii="Times New Roman" w:hAnsi="Times New Roman" w:cs="Times New Roman"/>
          <w:sz w:val="24"/>
          <w:szCs w:val="24"/>
        </w:rPr>
        <w:t xml:space="preserve"> agreement between </w:t>
      </w:r>
      <w:r>
        <w:rPr>
          <w:rFonts w:ascii="Times New Roman" w:hAnsi="Times New Roman" w:cs="Times New Roman"/>
          <w:sz w:val="24"/>
          <w:szCs w:val="24"/>
        </w:rPr>
        <w:t xml:space="preserve">the </w:t>
      </w:r>
      <w:r w:rsidR="00CE6D25">
        <w:rPr>
          <w:rFonts w:ascii="Times New Roman" w:hAnsi="Times New Roman" w:cs="Times New Roman"/>
          <w:sz w:val="24"/>
          <w:szCs w:val="24"/>
        </w:rPr>
        <w:t>categorization behaviors</w:t>
      </w:r>
      <w:r>
        <w:rPr>
          <w:rFonts w:ascii="Times New Roman" w:hAnsi="Times New Roman" w:cs="Times New Roman"/>
          <w:sz w:val="24"/>
          <w:szCs w:val="24"/>
        </w:rPr>
        <w:t xml:space="preserve"> of critics to judge consensus</w:t>
      </w:r>
      <w:r w:rsidR="00CE6D25">
        <w:rPr>
          <w:rFonts w:ascii="Times New Roman" w:hAnsi="Times New Roman" w:cs="Times New Roman"/>
          <w:sz w:val="24"/>
          <w:szCs w:val="24"/>
        </w:rPr>
        <w:t xml:space="preserve">, whether or not the similarity between producer and audience categorizations is an accurate representation of cognitive confusion remains an open question. Future studies could </w:t>
      </w:r>
      <w:r w:rsidR="00BE25BF">
        <w:rPr>
          <w:rFonts w:ascii="Times New Roman" w:hAnsi="Times New Roman" w:cs="Times New Roman"/>
          <w:sz w:val="24"/>
          <w:szCs w:val="24"/>
        </w:rPr>
        <w:t xml:space="preserve">expand on the methods used in the present paper by </w:t>
      </w:r>
      <w:r w:rsidR="00BE25BF" w:rsidRPr="00EA647F">
        <w:rPr>
          <w:rFonts w:ascii="Times New Roman" w:hAnsi="Times New Roman" w:cs="Times New Roman"/>
          <w:sz w:val="24"/>
          <w:szCs w:val="24"/>
        </w:rPr>
        <w:t>conducting experiments more in li</w:t>
      </w:r>
      <w:r w:rsidR="00EA647F" w:rsidRPr="00EA647F">
        <w:rPr>
          <w:rFonts w:ascii="Times New Roman" w:hAnsi="Times New Roman" w:cs="Times New Roman"/>
          <w:sz w:val="24"/>
          <w:szCs w:val="24"/>
        </w:rPr>
        <w:t>ne</w:t>
      </w:r>
      <w:r w:rsidR="00BE25BF" w:rsidRPr="00EA647F">
        <w:rPr>
          <w:rFonts w:ascii="Times New Roman" w:hAnsi="Times New Roman" w:cs="Times New Roman"/>
          <w:sz w:val="24"/>
          <w:szCs w:val="24"/>
        </w:rPr>
        <w:t xml:space="preserve"> with cognitive psychological research</w:t>
      </w:r>
      <w:r w:rsidR="00E12D5F" w:rsidRPr="00EA647F">
        <w:rPr>
          <w:rFonts w:ascii="Times New Roman" w:hAnsi="Times New Roman" w:cs="Times New Roman"/>
          <w:sz w:val="24"/>
          <w:szCs w:val="24"/>
        </w:rPr>
        <w:t>,</w:t>
      </w:r>
      <w:r w:rsidR="00BE25BF" w:rsidRPr="00EA647F">
        <w:rPr>
          <w:rFonts w:ascii="Times New Roman" w:hAnsi="Times New Roman" w:cs="Times New Roman"/>
          <w:sz w:val="24"/>
          <w:szCs w:val="24"/>
        </w:rPr>
        <w:t xml:space="preserve"> but in the context of product categorization </w:t>
      </w:r>
      <w:r w:rsidR="00E12D5F" w:rsidRPr="00EA647F">
        <w:rPr>
          <w:rFonts w:ascii="Times New Roman" w:hAnsi="Times New Roman" w:cs="Times New Roman"/>
          <w:sz w:val="24"/>
          <w:szCs w:val="24"/>
        </w:rPr>
        <w:t xml:space="preserve">in order </w:t>
      </w:r>
      <w:r w:rsidR="00BE25BF" w:rsidRPr="00EA647F">
        <w:rPr>
          <w:rFonts w:ascii="Times New Roman" w:hAnsi="Times New Roman" w:cs="Times New Roman"/>
          <w:sz w:val="24"/>
          <w:szCs w:val="24"/>
        </w:rPr>
        <w:t xml:space="preserve">to </w:t>
      </w:r>
      <w:r w:rsidR="00EA647F" w:rsidRPr="00EA647F">
        <w:rPr>
          <w:rFonts w:ascii="Times New Roman" w:hAnsi="Times New Roman" w:cs="Times New Roman"/>
          <w:sz w:val="24"/>
          <w:szCs w:val="24"/>
        </w:rPr>
        <w:t xml:space="preserve">perform </w:t>
      </w:r>
      <w:r w:rsidR="00BE25BF">
        <w:rPr>
          <w:rFonts w:ascii="Times New Roman" w:hAnsi="Times New Roman" w:cs="Times New Roman"/>
          <w:sz w:val="24"/>
          <w:szCs w:val="24"/>
        </w:rPr>
        <w:t>further test</w:t>
      </w:r>
      <w:r w:rsidR="00EA647F">
        <w:rPr>
          <w:rFonts w:ascii="Times New Roman" w:hAnsi="Times New Roman" w:cs="Times New Roman"/>
          <w:sz w:val="24"/>
          <w:szCs w:val="24"/>
        </w:rPr>
        <w:t>s</w:t>
      </w:r>
      <w:r w:rsidR="00BE25BF">
        <w:rPr>
          <w:rFonts w:ascii="Times New Roman" w:hAnsi="Times New Roman" w:cs="Times New Roman"/>
          <w:sz w:val="24"/>
          <w:szCs w:val="24"/>
        </w:rPr>
        <w:t xml:space="preserve"> </w:t>
      </w:r>
      <w:r w:rsidR="00EA647F">
        <w:rPr>
          <w:rFonts w:ascii="Times New Roman" w:hAnsi="Times New Roman" w:cs="Times New Roman"/>
          <w:sz w:val="24"/>
          <w:szCs w:val="24"/>
        </w:rPr>
        <w:t xml:space="preserve">of </w:t>
      </w:r>
      <w:r w:rsidR="00BE25BF">
        <w:rPr>
          <w:rFonts w:ascii="Times New Roman" w:hAnsi="Times New Roman" w:cs="Times New Roman"/>
          <w:sz w:val="24"/>
          <w:szCs w:val="24"/>
        </w:rPr>
        <w:t>the measurement</w:t>
      </w:r>
      <w:r w:rsidR="00EA647F">
        <w:rPr>
          <w:rFonts w:ascii="Times New Roman" w:hAnsi="Times New Roman" w:cs="Times New Roman"/>
          <w:sz w:val="24"/>
          <w:szCs w:val="24"/>
        </w:rPr>
        <w:t>s</w:t>
      </w:r>
      <w:r w:rsidR="00BE25BF">
        <w:rPr>
          <w:rFonts w:ascii="Times New Roman" w:hAnsi="Times New Roman" w:cs="Times New Roman"/>
          <w:sz w:val="24"/>
          <w:szCs w:val="24"/>
        </w:rPr>
        <w:t xml:space="preserve"> we propose here. </w:t>
      </w:r>
    </w:p>
    <w:p w14:paraId="3EC8607F" w14:textId="22D78ED0" w:rsidR="00C475DB" w:rsidRDefault="00313FEC"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r>
      <w:r w:rsidR="00D87CE1">
        <w:rPr>
          <w:rFonts w:ascii="Times New Roman" w:hAnsi="Times New Roman" w:cs="Times New Roman"/>
          <w:sz w:val="24"/>
          <w:szCs w:val="24"/>
        </w:rPr>
        <w:t>Similar</w:t>
      </w:r>
      <w:r w:rsidR="00BE25BF">
        <w:rPr>
          <w:rFonts w:ascii="Times New Roman" w:hAnsi="Times New Roman" w:cs="Times New Roman"/>
          <w:sz w:val="24"/>
          <w:szCs w:val="24"/>
        </w:rPr>
        <w:t xml:space="preserve"> </w:t>
      </w:r>
      <w:r>
        <w:rPr>
          <w:rFonts w:ascii="Times New Roman" w:hAnsi="Times New Roman" w:cs="Times New Roman"/>
          <w:sz w:val="24"/>
          <w:szCs w:val="24"/>
        </w:rPr>
        <w:t>limitations</w:t>
      </w:r>
      <w:r w:rsidR="00D87CE1">
        <w:rPr>
          <w:rFonts w:ascii="Times New Roman" w:hAnsi="Times New Roman" w:cs="Times New Roman"/>
          <w:sz w:val="24"/>
          <w:szCs w:val="24"/>
        </w:rPr>
        <w:t xml:space="preserve"> </w:t>
      </w:r>
      <w:r w:rsidR="00BE25BF">
        <w:rPr>
          <w:rFonts w:ascii="Times New Roman" w:hAnsi="Times New Roman" w:cs="Times New Roman"/>
          <w:sz w:val="24"/>
          <w:szCs w:val="24"/>
        </w:rPr>
        <w:t>appl</w:t>
      </w:r>
      <w:r>
        <w:rPr>
          <w:rFonts w:ascii="Times New Roman" w:hAnsi="Times New Roman" w:cs="Times New Roman"/>
          <w:sz w:val="24"/>
          <w:szCs w:val="24"/>
        </w:rPr>
        <w:t>y</w:t>
      </w:r>
      <w:r w:rsidR="00BE25BF">
        <w:rPr>
          <w:rFonts w:ascii="Times New Roman" w:hAnsi="Times New Roman" w:cs="Times New Roman"/>
          <w:sz w:val="24"/>
          <w:szCs w:val="24"/>
        </w:rPr>
        <w:t xml:space="preserve"> </w:t>
      </w:r>
      <w:r>
        <w:rPr>
          <w:rFonts w:ascii="Times New Roman" w:hAnsi="Times New Roman" w:cs="Times New Roman"/>
          <w:sz w:val="24"/>
          <w:szCs w:val="24"/>
        </w:rPr>
        <w:t xml:space="preserve">with respect </w:t>
      </w:r>
      <w:r w:rsidR="00BE25BF">
        <w:rPr>
          <w:rFonts w:ascii="Times New Roman" w:hAnsi="Times New Roman" w:cs="Times New Roman"/>
          <w:sz w:val="24"/>
          <w:szCs w:val="24"/>
        </w:rPr>
        <w:t xml:space="preserve">to </w:t>
      </w:r>
      <w:r w:rsidR="00EA647F">
        <w:rPr>
          <w:rFonts w:ascii="Times New Roman" w:hAnsi="Times New Roman" w:cs="Times New Roman"/>
          <w:sz w:val="24"/>
          <w:szCs w:val="24"/>
        </w:rPr>
        <w:t xml:space="preserve">how we operationalize audience consensus and </w:t>
      </w:r>
      <w:r w:rsidR="00366FAB">
        <w:rPr>
          <w:rFonts w:ascii="Times New Roman" w:hAnsi="Times New Roman" w:cs="Times New Roman"/>
          <w:sz w:val="24"/>
          <w:szCs w:val="24"/>
        </w:rPr>
        <w:t>the conclusions that can be drawn from our results</w:t>
      </w:r>
      <w:r w:rsidR="00BE25BF">
        <w:rPr>
          <w:rFonts w:ascii="Times New Roman" w:hAnsi="Times New Roman" w:cs="Times New Roman"/>
          <w:sz w:val="24"/>
          <w:szCs w:val="24"/>
        </w:rPr>
        <w:t xml:space="preserve">. </w:t>
      </w:r>
      <w:r w:rsidR="00C475DB">
        <w:rPr>
          <w:rFonts w:ascii="Times New Roman" w:hAnsi="Times New Roman" w:cs="Times New Roman"/>
          <w:sz w:val="24"/>
          <w:szCs w:val="24"/>
        </w:rPr>
        <w:t>E</w:t>
      </w:r>
      <w:r>
        <w:rPr>
          <w:rFonts w:ascii="Times New Roman" w:hAnsi="Times New Roman" w:cs="Times New Roman"/>
          <w:sz w:val="24"/>
          <w:szCs w:val="24"/>
        </w:rPr>
        <w:t xml:space="preserve">ntropy has been employed in other </w:t>
      </w:r>
      <w:r w:rsidR="00C475DB">
        <w:rPr>
          <w:rFonts w:ascii="Times New Roman" w:hAnsi="Times New Roman" w:cs="Times New Roman"/>
          <w:sz w:val="24"/>
          <w:szCs w:val="24"/>
        </w:rPr>
        <w:t xml:space="preserve">related </w:t>
      </w:r>
      <w:r>
        <w:rPr>
          <w:rFonts w:ascii="Times New Roman" w:hAnsi="Times New Roman" w:cs="Times New Roman"/>
          <w:sz w:val="24"/>
          <w:szCs w:val="24"/>
        </w:rPr>
        <w:t xml:space="preserve">contexts to measure constructs such as </w:t>
      </w:r>
      <w:r w:rsidR="00C475DB">
        <w:rPr>
          <w:rFonts w:ascii="Times New Roman" w:hAnsi="Times New Roman" w:cs="Times New Roman"/>
          <w:sz w:val="24"/>
          <w:szCs w:val="24"/>
        </w:rPr>
        <w:t xml:space="preserve">product diversity (Alexander 1996), </w:t>
      </w:r>
      <w:r>
        <w:rPr>
          <w:rFonts w:ascii="Times New Roman" w:hAnsi="Times New Roman" w:cs="Times New Roman"/>
          <w:sz w:val="24"/>
          <w:szCs w:val="24"/>
        </w:rPr>
        <w:t xml:space="preserve">heterogeneity of </w:t>
      </w:r>
      <w:r w:rsidR="00C475DB">
        <w:rPr>
          <w:rFonts w:ascii="Times New Roman" w:hAnsi="Times New Roman" w:cs="Times New Roman"/>
          <w:sz w:val="24"/>
          <w:szCs w:val="24"/>
        </w:rPr>
        <w:t xml:space="preserve">topic </w:t>
      </w:r>
      <w:r>
        <w:rPr>
          <w:rFonts w:ascii="Times New Roman" w:hAnsi="Times New Roman" w:cs="Times New Roman"/>
          <w:sz w:val="24"/>
          <w:szCs w:val="24"/>
        </w:rPr>
        <w:t>coverage (</w:t>
      </w:r>
      <w:proofErr w:type="spellStart"/>
      <w:r w:rsidRPr="00325F95">
        <w:rPr>
          <w:rFonts w:ascii="Times New Roman" w:hAnsi="Times New Roman" w:cs="Times New Roman"/>
          <w:sz w:val="24"/>
          <w:szCs w:val="24"/>
        </w:rPr>
        <w:t>Kuhlen</w:t>
      </w:r>
      <w:proofErr w:type="spellEnd"/>
      <w:r w:rsidRPr="00325F95">
        <w:rPr>
          <w:rFonts w:ascii="Times New Roman" w:hAnsi="Times New Roman" w:cs="Times New Roman"/>
          <w:sz w:val="24"/>
          <w:szCs w:val="24"/>
        </w:rPr>
        <w:t xml:space="preserve"> and Preston 2021</w:t>
      </w:r>
      <w:r>
        <w:rPr>
          <w:rFonts w:ascii="Times New Roman" w:hAnsi="Times New Roman" w:cs="Times New Roman"/>
          <w:sz w:val="24"/>
          <w:szCs w:val="24"/>
        </w:rPr>
        <w:t>) or</w:t>
      </w:r>
      <w:r w:rsidR="00D87CE1">
        <w:rPr>
          <w:rFonts w:ascii="Times New Roman" w:hAnsi="Times New Roman" w:cs="Times New Roman"/>
          <w:sz w:val="24"/>
          <w:szCs w:val="24"/>
        </w:rPr>
        <w:t xml:space="preserve"> the amount of</w:t>
      </w:r>
      <w:r>
        <w:rPr>
          <w:rFonts w:ascii="Times New Roman" w:hAnsi="Times New Roman" w:cs="Times New Roman"/>
          <w:sz w:val="24"/>
          <w:szCs w:val="24"/>
        </w:rPr>
        <w:t xml:space="preserve"> agreement versus dissention</w:t>
      </w:r>
      <w:r w:rsidR="00D87CE1">
        <w:rPr>
          <w:rFonts w:ascii="Times New Roman" w:hAnsi="Times New Roman" w:cs="Times New Roman"/>
          <w:sz w:val="24"/>
          <w:szCs w:val="24"/>
        </w:rPr>
        <w:t xml:space="preserve"> in user ratings</w:t>
      </w:r>
      <w:r>
        <w:rPr>
          <w:rFonts w:ascii="Times New Roman" w:hAnsi="Times New Roman" w:cs="Times New Roman"/>
          <w:sz w:val="24"/>
          <w:szCs w:val="24"/>
        </w:rPr>
        <w:t xml:space="preserve"> (</w:t>
      </w:r>
      <w:proofErr w:type="spellStart"/>
      <w:r w:rsidRPr="00325F95">
        <w:rPr>
          <w:rFonts w:ascii="Times New Roman" w:hAnsi="Times New Roman" w:cs="Times New Roman"/>
          <w:sz w:val="24"/>
          <w:szCs w:val="24"/>
        </w:rPr>
        <w:t>Tastle</w:t>
      </w:r>
      <w:proofErr w:type="spellEnd"/>
      <w:r w:rsidRPr="00325F95">
        <w:rPr>
          <w:rFonts w:ascii="Times New Roman" w:hAnsi="Times New Roman" w:cs="Times New Roman"/>
          <w:sz w:val="24"/>
          <w:szCs w:val="24"/>
        </w:rPr>
        <w:t xml:space="preserve"> and Wierman, 2007)</w:t>
      </w:r>
      <w:r>
        <w:rPr>
          <w:rFonts w:ascii="Times New Roman" w:hAnsi="Times New Roman" w:cs="Times New Roman"/>
          <w:sz w:val="24"/>
          <w:szCs w:val="24"/>
        </w:rPr>
        <w:t>.</w:t>
      </w:r>
      <w:r w:rsidR="00C475DB">
        <w:rPr>
          <w:rFonts w:ascii="Times New Roman" w:hAnsi="Times New Roman" w:cs="Times New Roman"/>
          <w:sz w:val="24"/>
          <w:szCs w:val="24"/>
        </w:rPr>
        <w:t xml:space="preserve"> </w:t>
      </w:r>
      <w:r w:rsidR="00D87CE1">
        <w:rPr>
          <w:rFonts w:ascii="Times New Roman" w:hAnsi="Times New Roman" w:cs="Times New Roman"/>
          <w:sz w:val="24"/>
          <w:szCs w:val="24"/>
        </w:rPr>
        <w:t>One drawback of using an entropy measure</w:t>
      </w:r>
      <w:r w:rsidR="00366FAB">
        <w:rPr>
          <w:rFonts w:ascii="Times New Roman" w:hAnsi="Times New Roman" w:cs="Times New Roman"/>
          <w:sz w:val="24"/>
          <w:szCs w:val="24"/>
        </w:rPr>
        <w:t>, however,</w:t>
      </w:r>
      <w:r w:rsidR="00D87CE1">
        <w:rPr>
          <w:rFonts w:ascii="Times New Roman" w:hAnsi="Times New Roman" w:cs="Times New Roman"/>
          <w:sz w:val="24"/>
          <w:szCs w:val="24"/>
        </w:rPr>
        <w:t xml:space="preserve"> is that it uses an unrestricted scale</w:t>
      </w:r>
      <w:r w:rsidR="00EA647F">
        <w:rPr>
          <w:rFonts w:ascii="Times New Roman" w:hAnsi="Times New Roman" w:cs="Times New Roman"/>
          <w:sz w:val="24"/>
          <w:szCs w:val="24"/>
        </w:rPr>
        <w:t>, which means that</w:t>
      </w:r>
      <w:r w:rsidR="00745AC5">
        <w:rPr>
          <w:rFonts w:ascii="Times New Roman" w:hAnsi="Times New Roman" w:cs="Times New Roman"/>
          <w:sz w:val="24"/>
          <w:szCs w:val="24"/>
        </w:rPr>
        <w:t xml:space="preserve"> </w:t>
      </w:r>
      <w:r w:rsidR="00D87CE1">
        <w:rPr>
          <w:rFonts w:ascii="Times New Roman" w:hAnsi="Times New Roman" w:cs="Times New Roman"/>
          <w:sz w:val="24"/>
          <w:szCs w:val="24"/>
        </w:rPr>
        <w:t xml:space="preserve">cross-comparison to other contexts is not possible (Wang, Rao, and Soule, 2019). </w:t>
      </w:r>
      <w:r w:rsidR="00C475DB">
        <w:rPr>
          <w:rFonts w:ascii="Times New Roman" w:hAnsi="Times New Roman" w:cs="Times New Roman"/>
          <w:sz w:val="24"/>
          <w:szCs w:val="24"/>
        </w:rPr>
        <w:t xml:space="preserve">While Hannan et al. (2019) argue that entropy is a widely used and appropriate measure of cognitive ambiguity </w:t>
      </w:r>
      <w:r w:rsidR="001F371D">
        <w:rPr>
          <w:rFonts w:ascii="Times New Roman" w:hAnsi="Times New Roman" w:cs="Times New Roman"/>
          <w:sz w:val="24"/>
          <w:szCs w:val="24"/>
        </w:rPr>
        <w:t xml:space="preserve">associated with the categorization </w:t>
      </w:r>
      <w:r w:rsidR="00C475DB">
        <w:rPr>
          <w:rFonts w:ascii="Times New Roman" w:hAnsi="Times New Roman" w:cs="Times New Roman"/>
          <w:sz w:val="24"/>
          <w:szCs w:val="24"/>
        </w:rPr>
        <w:t>of social object</w:t>
      </w:r>
      <w:r w:rsidR="001F371D">
        <w:rPr>
          <w:rFonts w:ascii="Times New Roman" w:hAnsi="Times New Roman" w:cs="Times New Roman"/>
          <w:sz w:val="24"/>
          <w:szCs w:val="24"/>
        </w:rPr>
        <w:t>s</w:t>
      </w:r>
      <w:r w:rsidR="00C475DB">
        <w:rPr>
          <w:rFonts w:ascii="Times New Roman" w:hAnsi="Times New Roman" w:cs="Times New Roman"/>
          <w:sz w:val="24"/>
          <w:szCs w:val="24"/>
        </w:rPr>
        <w:t xml:space="preserve">, there is </w:t>
      </w:r>
      <w:r w:rsidR="001F371D">
        <w:rPr>
          <w:rFonts w:ascii="Times New Roman" w:hAnsi="Times New Roman" w:cs="Times New Roman"/>
          <w:sz w:val="24"/>
          <w:szCs w:val="24"/>
        </w:rPr>
        <w:t>also no</w:t>
      </w:r>
      <w:r w:rsidR="00C475DB">
        <w:rPr>
          <w:rFonts w:ascii="Times New Roman" w:hAnsi="Times New Roman" w:cs="Times New Roman"/>
          <w:sz w:val="24"/>
          <w:szCs w:val="24"/>
        </w:rPr>
        <w:t xml:space="preserve"> precedence</w:t>
      </w:r>
      <w:r w:rsidR="00EA647F">
        <w:rPr>
          <w:rFonts w:ascii="Times New Roman" w:hAnsi="Times New Roman" w:cs="Times New Roman"/>
          <w:sz w:val="24"/>
          <w:szCs w:val="24"/>
        </w:rPr>
        <w:t xml:space="preserve"> that we are aware of</w:t>
      </w:r>
      <w:r w:rsidR="00C475DB">
        <w:rPr>
          <w:rFonts w:ascii="Times New Roman" w:hAnsi="Times New Roman" w:cs="Times New Roman"/>
          <w:sz w:val="24"/>
          <w:szCs w:val="24"/>
        </w:rPr>
        <w:t xml:space="preserve"> in the extant literature for </w:t>
      </w:r>
      <w:r w:rsidR="001F371D">
        <w:rPr>
          <w:rFonts w:ascii="Times New Roman" w:hAnsi="Times New Roman" w:cs="Times New Roman"/>
          <w:sz w:val="24"/>
          <w:szCs w:val="24"/>
        </w:rPr>
        <w:t>using entropy to</w:t>
      </w:r>
      <w:r w:rsidR="00C475DB">
        <w:rPr>
          <w:rFonts w:ascii="Times New Roman" w:hAnsi="Times New Roman" w:cs="Times New Roman"/>
          <w:sz w:val="24"/>
          <w:szCs w:val="24"/>
        </w:rPr>
        <w:t xml:space="preserve"> measure</w:t>
      </w:r>
      <w:r w:rsidR="001F371D">
        <w:rPr>
          <w:rFonts w:ascii="Times New Roman" w:hAnsi="Times New Roman" w:cs="Times New Roman"/>
          <w:sz w:val="24"/>
          <w:szCs w:val="24"/>
        </w:rPr>
        <w:t xml:space="preserve"> the level of audience consensus</w:t>
      </w:r>
      <w:r w:rsidR="00C475DB">
        <w:rPr>
          <w:rFonts w:ascii="Times New Roman" w:hAnsi="Times New Roman" w:cs="Times New Roman"/>
          <w:sz w:val="24"/>
          <w:szCs w:val="24"/>
        </w:rPr>
        <w:t xml:space="preserve">. </w:t>
      </w:r>
      <w:r w:rsidR="00EA647F">
        <w:rPr>
          <w:rFonts w:ascii="Times New Roman" w:hAnsi="Times New Roman" w:cs="Times New Roman"/>
          <w:sz w:val="24"/>
          <w:szCs w:val="24"/>
        </w:rPr>
        <w:t>F</w:t>
      </w:r>
      <w:r w:rsidR="00C475DB">
        <w:rPr>
          <w:rFonts w:ascii="Times New Roman" w:hAnsi="Times New Roman" w:cs="Times New Roman"/>
          <w:sz w:val="24"/>
          <w:szCs w:val="24"/>
        </w:rPr>
        <w:t xml:space="preserve">uture studies could explore how </w:t>
      </w:r>
      <w:r w:rsidR="00EA647F">
        <w:rPr>
          <w:rFonts w:ascii="Times New Roman" w:hAnsi="Times New Roman" w:cs="Times New Roman"/>
          <w:sz w:val="24"/>
          <w:szCs w:val="24"/>
        </w:rPr>
        <w:t xml:space="preserve">this </w:t>
      </w:r>
      <w:r w:rsidR="001F371D">
        <w:rPr>
          <w:rFonts w:ascii="Times New Roman" w:hAnsi="Times New Roman" w:cs="Times New Roman"/>
          <w:sz w:val="24"/>
          <w:szCs w:val="24"/>
        </w:rPr>
        <w:t>measur</w:t>
      </w:r>
      <w:r w:rsidR="00EA647F">
        <w:rPr>
          <w:rFonts w:ascii="Times New Roman" w:hAnsi="Times New Roman" w:cs="Times New Roman"/>
          <w:sz w:val="24"/>
          <w:szCs w:val="24"/>
        </w:rPr>
        <w:t>e of</w:t>
      </w:r>
      <w:r w:rsidR="001F371D">
        <w:rPr>
          <w:rFonts w:ascii="Times New Roman" w:hAnsi="Times New Roman" w:cs="Times New Roman"/>
          <w:sz w:val="24"/>
          <w:szCs w:val="24"/>
        </w:rPr>
        <w:t xml:space="preserve"> consensus using </w:t>
      </w:r>
      <w:r w:rsidR="00C475DB">
        <w:rPr>
          <w:rFonts w:ascii="Times New Roman" w:hAnsi="Times New Roman" w:cs="Times New Roman"/>
          <w:sz w:val="24"/>
          <w:szCs w:val="24"/>
        </w:rPr>
        <w:t>entropy compare</w:t>
      </w:r>
      <w:r w:rsidR="001F371D">
        <w:rPr>
          <w:rFonts w:ascii="Times New Roman" w:hAnsi="Times New Roman" w:cs="Times New Roman"/>
          <w:sz w:val="24"/>
          <w:szCs w:val="24"/>
        </w:rPr>
        <w:t>s</w:t>
      </w:r>
      <w:r w:rsidR="00C475DB">
        <w:rPr>
          <w:rFonts w:ascii="Times New Roman" w:hAnsi="Times New Roman" w:cs="Times New Roman"/>
          <w:sz w:val="24"/>
          <w:szCs w:val="24"/>
        </w:rPr>
        <w:t xml:space="preserve"> to other more traditional </w:t>
      </w:r>
      <w:r w:rsidR="00EA647F">
        <w:rPr>
          <w:rFonts w:ascii="Times New Roman" w:hAnsi="Times New Roman" w:cs="Times New Roman"/>
          <w:sz w:val="24"/>
          <w:szCs w:val="24"/>
        </w:rPr>
        <w:t>methods</w:t>
      </w:r>
      <w:r w:rsidR="00C475DB">
        <w:rPr>
          <w:rFonts w:ascii="Times New Roman" w:hAnsi="Times New Roman" w:cs="Times New Roman"/>
          <w:sz w:val="24"/>
          <w:szCs w:val="24"/>
        </w:rPr>
        <w:t xml:space="preserve"> such as </w:t>
      </w:r>
      <w:r w:rsidR="001F371D">
        <w:rPr>
          <w:rFonts w:ascii="Times New Roman" w:hAnsi="Times New Roman" w:cs="Times New Roman"/>
          <w:sz w:val="24"/>
          <w:szCs w:val="24"/>
        </w:rPr>
        <w:t>the</w:t>
      </w:r>
      <w:r w:rsidR="00EA647F">
        <w:rPr>
          <w:rFonts w:ascii="Times New Roman" w:hAnsi="Times New Roman" w:cs="Times New Roman"/>
          <w:sz w:val="24"/>
          <w:szCs w:val="24"/>
        </w:rPr>
        <w:t xml:space="preserve"> level of</w:t>
      </w:r>
      <w:r w:rsidR="001F371D">
        <w:rPr>
          <w:rFonts w:ascii="Times New Roman" w:hAnsi="Times New Roman" w:cs="Times New Roman"/>
          <w:sz w:val="24"/>
          <w:szCs w:val="24"/>
        </w:rPr>
        <w:t xml:space="preserve"> similarity</w:t>
      </w:r>
      <w:r w:rsidR="00C475DB">
        <w:rPr>
          <w:rFonts w:ascii="Times New Roman" w:hAnsi="Times New Roman" w:cs="Times New Roman"/>
          <w:sz w:val="24"/>
          <w:szCs w:val="24"/>
        </w:rPr>
        <w:t xml:space="preserve"> between </w:t>
      </w:r>
      <w:r w:rsidR="001F371D">
        <w:rPr>
          <w:rFonts w:ascii="Times New Roman" w:hAnsi="Times New Roman" w:cs="Times New Roman"/>
          <w:sz w:val="24"/>
          <w:szCs w:val="24"/>
        </w:rPr>
        <w:t>categorizations of separate</w:t>
      </w:r>
      <w:r w:rsidR="00C475DB">
        <w:rPr>
          <w:rFonts w:ascii="Times New Roman" w:hAnsi="Times New Roman" w:cs="Times New Roman"/>
          <w:sz w:val="24"/>
          <w:szCs w:val="24"/>
        </w:rPr>
        <w:t xml:space="preserve"> market intermediaries.</w:t>
      </w:r>
    </w:p>
    <w:p w14:paraId="282AB816" w14:textId="3B3A0404" w:rsidR="00C475DB" w:rsidRDefault="00C475DB" w:rsidP="00A865E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Notwithstanding these limitations, </w:t>
      </w:r>
      <w:r w:rsidR="001F371D">
        <w:rPr>
          <w:rFonts w:ascii="Times New Roman" w:hAnsi="Times New Roman" w:cs="Times New Roman"/>
          <w:sz w:val="24"/>
          <w:szCs w:val="24"/>
        </w:rPr>
        <w:t>i</w:t>
      </w:r>
      <w:r w:rsidR="001F371D" w:rsidRPr="001F371D">
        <w:rPr>
          <w:rFonts w:ascii="Times New Roman" w:hAnsi="Times New Roman" w:cs="Times New Roman"/>
          <w:sz w:val="24"/>
          <w:szCs w:val="24"/>
        </w:rPr>
        <w:t>n this paper we</w:t>
      </w:r>
      <w:r w:rsidR="00EA647F">
        <w:rPr>
          <w:rFonts w:ascii="Times New Roman" w:hAnsi="Times New Roman" w:cs="Times New Roman"/>
          <w:sz w:val="24"/>
          <w:szCs w:val="24"/>
        </w:rPr>
        <w:t xml:space="preserve"> use</w:t>
      </w:r>
      <w:r w:rsidR="001F371D" w:rsidRPr="001F371D">
        <w:rPr>
          <w:rFonts w:ascii="Times New Roman" w:hAnsi="Times New Roman" w:cs="Times New Roman"/>
          <w:sz w:val="24"/>
          <w:szCs w:val="24"/>
        </w:rPr>
        <w:t xml:space="preserve"> a novel approach </w:t>
      </w:r>
      <w:r w:rsidR="00EA647F">
        <w:rPr>
          <w:rFonts w:ascii="Times New Roman" w:hAnsi="Times New Roman" w:cs="Times New Roman"/>
          <w:sz w:val="24"/>
          <w:szCs w:val="24"/>
        </w:rPr>
        <w:t xml:space="preserve">and new data </w:t>
      </w:r>
      <w:r w:rsidR="001F371D" w:rsidRPr="001F371D">
        <w:rPr>
          <w:rFonts w:ascii="Times New Roman" w:hAnsi="Times New Roman" w:cs="Times New Roman"/>
          <w:sz w:val="24"/>
          <w:szCs w:val="24"/>
        </w:rPr>
        <w:t xml:space="preserve">to </w:t>
      </w:r>
      <w:r w:rsidR="00EA647F">
        <w:rPr>
          <w:rFonts w:ascii="Times New Roman" w:hAnsi="Times New Roman" w:cs="Times New Roman"/>
          <w:sz w:val="24"/>
          <w:szCs w:val="24"/>
        </w:rPr>
        <w:t xml:space="preserve">provide </w:t>
      </w:r>
      <w:r w:rsidR="001F371D" w:rsidRPr="001F371D">
        <w:rPr>
          <w:rFonts w:ascii="Times New Roman" w:hAnsi="Times New Roman" w:cs="Times New Roman"/>
          <w:sz w:val="24"/>
          <w:szCs w:val="24"/>
        </w:rPr>
        <w:t>valida</w:t>
      </w:r>
      <w:r w:rsidR="00EA647F">
        <w:rPr>
          <w:rFonts w:ascii="Times New Roman" w:hAnsi="Times New Roman" w:cs="Times New Roman"/>
          <w:sz w:val="24"/>
          <w:szCs w:val="24"/>
        </w:rPr>
        <w:t>tion for</w:t>
      </w:r>
      <w:r w:rsidR="001F371D" w:rsidRPr="001F371D">
        <w:rPr>
          <w:rFonts w:ascii="Times New Roman" w:hAnsi="Times New Roman" w:cs="Times New Roman"/>
          <w:sz w:val="24"/>
          <w:szCs w:val="24"/>
        </w:rPr>
        <w:t xml:space="preserve"> two important and understudied mechanisms in the extant literature</w:t>
      </w:r>
      <w:r w:rsidR="00EA647F">
        <w:rPr>
          <w:rFonts w:ascii="Times New Roman" w:hAnsi="Times New Roman" w:cs="Times New Roman"/>
          <w:sz w:val="24"/>
          <w:szCs w:val="24"/>
        </w:rPr>
        <w:t>. Our results</w:t>
      </w:r>
      <w:r w:rsidR="001F371D">
        <w:rPr>
          <w:rFonts w:ascii="Times New Roman" w:hAnsi="Times New Roman" w:cs="Times New Roman"/>
          <w:sz w:val="24"/>
          <w:szCs w:val="24"/>
        </w:rPr>
        <w:t xml:space="preserve"> </w:t>
      </w:r>
      <w:r w:rsidR="001F371D" w:rsidRPr="001F371D">
        <w:rPr>
          <w:rFonts w:ascii="Times New Roman" w:hAnsi="Times New Roman" w:cs="Times New Roman"/>
          <w:sz w:val="24"/>
          <w:szCs w:val="24"/>
        </w:rPr>
        <w:t>demonstra</w:t>
      </w:r>
      <w:r w:rsidR="001F371D">
        <w:rPr>
          <w:rFonts w:ascii="Times New Roman" w:hAnsi="Times New Roman" w:cs="Times New Roman"/>
          <w:sz w:val="24"/>
          <w:szCs w:val="24"/>
        </w:rPr>
        <w:t>t</w:t>
      </w:r>
      <w:r w:rsidR="00EA647F">
        <w:rPr>
          <w:rFonts w:ascii="Times New Roman" w:hAnsi="Times New Roman" w:cs="Times New Roman"/>
          <w:sz w:val="24"/>
          <w:szCs w:val="24"/>
        </w:rPr>
        <w:t>e</w:t>
      </w:r>
      <w:r w:rsidR="001F371D" w:rsidRPr="001F371D">
        <w:rPr>
          <w:rFonts w:ascii="Times New Roman" w:hAnsi="Times New Roman" w:cs="Times New Roman"/>
          <w:sz w:val="24"/>
          <w:szCs w:val="24"/>
        </w:rPr>
        <w:t xml:space="preserve"> that atypical products are associated with both a higher degree of confusion and lower degree of consensus in terms of how audiences categorize them</w:t>
      </w:r>
      <w:r w:rsidR="0051692F">
        <w:rPr>
          <w:rFonts w:ascii="Times New Roman" w:hAnsi="Times New Roman" w:cs="Times New Roman"/>
          <w:sz w:val="24"/>
          <w:szCs w:val="24"/>
        </w:rPr>
        <w:t>. By presenting additional</w:t>
      </w:r>
      <w:r w:rsidR="0051692F" w:rsidRPr="001F371D">
        <w:rPr>
          <w:rFonts w:ascii="Times New Roman" w:hAnsi="Times New Roman" w:cs="Times New Roman"/>
          <w:sz w:val="24"/>
          <w:szCs w:val="24"/>
        </w:rPr>
        <w:t xml:space="preserve"> </w:t>
      </w:r>
      <w:r w:rsidR="0051692F">
        <w:rPr>
          <w:rFonts w:ascii="Times New Roman" w:hAnsi="Times New Roman" w:cs="Times New Roman"/>
          <w:sz w:val="24"/>
          <w:szCs w:val="24"/>
        </w:rPr>
        <w:t xml:space="preserve">empirical evidence and illustrating new ways of measuring </w:t>
      </w:r>
      <w:r w:rsidR="0051692F" w:rsidRPr="001F371D">
        <w:rPr>
          <w:rFonts w:ascii="Times New Roman" w:hAnsi="Times New Roman" w:cs="Times New Roman"/>
          <w:sz w:val="24"/>
          <w:szCs w:val="24"/>
        </w:rPr>
        <w:t xml:space="preserve">the relationships between typicality, confusion and consensus </w:t>
      </w:r>
      <w:r w:rsidR="0051692F">
        <w:rPr>
          <w:rFonts w:ascii="Times New Roman" w:hAnsi="Times New Roman" w:cs="Times New Roman"/>
          <w:sz w:val="24"/>
          <w:szCs w:val="24"/>
        </w:rPr>
        <w:t xml:space="preserve">our study provides </w:t>
      </w:r>
      <w:r w:rsidR="0051692F" w:rsidRPr="001F371D">
        <w:rPr>
          <w:rFonts w:ascii="Times New Roman" w:hAnsi="Times New Roman" w:cs="Times New Roman"/>
          <w:sz w:val="24"/>
          <w:szCs w:val="24"/>
        </w:rPr>
        <w:t xml:space="preserve">insight into </w:t>
      </w:r>
      <w:r w:rsidR="0051692F">
        <w:rPr>
          <w:rFonts w:ascii="Times New Roman" w:hAnsi="Times New Roman" w:cs="Times New Roman"/>
          <w:sz w:val="24"/>
          <w:szCs w:val="24"/>
        </w:rPr>
        <w:t>these important social evaluation constructs. This</w:t>
      </w:r>
      <w:r w:rsidR="001F371D">
        <w:rPr>
          <w:rFonts w:ascii="Times New Roman" w:hAnsi="Times New Roman" w:cs="Times New Roman"/>
          <w:sz w:val="24"/>
          <w:szCs w:val="24"/>
        </w:rPr>
        <w:t xml:space="preserve"> </w:t>
      </w:r>
      <w:r>
        <w:rPr>
          <w:rFonts w:ascii="Times New Roman" w:hAnsi="Times New Roman" w:cs="Times New Roman"/>
          <w:sz w:val="24"/>
          <w:szCs w:val="24"/>
        </w:rPr>
        <w:t>contribute</w:t>
      </w:r>
      <w:r w:rsidR="0051692F">
        <w:rPr>
          <w:rFonts w:ascii="Times New Roman" w:hAnsi="Times New Roman" w:cs="Times New Roman"/>
          <w:sz w:val="24"/>
          <w:szCs w:val="24"/>
        </w:rPr>
        <w:t>s</w:t>
      </w:r>
      <w:r>
        <w:rPr>
          <w:rFonts w:ascii="Times New Roman" w:hAnsi="Times New Roman" w:cs="Times New Roman"/>
          <w:sz w:val="24"/>
          <w:szCs w:val="24"/>
        </w:rPr>
        <w:t xml:space="preserve"> to a better understanding of how category spanning leads to lower appeal and how </w:t>
      </w:r>
      <w:r w:rsidR="00F04DDB">
        <w:rPr>
          <w:rFonts w:ascii="Times New Roman" w:hAnsi="Times New Roman" w:cs="Times New Roman"/>
          <w:sz w:val="24"/>
          <w:szCs w:val="24"/>
        </w:rPr>
        <w:t>meaning is created and maintained through interactions between social actors in product markets.</w:t>
      </w:r>
    </w:p>
    <w:p w14:paraId="09E4F691" w14:textId="77777777" w:rsidR="006556FB" w:rsidRDefault="006556FB" w:rsidP="00A865E0">
      <w:pPr>
        <w:spacing w:after="240" w:line="240" w:lineRule="auto"/>
        <w:rPr>
          <w:rFonts w:ascii="Times New Roman" w:hAnsi="Times New Roman" w:cs="Times New Roman"/>
          <w:b/>
          <w:bCs/>
          <w:sz w:val="28"/>
          <w:szCs w:val="28"/>
        </w:rPr>
      </w:pPr>
    </w:p>
    <w:p w14:paraId="2FD3D299" w14:textId="77777777" w:rsidR="00A865E0" w:rsidRDefault="00A865E0" w:rsidP="00A865E0">
      <w:pPr>
        <w:spacing w:after="240" w:line="240" w:lineRule="auto"/>
        <w:rPr>
          <w:rFonts w:ascii="Times New Roman" w:hAnsi="Times New Roman" w:cs="Times New Roman"/>
          <w:b/>
          <w:bCs/>
          <w:sz w:val="28"/>
          <w:szCs w:val="28"/>
        </w:rPr>
      </w:pPr>
    </w:p>
    <w:p w14:paraId="6C42FAB7" w14:textId="77777777" w:rsidR="00A865E0" w:rsidRDefault="00A865E0" w:rsidP="00A865E0">
      <w:pPr>
        <w:spacing w:after="240" w:line="240" w:lineRule="auto"/>
        <w:rPr>
          <w:rFonts w:ascii="Times New Roman" w:hAnsi="Times New Roman" w:cs="Times New Roman"/>
          <w:b/>
          <w:bCs/>
          <w:sz w:val="28"/>
          <w:szCs w:val="28"/>
        </w:rPr>
      </w:pPr>
    </w:p>
    <w:p w14:paraId="60993517" w14:textId="77777777" w:rsidR="00A865E0" w:rsidRDefault="00A865E0" w:rsidP="00A865E0">
      <w:pPr>
        <w:spacing w:after="240" w:line="240" w:lineRule="auto"/>
        <w:rPr>
          <w:rFonts w:ascii="Times New Roman" w:hAnsi="Times New Roman" w:cs="Times New Roman"/>
          <w:b/>
          <w:bCs/>
          <w:sz w:val="28"/>
          <w:szCs w:val="28"/>
        </w:rPr>
      </w:pPr>
    </w:p>
    <w:p w14:paraId="7096A1DF" w14:textId="77777777" w:rsidR="0054277B" w:rsidRDefault="0054277B" w:rsidP="00A865E0">
      <w:pPr>
        <w:spacing w:after="240" w:line="240" w:lineRule="auto"/>
        <w:rPr>
          <w:rFonts w:ascii="Times New Roman" w:hAnsi="Times New Roman" w:cs="Times New Roman"/>
          <w:b/>
          <w:bCs/>
          <w:sz w:val="28"/>
          <w:szCs w:val="28"/>
        </w:rPr>
      </w:pPr>
    </w:p>
    <w:p w14:paraId="5DCCE524" w14:textId="77777777" w:rsidR="0054277B" w:rsidRDefault="0054277B" w:rsidP="00A865E0">
      <w:pPr>
        <w:spacing w:after="240" w:line="240" w:lineRule="auto"/>
        <w:rPr>
          <w:rFonts w:ascii="Times New Roman" w:hAnsi="Times New Roman" w:cs="Times New Roman"/>
          <w:b/>
          <w:bCs/>
          <w:sz w:val="28"/>
          <w:szCs w:val="28"/>
        </w:rPr>
      </w:pPr>
    </w:p>
    <w:p w14:paraId="187F7D1B" w14:textId="77777777" w:rsidR="0054277B" w:rsidRDefault="0054277B" w:rsidP="00A865E0">
      <w:pPr>
        <w:spacing w:after="240" w:line="240" w:lineRule="auto"/>
        <w:rPr>
          <w:rFonts w:ascii="Times New Roman" w:hAnsi="Times New Roman" w:cs="Times New Roman"/>
          <w:b/>
          <w:bCs/>
          <w:sz w:val="28"/>
          <w:szCs w:val="28"/>
        </w:rPr>
      </w:pPr>
    </w:p>
    <w:p w14:paraId="6DEF4547" w14:textId="77777777" w:rsidR="0054277B" w:rsidRDefault="0054277B" w:rsidP="00A865E0">
      <w:pPr>
        <w:spacing w:after="240" w:line="240" w:lineRule="auto"/>
        <w:rPr>
          <w:rFonts w:ascii="Times New Roman" w:hAnsi="Times New Roman" w:cs="Times New Roman"/>
          <w:b/>
          <w:bCs/>
          <w:sz w:val="28"/>
          <w:szCs w:val="28"/>
        </w:rPr>
      </w:pPr>
    </w:p>
    <w:p w14:paraId="0F41B825" w14:textId="77777777" w:rsidR="0054277B" w:rsidRDefault="0054277B" w:rsidP="00A865E0">
      <w:pPr>
        <w:spacing w:after="240" w:line="240" w:lineRule="auto"/>
        <w:rPr>
          <w:rFonts w:ascii="Times New Roman" w:hAnsi="Times New Roman" w:cs="Times New Roman"/>
          <w:b/>
          <w:bCs/>
          <w:sz w:val="28"/>
          <w:szCs w:val="28"/>
        </w:rPr>
      </w:pPr>
    </w:p>
    <w:p w14:paraId="674226F3" w14:textId="77777777" w:rsidR="0054277B" w:rsidRDefault="0054277B" w:rsidP="00A865E0">
      <w:pPr>
        <w:spacing w:after="240" w:line="240" w:lineRule="auto"/>
        <w:rPr>
          <w:rFonts w:ascii="Times New Roman" w:hAnsi="Times New Roman" w:cs="Times New Roman"/>
          <w:b/>
          <w:bCs/>
          <w:sz w:val="28"/>
          <w:szCs w:val="28"/>
        </w:rPr>
      </w:pPr>
    </w:p>
    <w:p w14:paraId="6FDD2B5D" w14:textId="77777777" w:rsidR="0054277B" w:rsidRDefault="0054277B" w:rsidP="00A865E0">
      <w:pPr>
        <w:spacing w:after="240" w:line="240" w:lineRule="auto"/>
        <w:rPr>
          <w:rFonts w:ascii="Times New Roman" w:hAnsi="Times New Roman" w:cs="Times New Roman"/>
          <w:b/>
          <w:bCs/>
          <w:sz w:val="28"/>
          <w:szCs w:val="28"/>
        </w:rPr>
      </w:pPr>
    </w:p>
    <w:p w14:paraId="12D58EFE" w14:textId="77777777" w:rsidR="0054277B" w:rsidRDefault="0054277B" w:rsidP="00A865E0">
      <w:pPr>
        <w:spacing w:after="240" w:line="240" w:lineRule="auto"/>
        <w:rPr>
          <w:rFonts w:ascii="Times New Roman" w:hAnsi="Times New Roman" w:cs="Times New Roman"/>
          <w:b/>
          <w:bCs/>
          <w:sz w:val="28"/>
          <w:szCs w:val="28"/>
        </w:rPr>
      </w:pPr>
    </w:p>
    <w:p w14:paraId="25DB51A9" w14:textId="77777777" w:rsidR="0054277B" w:rsidRDefault="0054277B" w:rsidP="00A865E0">
      <w:pPr>
        <w:spacing w:after="240" w:line="240" w:lineRule="auto"/>
        <w:rPr>
          <w:rFonts w:ascii="Times New Roman" w:hAnsi="Times New Roman" w:cs="Times New Roman"/>
          <w:b/>
          <w:bCs/>
          <w:sz w:val="28"/>
          <w:szCs w:val="28"/>
        </w:rPr>
      </w:pPr>
    </w:p>
    <w:p w14:paraId="69D87A63" w14:textId="77777777" w:rsidR="0054277B" w:rsidRDefault="0054277B" w:rsidP="00A865E0">
      <w:pPr>
        <w:spacing w:after="240" w:line="240" w:lineRule="auto"/>
        <w:rPr>
          <w:rFonts w:ascii="Times New Roman" w:hAnsi="Times New Roman" w:cs="Times New Roman"/>
          <w:b/>
          <w:bCs/>
          <w:sz w:val="28"/>
          <w:szCs w:val="28"/>
        </w:rPr>
      </w:pPr>
    </w:p>
    <w:p w14:paraId="30DC186F" w14:textId="77777777" w:rsidR="0054277B" w:rsidRDefault="0054277B" w:rsidP="00A865E0">
      <w:pPr>
        <w:spacing w:after="240" w:line="240" w:lineRule="auto"/>
        <w:rPr>
          <w:rFonts w:ascii="Times New Roman" w:hAnsi="Times New Roman" w:cs="Times New Roman"/>
          <w:b/>
          <w:bCs/>
          <w:sz w:val="28"/>
          <w:szCs w:val="28"/>
        </w:rPr>
      </w:pPr>
    </w:p>
    <w:p w14:paraId="06A22675" w14:textId="77777777" w:rsidR="0054277B" w:rsidRDefault="0054277B" w:rsidP="00A865E0">
      <w:pPr>
        <w:spacing w:after="240" w:line="240" w:lineRule="auto"/>
        <w:rPr>
          <w:rFonts w:ascii="Times New Roman" w:hAnsi="Times New Roman" w:cs="Times New Roman"/>
          <w:b/>
          <w:bCs/>
          <w:sz w:val="28"/>
          <w:szCs w:val="28"/>
        </w:rPr>
      </w:pPr>
    </w:p>
    <w:p w14:paraId="3208E415" w14:textId="77777777" w:rsidR="006556FB" w:rsidRDefault="00534854" w:rsidP="00A865E0">
      <w:pPr>
        <w:spacing w:after="240" w:line="240" w:lineRule="auto"/>
        <w:rPr>
          <w:rFonts w:ascii="Times New Roman" w:hAnsi="Times New Roman" w:cs="Times New Roman"/>
          <w:b/>
          <w:bCs/>
          <w:sz w:val="28"/>
          <w:szCs w:val="28"/>
        </w:rPr>
      </w:pPr>
      <w:r w:rsidRPr="00025C55">
        <w:rPr>
          <w:rFonts w:ascii="Times New Roman" w:hAnsi="Times New Roman" w:cs="Times New Roman"/>
          <w:b/>
          <w:bCs/>
          <w:sz w:val="28"/>
          <w:szCs w:val="28"/>
        </w:rPr>
        <w:lastRenderedPageBreak/>
        <w:t>References</w:t>
      </w:r>
    </w:p>
    <w:p w14:paraId="1A22CE13" w14:textId="77777777" w:rsidR="003A6881" w:rsidRDefault="003A6881" w:rsidP="00A865E0">
      <w:pPr>
        <w:spacing w:after="240" w:line="240" w:lineRule="auto"/>
        <w:ind w:left="720" w:hanging="720"/>
        <w:rPr>
          <w:rFonts w:ascii="Times New Roman" w:hAnsi="Times New Roman" w:cs="Times New Roman"/>
          <w:sz w:val="24"/>
          <w:szCs w:val="24"/>
        </w:rPr>
      </w:pPr>
      <w:r w:rsidRPr="003A6881">
        <w:rPr>
          <w:rFonts w:ascii="Times New Roman" w:hAnsi="Times New Roman" w:cs="Times New Roman"/>
          <w:sz w:val="24"/>
          <w:szCs w:val="24"/>
        </w:rPr>
        <w:t xml:space="preserve">Alexander, P. J. (1996). Entropy and popular culture: product diversity in the popular music recording industry. </w:t>
      </w:r>
      <w:r w:rsidRPr="003A6881">
        <w:rPr>
          <w:rFonts w:ascii="Times New Roman" w:hAnsi="Times New Roman" w:cs="Times New Roman"/>
          <w:i/>
          <w:iCs/>
          <w:sz w:val="24"/>
          <w:szCs w:val="24"/>
        </w:rPr>
        <w:t>American Sociological Review, 61</w:t>
      </w:r>
      <w:r w:rsidRPr="003A6881">
        <w:rPr>
          <w:rFonts w:ascii="Times New Roman" w:hAnsi="Times New Roman" w:cs="Times New Roman"/>
          <w:sz w:val="24"/>
          <w:szCs w:val="24"/>
        </w:rPr>
        <w:t>(1), 171-174.</w:t>
      </w:r>
    </w:p>
    <w:p w14:paraId="44487D94" w14:textId="77777777" w:rsidR="0099721E" w:rsidRDefault="0099721E" w:rsidP="00A865E0">
      <w:pPr>
        <w:spacing w:after="240" w:line="240" w:lineRule="auto"/>
        <w:ind w:left="720" w:hanging="720"/>
        <w:rPr>
          <w:rFonts w:ascii="Times New Roman" w:hAnsi="Times New Roman" w:cs="Times New Roman"/>
          <w:sz w:val="24"/>
          <w:szCs w:val="24"/>
        </w:rPr>
      </w:pPr>
      <w:r w:rsidRPr="0099721E">
        <w:rPr>
          <w:rFonts w:ascii="Times New Roman" w:hAnsi="Times New Roman" w:cs="Times New Roman"/>
          <w:sz w:val="24"/>
          <w:szCs w:val="24"/>
        </w:rPr>
        <w:t>Bailey, D</w:t>
      </w:r>
      <w:r>
        <w:rPr>
          <w:rFonts w:ascii="Times New Roman" w:hAnsi="Times New Roman" w:cs="Times New Roman"/>
          <w:sz w:val="24"/>
          <w:szCs w:val="24"/>
        </w:rPr>
        <w:t>.</w:t>
      </w:r>
      <w:r w:rsidRPr="0099721E">
        <w:rPr>
          <w:rFonts w:ascii="Times New Roman" w:hAnsi="Times New Roman" w:cs="Times New Roman"/>
          <w:sz w:val="24"/>
          <w:szCs w:val="24"/>
        </w:rPr>
        <w:t xml:space="preserve"> (2018). With $4.3 billion in sales, 2017 was Steam's biggest year yet. </w:t>
      </w:r>
      <w:proofErr w:type="spellStart"/>
      <w:r w:rsidRPr="0099721E">
        <w:rPr>
          <w:rFonts w:ascii="Times New Roman" w:hAnsi="Times New Roman" w:cs="Times New Roman"/>
          <w:sz w:val="24"/>
          <w:szCs w:val="24"/>
        </w:rPr>
        <w:t>PCGamesN</w:t>
      </w:r>
      <w:proofErr w:type="spellEnd"/>
      <w:r w:rsidRPr="0099721E">
        <w:rPr>
          <w:rFonts w:ascii="Times New Roman" w:hAnsi="Times New Roman" w:cs="Times New Roman"/>
          <w:sz w:val="24"/>
          <w:szCs w:val="24"/>
        </w:rPr>
        <w:t>. Retrieved</w:t>
      </w:r>
      <w:r>
        <w:rPr>
          <w:rFonts w:ascii="Times New Roman" w:hAnsi="Times New Roman" w:cs="Times New Roman"/>
          <w:sz w:val="24"/>
          <w:szCs w:val="24"/>
        </w:rPr>
        <w:t xml:space="preserve"> from: </w:t>
      </w:r>
      <w:r w:rsidRPr="0099721E">
        <w:rPr>
          <w:rFonts w:ascii="Times New Roman" w:hAnsi="Times New Roman" w:cs="Times New Roman"/>
          <w:sz w:val="24"/>
          <w:szCs w:val="24"/>
        </w:rPr>
        <w:t>https://www.pcgamesn.com/steam-revenue-2017</w:t>
      </w:r>
    </w:p>
    <w:p w14:paraId="2C0665F7" w14:textId="77777777" w:rsidR="00534854" w:rsidRDefault="00534854" w:rsidP="00A865E0">
      <w:pPr>
        <w:spacing w:after="240" w:line="240" w:lineRule="auto"/>
        <w:ind w:left="720" w:hanging="720"/>
        <w:rPr>
          <w:rFonts w:ascii="Times New Roman" w:hAnsi="Times New Roman" w:cs="Times New Roman"/>
          <w:sz w:val="24"/>
          <w:szCs w:val="24"/>
        </w:rPr>
      </w:pPr>
      <w:r w:rsidRPr="00902B2D">
        <w:rPr>
          <w:rFonts w:ascii="Times New Roman" w:hAnsi="Times New Roman" w:cs="Times New Roman"/>
          <w:sz w:val="24"/>
          <w:szCs w:val="24"/>
          <w:highlight w:val="yellow"/>
        </w:rPr>
        <w:t xml:space="preserve">Barlow, M. A., </w:t>
      </w:r>
      <w:proofErr w:type="spellStart"/>
      <w:r w:rsidRPr="00902B2D">
        <w:rPr>
          <w:rFonts w:ascii="Times New Roman" w:hAnsi="Times New Roman" w:cs="Times New Roman"/>
          <w:sz w:val="24"/>
          <w:szCs w:val="24"/>
          <w:highlight w:val="yellow"/>
        </w:rPr>
        <w:t>Verhaal</w:t>
      </w:r>
      <w:proofErr w:type="spellEnd"/>
      <w:r w:rsidRPr="00902B2D">
        <w:rPr>
          <w:rFonts w:ascii="Times New Roman" w:hAnsi="Times New Roman" w:cs="Times New Roman"/>
          <w:sz w:val="24"/>
          <w:szCs w:val="24"/>
          <w:highlight w:val="yellow"/>
        </w:rPr>
        <w:t xml:space="preserve">, J. C., &amp; Angus, R. W. (2019). Optimal distinctiveness, strategic categorization, and product market entry on the Google Play app platform. </w:t>
      </w:r>
      <w:r w:rsidRPr="00902B2D">
        <w:rPr>
          <w:rFonts w:ascii="Times New Roman" w:hAnsi="Times New Roman" w:cs="Times New Roman"/>
          <w:i/>
          <w:iCs/>
          <w:sz w:val="24"/>
          <w:szCs w:val="24"/>
          <w:highlight w:val="yellow"/>
        </w:rPr>
        <w:t>Strategic Management Journal, 40</w:t>
      </w:r>
      <w:r w:rsidRPr="00902B2D">
        <w:rPr>
          <w:rFonts w:ascii="Times New Roman" w:hAnsi="Times New Roman" w:cs="Times New Roman"/>
          <w:sz w:val="24"/>
          <w:szCs w:val="24"/>
          <w:highlight w:val="yellow"/>
        </w:rPr>
        <w:t>(8), 1219-1242.</w:t>
      </w:r>
    </w:p>
    <w:p w14:paraId="0C828E59" w14:textId="77777777" w:rsidR="003A6881" w:rsidRDefault="003A6881" w:rsidP="00A865E0">
      <w:pPr>
        <w:spacing w:after="240" w:line="240" w:lineRule="auto"/>
        <w:ind w:left="720" w:hanging="720"/>
        <w:rPr>
          <w:rFonts w:ascii="Times New Roman" w:hAnsi="Times New Roman" w:cs="Times New Roman"/>
          <w:sz w:val="24"/>
          <w:szCs w:val="24"/>
        </w:rPr>
      </w:pPr>
      <w:proofErr w:type="spellStart"/>
      <w:r w:rsidRPr="003A6881">
        <w:rPr>
          <w:rFonts w:ascii="Times New Roman" w:hAnsi="Times New Roman" w:cs="Times New Roman"/>
          <w:sz w:val="24"/>
          <w:szCs w:val="24"/>
        </w:rPr>
        <w:t>Benford</w:t>
      </w:r>
      <w:proofErr w:type="spellEnd"/>
      <w:r w:rsidRPr="003A6881">
        <w:rPr>
          <w:rFonts w:ascii="Times New Roman" w:hAnsi="Times New Roman" w:cs="Times New Roman"/>
          <w:sz w:val="24"/>
          <w:szCs w:val="24"/>
        </w:rPr>
        <w:t xml:space="preserve">, R. D. (1993). Frame disputes within the nuclear disarmament movement. </w:t>
      </w:r>
      <w:r w:rsidRPr="003A6881">
        <w:rPr>
          <w:rFonts w:ascii="Times New Roman" w:hAnsi="Times New Roman" w:cs="Times New Roman"/>
          <w:i/>
          <w:iCs/>
          <w:sz w:val="24"/>
          <w:szCs w:val="24"/>
        </w:rPr>
        <w:t>Social Forces, 71</w:t>
      </w:r>
      <w:r w:rsidRPr="003A6881">
        <w:rPr>
          <w:rFonts w:ascii="Times New Roman" w:hAnsi="Times New Roman" w:cs="Times New Roman"/>
          <w:sz w:val="24"/>
          <w:szCs w:val="24"/>
        </w:rPr>
        <w:t xml:space="preserve">(3), 677-701. </w:t>
      </w:r>
    </w:p>
    <w:p w14:paraId="079BA91A" w14:textId="77777777" w:rsidR="00534854" w:rsidRDefault="00534854" w:rsidP="00A865E0">
      <w:pPr>
        <w:spacing w:after="240" w:line="240" w:lineRule="auto"/>
        <w:ind w:left="720" w:hanging="720"/>
        <w:rPr>
          <w:rFonts w:ascii="Times New Roman" w:hAnsi="Times New Roman" w:cs="Times New Roman"/>
          <w:sz w:val="24"/>
          <w:szCs w:val="24"/>
        </w:rPr>
      </w:pPr>
      <w:proofErr w:type="spellStart"/>
      <w:r w:rsidRPr="0059476A">
        <w:rPr>
          <w:rFonts w:ascii="Times New Roman" w:hAnsi="Times New Roman" w:cs="Times New Roman"/>
          <w:sz w:val="24"/>
          <w:szCs w:val="24"/>
        </w:rPr>
        <w:t>Bitektine</w:t>
      </w:r>
      <w:proofErr w:type="spellEnd"/>
      <w:r w:rsidRPr="0059476A">
        <w:rPr>
          <w:rFonts w:ascii="Times New Roman" w:hAnsi="Times New Roman" w:cs="Times New Roman"/>
          <w:sz w:val="24"/>
          <w:szCs w:val="24"/>
        </w:rPr>
        <w:t>, A. (2011). Toward a theory of social judgments of organizations: The case of</w:t>
      </w:r>
      <w:r>
        <w:rPr>
          <w:rFonts w:ascii="Times New Roman" w:hAnsi="Times New Roman" w:cs="Times New Roman"/>
          <w:sz w:val="24"/>
          <w:szCs w:val="24"/>
        </w:rPr>
        <w:t xml:space="preserve"> </w:t>
      </w:r>
      <w:r w:rsidRPr="0059476A">
        <w:rPr>
          <w:rFonts w:ascii="Times New Roman" w:hAnsi="Times New Roman" w:cs="Times New Roman"/>
          <w:sz w:val="24"/>
          <w:szCs w:val="24"/>
        </w:rPr>
        <w:t xml:space="preserve">legitimacy, reputation, and status. </w:t>
      </w:r>
      <w:r w:rsidRPr="0059476A">
        <w:rPr>
          <w:rFonts w:ascii="Times New Roman" w:hAnsi="Times New Roman" w:cs="Times New Roman"/>
          <w:i/>
          <w:iCs/>
          <w:sz w:val="24"/>
          <w:szCs w:val="24"/>
        </w:rPr>
        <w:t>Academy of Management Review, 36</w:t>
      </w:r>
      <w:r w:rsidRPr="0059476A">
        <w:rPr>
          <w:rFonts w:ascii="Times New Roman" w:hAnsi="Times New Roman" w:cs="Times New Roman"/>
          <w:sz w:val="24"/>
          <w:szCs w:val="24"/>
        </w:rPr>
        <w:t>(1), 151-179.</w:t>
      </w:r>
    </w:p>
    <w:p w14:paraId="79B309D5" w14:textId="77777777" w:rsidR="00534854" w:rsidRDefault="00534854" w:rsidP="00A865E0">
      <w:pPr>
        <w:spacing w:after="240" w:line="240" w:lineRule="auto"/>
        <w:ind w:left="720" w:hanging="720"/>
        <w:rPr>
          <w:rFonts w:ascii="Times New Roman" w:hAnsi="Times New Roman" w:cs="Times New Roman"/>
          <w:sz w:val="24"/>
          <w:szCs w:val="24"/>
        </w:rPr>
      </w:pPr>
      <w:proofErr w:type="spellStart"/>
      <w:r w:rsidRPr="00D3759D">
        <w:rPr>
          <w:rFonts w:ascii="Times New Roman" w:hAnsi="Times New Roman" w:cs="Times New Roman"/>
          <w:sz w:val="24"/>
          <w:szCs w:val="24"/>
        </w:rPr>
        <w:t>Bitektine</w:t>
      </w:r>
      <w:proofErr w:type="spellEnd"/>
      <w:r w:rsidRPr="00D3759D">
        <w:rPr>
          <w:rFonts w:ascii="Times New Roman" w:hAnsi="Times New Roman" w:cs="Times New Roman"/>
          <w:sz w:val="24"/>
          <w:szCs w:val="24"/>
        </w:rPr>
        <w:t xml:space="preserve">, A., &amp; Haack, P. (2015). The “macro” and the “micro” of legitimacy: Toward a multilevel theory of the legitimacy process. </w:t>
      </w:r>
      <w:r w:rsidRPr="00F5733B">
        <w:rPr>
          <w:rFonts w:ascii="Times New Roman" w:hAnsi="Times New Roman" w:cs="Times New Roman"/>
          <w:i/>
          <w:iCs/>
          <w:sz w:val="24"/>
          <w:szCs w:val="24"/>
        </w:rPr>
        <w:t>Academy of Management Review, 40</w:t>
      </w:r>
      <w:r w:rsidRPr="00D3759D">
        <w:rPr>
          <w:rFonts w:ascii="Times New Roman" w:hAnsi="Times New Roman" w:cs="Times New Roman"/>
          <w:sz w:val="24"/>
          <w:szCs w:val="24"/>
        </w:rPr>
        <w:t>(1), 49-75.</w:t>
      </w:r>
    </w:p>
    <w:p w14:paraId="648D23D7" w14:textId="77777777" w:rsidR="00534854" w:rsidRDefault="00534854" w:rsidP="00A865E0">
      <w:pPr>
        <w:spacing w:after="240" w:line="240" w:lineRule="auto"/>
        <w:ind w:left="720" w:hanging="720"/>
        <w:rPr>
          <w:rFonts w:ascii="Times New Roman" w:hAnsi="Times New Roman" w:cs="Times New Roman"/>
          <w:sz w:val="24"/>
          <w:szCs w:val="24"/>
        </w:rPr>
      </w:pPr>
      <w:r w:rsidRPr="000A5FCC">
        <w:rPr>
          <w:rFonts w:ascii="Times New Roman" w:hAnsi="Times New Roman" w:cs="Times New Roman"/>
          <w:sz w:val="24"/>
          <w:szCs w:val="24"/>
        </w:rPr>
        <w:t xml:space="preserve">Carroll, G. R., &amp; Swaminathan, A. (2000). Why the microbrewery movement? Organizational dynamics of resource partitioning in the US brewing industry. </w:t>
      </w:r>
      <w:r w:rsidRPr="000A5FCC">
        <w:rPr>
          <w:rFonts w:ascii="Times New Roman" w:hAnsi="Times New Roman" w:cs="Times New Roman"/>
          <w:i/>
          <w:iCs/>
          <w:sz w:val="24"/>
          <w:szCs w:val="24"/>
        </w:rPr>
        <w:t>American Journal of Sociology, 106</w:t>
      </w:r>
      <w:r w:rsidRPr="000A5FCC">
        <w:rPr>
          <w:rFonts w:ascii="Times New Roman" w:hAnsi="Times New Roman" w:cs="Times New Roman"/>
          <w:sz w:val="24"/>
          <w:szCs w:val="24"/>
        </w:rPr>
        <w:t>(3), 715-762.</w:t>
      </w:r>
    </w:p>
    <w:p w14:paraId="15A4EBDD" w14:textId="77777777" w:rsidR="00534854" w:rsidRDefault="00534854" w:rsidP="00A865E0">
      <w:pPr>
        <w:spacing w:after="240" w:line="240" w:lineRule="auto"/>
        <w:ind w:left="720" w:hanging="720"/>
        <w:rPr>
          <w:rFonts w:ascii="Times New Roman" w:hAnsi="Times New Roman" w:cs="Times New Roman"/>
          <w:sz w:val="24"/>
          <w:szCs w:val="24"/>
        </w:rPr>
      </w:pPr>
      <w:proofErr w:type="spellStart"/>
      <w:r w:rsidRPr="001479B7">
        <w:rPr>
          <w:rFonts w:ascii="Times New Roman" w:hAnsi="Times New Roman" w:cs="Times New Roman"/>
          <w:sz w:val="24"/>
          <w:szCs w:val="24"/>
        </w:rPr>
        <w:t>Cattani</w:t>
      </w:r>
      <w:proofErr w:type="spellEnd"/>
      <w:r w:rsidRPr="001479B7">
        <w:rPr>
          <w:rFonts w:ascii="Times New Roman" w:hAnsi="Times New Roman" w:cs="Times New Roman"/>
          <w:sz w:val="24"/>
          <w:szCs w:val="24"/>
        </w:rPr>
        <w:t xml:space="preserve">, G., </w:t>
      </w:r>
      <w:proofErr w:type="spellStart"/>
      <w:r w:rsidRPr="001479B7">
        <w:rPr>
          <w:rFonts w:ascii="Times New Roman" w:hAnsi="Times New Roman" w:cs="Times New Roman"/>
          <w:sz w:val="24"/>
          <w:szCs w:val="24"/>
        </w:rPr>
        <w:t>Porac</w:t>
      </w:r>
      <w:proofErr w:type="spellEnd"/>
      <w:r w:rsidRPr="001479B7">
        <w:rPr>
          <w:rFonts w:ascii="Times New Roman" w:hAnsi="Times New Roman" w:cs="Times New Roman"/>
          <w:sz w:val="24"/>
          <w:szCs w:val="24"/>
        </w:rPr>
        <w:t xml:space="preserve">, J. F., &amp; Thomas, H. (2017). Categories and competition. </w:t>
      </w:r>
      <w:r w:rsidRPr="001479B7">
        <w:rPr>
          <w:rFonts w:ascii="Times New Roman" w:hAnsi="Times New Roman" w:cs="Times New Roman"/>
          <w:i/>
          <w:iCs/>
          <w:sz w:val="24"/>
          <w:szCs w:val="24"/>
        </w:rPr>
        <w:t>Strategic Management Journal, 38</w:t>
      </w:r>
      <w:r w:rsidRPr="001479B7">
        <w:rPr>
          <w:rFonts w:ascii="Times New Roman" w:hAnsi="Times New Roman" w:cs="Times New Roman"/>
          <w:sz w:val="24"/>
          <w:szCs w:val="24"/>
        </w:rPr>
        <w:t>(1), 64-92.</w:t>
      </w:r>
    </w:p>
    <w:p w14:paraId="72F94151" w14:textId="77777777" w:rsidR="00534854" w:rsidRDefault="00534854" w:rsidP="00A865E0">
      <w:pPr>
        <w:spacing w:after="240" w:line="240" w:lineRule="auto"/>
        <w:ind w:left="720" w:hanging="720"/>
        <w:rPr>
          <w:rFonts w:ascii="Times New Roman" w:hAnsi="Times New Roman" w:cs="Times New Roman"/>
          <w:sz w:val="24"/>
          <w:szCs w:val="24"/>
        </w:rPr>
      </w:pPr>
      <w:proofErr w:type="spellStart"/>
      <w:r w:rsidRPr="00A24893">
        <w:rPr>
          <w:rFonts w:ascii="Times New Roman" w:hAnsi="Times New Roman" w:cs="Times New Roman"/>
          <w:sz w:val="24"/>
          <w:szCs w:val="24"/>
        </w:rPr>
        <w:t>Cattani</w:t>
      </w:r>
      <w:proofErr w:type="spellEnd"/>
      <w:r w:rsidRPr="00A24893">
        <w:rPr>
          <w:rFonts w:ascii="Times New Roman" w:hAnsi="Times New Roman" w:cs="Times New Roman"/>
          <w:sz w:val="24"/>
          <w:szCs w:val="24"/>
        </w:rPr>
        <w:t xml:space="preserve">, G., </w:t>
      </w:r>
      <w:proofErr w:type="spellStart"/>
      <w:r w:rsidRPr="00A24893">
        <w:rPr>
          <w:rFonts w:ascii="Times New Roman" w:hAnsi="Times New Roman" w:cs="Times New Roman"/>
          <w:sz w:val="24"/>
          <w:szCs w:val="24"/>
        </w:rPr>
        <w:t>Ferriani</w:t>
      </w:r>
      <w:proofErr w:type="spellEnd"/>
      <w:r w:rsidRPr="00A24893">
        <w:rPr>
          <w:rFonts w:ascii="Times New Roman" w:hAnsi="Times New Roman" w:cs="Times New Roman"/>
          <w:sz w:val="24"/>
          <w:szCs w:val="24"/>
        </w:rPr>
        <w:t xml:space="preserve">, S., Negro, G., &amp; </w:t>
      </w:r>
      <w:proofErr w:type="spellStart"/>
      <w:r w:rsidRPr="00A24893">
        <w:rPr>
          <w:rFonts w:ascii="Times New Roman" w:hAnsi="Times New Roman" w:cs="Times New Roman"/>
          <w:sz w:val="24"/>
          <w:szCs w:val="24"/>
        </w:rPr>
        <w:t>Perretti</w:t>
      </w:r>
      <w:proofErr w:type="spellEnd"/>
      <w:r w:rsidRPr="00A24893">
        <w:rPr>
          <w:rFonts w:ascii="Times New Roman" w:hAnsi="Times New Roman" w:cs="Times New Roman"/>
          <w:sz w:val="24"/>
          <w:szCs w:val="24"/>
        </w:rPr>
        <w:t xml:space="preserve">, F. (2008). The structure of consensus: Network ties, legitimation, and exit rates of US feature film producer organizations. </w:t>
      </w:r>
      <w:r w:rsidRPr="00A24893">
        <w:rPr>
          <w:rFonts w:ascii="Times New Roman" w:hAnsi="Times New Roman" w:cs="Times New Roman"/>
          <w:i/>
          <w:iCs/>
          <w:sz w:val="24"/>
          <w:szCs w:val="24"/>
        </w:rPr>
        <w:t>Administrative Science Quarterly, 53</w:t>
      </w:r>
      <w:r w:rsidRPr="00A24893">
        <w:rPr>
          <w:rFonts w:ascii="Times New Roman" w:hAnsi="Times New Roman" w:cs="Times New Roman"/>
          <w:sz w:val="24"/>
          <w:szCs w:val="24"/>
        </w:rPr>
        <w:t>(1), 145-182.</w:t>
      </w:r>
    </w:p>
    <w:p w14:paraId="5F4BBDEE" w14:textId="77777777" w:rsidR="00534854" w:rsidRDefault="00534854" w:rsidP="00A865E0">
      <w:pPr>
        <w:spacing w:after="240" w:line="240" w:lineRule="auto"/>
        <w:ind w:left="720" w:hanging="720"/>
        <w:rPr>
          <w:rFonts w:ascii="Times New Roman" w:hAnsi="Times New Roman" w:cs="Times New Roman"/>
          <w:sz w:val="24"/>
          <w:szCs w:val="24"/>
        </w:rPr>
      </w:pPr>
      <w:r w:rsidRPr="007755CF">
        <w:rPr>
          <w:rFonts w:ascii="Times New Roman" w:hAnsi="Times New Roman" w:cs="Times New Roman"/>
          <w:sz w:val="24"/>
          <w:szCs w:val="24"/>
        </w:rPr>
        <w:t xml:space="preserve">Dobrev, S. D., Kim, T. Y., &amp; Hannan, M. T. (2001). Dynamics of niche width and resource partitioning. </w:t>
      </w:r>
      <w:r w:rsidRPr="007755CF">
        <w:rPr>
          <w:rFonts w:ascii="Times New Roman" w:hAnsi="Times New Roman" w:cs="Times New Roman"/>
          <w:i/>
          <w:iCs/>
          <w:sz w:val="24"/>
          <w:szCs w:val="24"/>
        </w:rPr>
        <w:t>American Journal of Sociology, 106</w:t>
      </w:r>
      <w:r w:rsidRPr="007755CF">
        <w:rPr>
          <w:rFonts w:ascii="Times New Roman" w:hAnsi="Times New Roman" w:cs="Times New Roman"/>
          <w:sz w:val="24"/>
          <w:szCs w:val="24"/>
        </w:rPr>
        <w:t>(5), 1299-1337.</w:t>
      </w:r>
    </w:p>
    <w:p w14:paraId="77C236E3" w14:textId="77777777" w:rsidR="00534854" w:rsidRDefault="00534854" w:rsidP="00A865E0">
      <w:pPr>
        <w:spacing w:after="240" w:line="240" w:lineRule="auto"/>
        <w:ind w:left="720" w:hanging="720"/>
        <w:rPr>
          <w:rFonts w:ascii="Times New Roman" w:hAnsi="Times New Roman" w:cs="Times New Roman"/>
          <w:sz w:val="24"/>
          <w:szCs w:val="24"/>
        </w:rPr>
      </w:pPr>
      <w:r w:rsidRPr="00534854">
        <w:rPr>
          <w:rFonts w:ascii="Times New Roman" w:hAnsi="Times New Roman" w:cs="Times New Roman"/>
          <w:sz w:val="24"/>
          <w:szCs w:val="24"/>
        </w:rPr>
        <w:t>Durand, R</w:t>
      </w:r>
      <w:r w:rsidR="00423533">
        <w:rPr>
          <w:rFonts w:ascii="Times New Roman" w:hAnsi="Times New Roman" w:cs="Times New Roman"/>
          <w:sz w:val="24"/>
          <w:szCs w:val="24"/>
        </w:rPr>
        <w:t>., &amp;</w:t>
      </w:r>
      <w:r w:rsidRPr="00534854">
        <w:rPr>
          <w:rFonts w:ascii="Times New Roman" w:hAnsi="Times New Roman" w:cs="Times New Roman"/>
          <w:sz w:val="24"/>
          <w:szCs w:val="24"/>
        </w:rPr>
        <w:t xml:space="preserve"> </w:t>
      </w:r>
      <w:proofErr w:type="spellStart"/>
      <w:r w:rsidRPr="00534854">
        <w:rPr>
          <w:rFonts w:ascii="Times New Roman" w:hAnsi="Times New Roman" w:cs="Times New Roman"/>
          <w:sz w:val="24"/>
          <w:szCs w:val="24"/>
        </w:rPr>
        <w:t>Boulongne</w:t>
      </w:r>
      <w:proofErr w:type="spellEnd"/>
      <w:r w:rsidRPr="00534854">
        <w:rPr>
          <w:rFonts w:ascii="Times New Roman" w:hAnsi="Times New Roman" w:cs="Times New Roman"/>
          <w:sz w:val="24"/>
          <w:szCs w:val="24"/>
        </w:rPr>
        <w:t>, R</w:t>
      </w:r>
      <w:r w:rsidR="00423533">
        <w:rPr>
          <w:rFonts w:ascii="Times New Roman" w:hAnsi="Times New Roman" w:cs="Times New Roman"/>
          <w:sz w:val="24"/>
          <w:szCs w:val="24"/>
        </w:rPr>
        <w:t>.</w:t>
      </w:r>
      <w:r w:rsidRPr="00534854">
        <w:rPr>
          <w:rFonts w:ascii="Times New Roman" w:hAnsi="Times New Roman" w:cs="Times New Roman"/>
          <w:sz w:val="24"/>
          <w:szCs w:val="24"/>
        </w:rPr>
        <w:t>,</w:t>
      </w:r>
      <w:r>
        <w:rPr>
          <w:rFonts w:ascii="Times New Roman" w:hAnsi="Times New Roman" w:cs="Times New Roman"/>
          <w:sz w:val="24"/>
          <w:szCs w:val="24"/>
        </w:rPr>
        <w:t xml:space="preserve"> (2016).</w:t>
      </w:r>
      <w:r w:rsidRPr="00534854">
        <w:rPr>
          <w:rFonts w:ascii="Times New Roman" w:hAnsi="Times New Roman" w:cs="Times New Roman"/>
          <w:sz w:val="24"/>
          <w:szCs w:val="24"/>
        </w:rPr>
        <w:t xml:space="preserve"> Advancing </w:t>
      </w:r>
      <w:r w:rsidR="00423533">
        <w:rPr>
          <w:rFonts w:ascii="Times New Roman" w:hAnsi="Times New Roman" w:cs="Times New Roman"/>
          <w:sz w:val="24"/>
          <w:szCs w:val="24"/>
        </w:rPr>
        <w:t>r</w:t>
      </w:r>
      <w:r w:rsidRPr="00534854">
        <w:rPr>
          <w:rFonts w:ascii="Times New Roman" w:hAnsi="Times New Roman" w:cs="Times New Roman"/>
          <w:sz w:val="24"/>
          <w:szCs w:val="24"/>
        </w:rPr>
        <w:t xml:space="preserve">esearch on </w:t>
      </w:r>
      <w:r w:rsidR="00423533">
        <w:rPr>
          <w:rFonts w:ascii="Times New Roman" w:hAnsi="Times New Roman" w:cs="Times New Roman"/>
          <w:sz w:val="24"/>
          <w:szCs w:val="24"/>
        </w:rPr>
        <w:t>c</w:t>
      </w:r>
      <w:r w:rsidRPr="00534854">
        <w:rPr>
          <w:rFonts w:ascii="Times New Roman" w:hAnsi="Times New Roman" w:cs="Times New Roman"/>
          <w:sz w:val="24"/>
          <w:szCs w:val="24"/>
        </w:rPr>
        <w:t xml:space="preserve">ategories for </w:t>
      </w:r>
      <w:r w:rsidR="00423533">
        <w:rPr>
          <w:rFonts w:ascii="Times New Roman" w:hAnsi="Times New Roman" w:cs="Times New Roman"/>
          <w:sz w:val="24"/>
          <w:szCs w:val="24"/>
        </w:rPr>
        <w:t>i</w:t>
      </w:r>
      <w:r w:rsidRPr="00534854">
        <w:rPr>
          <w:rFonts w:ascii="Times New Roman" w:hAnsi="Times New Roman" w:cs="Times New Roman"/>
          <w:sz w:val="24"/>
          <w:szCs w:val="24"/>
        </w:rPr>
        <w:t xml:space="preserve">nstitutional </w:t>
      </w:r>
      <w:r w:rsidR="00423533">
        <w:rPr>
          <w:rFonts w:ascii="Times New Roman" w:hAnsi="Times New Roman" w:cs="Times New Roman"/>
          <w:sz w:val="24"/>
          <w:szCs w:val="24"/>
        </w:rPr>
        <w:t>a</w:t>
      </w:r>
      <w:r w:rsidRPr="00534854">
        <w:rPr>
          <w:rFonts w:ascii="Times New Roman" w:hAnsi="Times New Roman" w:cs="Times New Roman"/>
          <w:sz w:val="24"/>
          <w:szCs w:val="24"/>
        </w:rPr>
        <w:t xml:space="preserve">pproaches of </w:t>
      </w:r>
      <w:r w:rsidR="00423533">
        <w:rPr>
          <w:rFonts w:ascii="Times New Roman" w:hAnsi="Times New Roman" w:cs="Times New Roman"/>
          <w:sz w:val="24"/>
          <w:szCs w:val="24"/>
        </w:rPr>
        <w:t>o</w:t>
      </w:r>
      <w:r w:rsidRPr="00534854">
        <w:rPr>
          <w:rFonts w:ascii="Times New Roman" w:hAnsi="Times New Roman" w:cs="Times New Roman"/>
          <w:sz w:val="24"/>
          <w:szCs w:val="24"/>
        </w:rPr>
        <w:t xml:space="preserve">rganizations. </w:t>
      </w:r>
      <w:r>
        <w:rPr>
          <w:rFonts w:ascii="Times New Roman" w:hAnsi="Times New Roman" w:cs="Times New Roman"/>
          <w:sz w:val="24"/>
          <w:szCs w:val="24"/>
        </w:rPr>
        <w:t xml:space="preserve">In </w:t>
      </w:r>
      <w:r w:rsidRPr="00534854">
        <w:rPr>
          <w:rFonts w:ascii="Times New Roman" w:hAnsi="Times New Roman" w:cs="Times New Roman"/>
          <w:sz w:val="24"/>
          <w:szCs w:val="24"/>
        </w:rPr>
        <w:t xml:space="preserve">R. Greenwood, C. Oliver, T. Lawrence, &amp; R. E. Meyer (Eds.), </w:t>
      </w:r>
      <w:r w:rsidRPr="00534854">
        <w:rPr>
          <w:rFonts w:ascii="Times New Roman" w:hAnsi="Times New Roman" w:cs="Times New Roman"/>
          <w:i/>
          <w:iCs/>
          <w:sz w:val="24"/>
          <w:szCs w:val="24"/>
        </w:rPr>
        <w:t>The SAGE Handbook of Organizational Institutionalism (2nd ed.)</w:t>
      </w:r>
      <w:r w:rsidRPr="00534854">
        <w:rPr>
          <w:rFonts w:ascii="Times New Roman" w:hAnsi="Times New Roman" w:cs="Times New Roman"/>
          <w:sz w:val="24"/>
          <w:szCs w:val="24"/>
        </w:rPr>
        <w:t>. Oxford UK: Sage</w:t>
      </w:r>
      <w:r w:rsidR="00423533">
        <w:rPr>
          <w:rFonts w:ascii="Times New Roman" w:hAnsi="Times New Roman" w:cs="Times New Roman"/>
          <w:sz w:val="24"/>
          <w:szCs w:val="24"/>
        </w:rPr>
        <w:t>.</w:t>
      </w:r>
    </w:p>
    <w:p w14:paraId="70C0A417" w14:textId="77777777" w:rsidR="00534854" w:rsidRDefault="00534854" w:rsidP="00A865E0">
      <w:pPr>
        <w:spacing w:after="240" w:line="240" w:lineRule="auto"/>
        <w:ind w:left="720" w:hanging="720"/>
        <w:rPr>
          <w:rFonts w:ascii="Times New Roman" w:hAnsi="Times New Roman" w:cs="Times New Roman"/>
          <w:sz w:val="24"/>
          <w:szCs w:val="24"/>
        </w:rPr>
      </w:pPr>
      <w:r w:rsidRPr="00902B2D">
        <w:rPr>
          <w:rFonts w:ascii="Times New Roman" w:hAnsi="Times New Roman" w:cs="Times New Roman"/>
          <w:sz w:val="24"/>
          <w:szCs w:val="24"/>
          <w:highlight w:val="yellow"/>
        </w:rPr>
        <w:t xml:space="preserve">Durand, R., Granqvist, N., &amp; </w:t>
      </w:r>
      <w:proofErr w:type="spellStart"/>
      <w:r w:rsidRPr="00902B2D">
        <w:rPr>
          <w:rFonts w:ascii="Times New Roman" w:hAnsi="Times New Roman" w:cs="Times New Roman"/>
          <w:sz w:val="24"/>
          <w:szCs w:val="24"/>
          <w:highlight w:val="yellow"/>
        </w:rPr>
        <w:t>Tyllström</w:t>
      </w:r>
      <w:proofErr w:type="spellEnd"/>
      <w:r w:rsidRPr="00902B2D">
        <w:rPr>
          <w:rFonts w:ascii="Times New Roman" w:hAnsi="Times New Roman" w:cs="Times New Roman"/>
          <w:sz w:val="24"/>
          <w:szCs w:val="24"/>
          <w:highlight w:val="yellow"/>
        </w:rPr>
        <w:t xml:space="preserve">, A. (2017). From categories to categorization: A social perspective on market categorization. In R. Durand, N. Granqvist and A. </w:t>
      </w:r>
      <w:proofErr w:type="spellStart"/>
      <w:r w:rsidRPr="00902B2D">
        <w:rPr>
          <w:rFonts w:ascii="Times New Roman" w:hAnsi="Times New Roman" w:cs="Times New Roman"/>
          <w:sz w:val="24"/>
          <w:szCs w:val="24"/>
          <w:highlight w:val="yellow"/>
        </w:rPr>
        <w:t>Tyllström</w:t>
      </w:r>
      <w:proofErr w:type="spellEnd"/>
      <w:r w:rsidRPr="00902B2D">
        <w:rPr>
          <w:rFonts w:ascii="Times New Roman" w:hAnsi="Times New Roman" w:cs="Times New Roman"/>
          <w:sz w:val="24"/>
          <w:szCs w:val="24"/>
          <w:highlight w:val="yellow"/>
        </w:rPr>
        <w:t xml:space="preserve"> (Eds.), </w:t>
      </w:r>
      <w:r w:rsidRPr="00902B2D">
        <w:rPr>
          <w:rFonts w:ascii="Times New Roman" w:hAnsi="Times New Roman" w:cs="Times New Roman"/>
          <w:i/>
          <w:iCs/>
          <w:sz w:val="24"/>
          <w:szCs w:val="24"/>
          <w:highlight w:val="yellow"/>
        </w:rPr>
        <w:t xml:space="preserve">From </w:t>
      </w:r>
      <w:r w:rsidR="00423533" w:rsidRPr="00902B2D">
        <w:rPr>
          <w:rFonts w:ascii="Times New Roman" w:hAnsi="Times New Roman" w:cs="Times New Roman"/>
          <w:i/>
          <w:iCs/>
          <w:sz w:val="24"/>
          <w:szCs w:val="24"/>
          <w:highlight w:val="yellow"/>
        </w:rPr>
        <w:t>C</w:t>
      </w:r>
      <w:r w:rsidRPr="00902B2D">
        <w:rPr>
          <w:rFonts w:ascii="Times New Roman" w:hAnsi="Times New Roman" w:cs="Times New Roman"/>
          <w:i/>
          <w:iCs/>
          <w:sz w:val="24"/>
          <w:szCs w:val="24"/>
          <w:highlight w:val="yellow"/>
        </w:rPr>
        <w:t xml:space="preserve">ategories to </w:t>
      </w:r>
      <w:r w:rsidR="00423533" w:rsidRPr="00902B2D">
        <w:rPr>
          <w:rFonts w:ascii="Times New Roman" w:hAnsi="Times New Roman" w:cs="Times New Roman"/>
          <w:i/>
          <w:iCs/>
          <w:sz w:val="24"/>
          <w:szCs w:val="24"/>
          <w:highlight w:val="yellow"/>
        </w:rPr>
        <w:t>C</w:t>
      </w:r>
      <w:r w:rsidRPr="00902B2D">
        <w:rPr>
          <w:rFonts w:ascii="Times New Roman" w:hAnsi="Times New Roman" w:cs="Times New Roman"/>
          <w:i/>
          <w:iCs/>
          <w:sz w:val="24"/>
          <w:szCs w:val="24"/>
          <w:highlight w:val="yellow"/>
        </w:rPr>
        <w:t xml:space="preserve">ategorization: Studies in </w:t>
      </w:r>
      <w:r w:rsidR="00423533" w:rsidRPr="00902B2D">
        <w:rPr>
          <w:rFonts w:ascii="Times New Roman" w:hAnsi="Times New Roman" w:cs="Times New Roman"/>
          <w:i/>
          <w:iCs/>
          <w:sz w:val="24"/>
          <w:szCs w:val="24"/>
          <w:highlight w:val="yellow"/>
        </w:rPr>
        <w:t>S</w:t>
      </w:r>
      <w:r w:rsidRPr="00902B2D">
        <w:rPr>
          <w:rFonts w:ascii="Times New Roman" w:hAnsi="Times New Roman" w:cs="Times New Roman"/>
          <w:i/>
          <w:iCs/>
          <w:sz w:val="24"/>
          <w:szCs w:val="24"/>
          <w:highlight w:val="yellow"/>
        </w:rPr>
        <w:t xml:space="preserve">ociology, </w:t>
      </w:r>
      <w:r w:rsidR="00423533" w:rsidRPr="00902B2D">
        <w:rPr>
          <w:rFonts w:ascii="Times New Roman" w:hAnsi="Times New Roman" w:cs="Times New Roman"/>
          <w:i/>
          <w:iCs/>
          <w:sz w:val="24"/>
          <w:szCs w:val="24"/>
          <w:highlight w:val="yellow"/>
        </w:rPr>
        <w:t>O</w:t>
      </w:r>
      <w:r w:rsidRPr="00902B2D">
        <w:rPr>
          <w:rFonts w:ascii="Times New Roman" w:hAnsi="Times New Roman" w:cs="Times New Roman"/>
          <w:i/>
          <w:iCs/>
          <w:sz w:val="24"/>
          <w:szCs w:val="24"/>
          <w:highlight w:val="yellow"/>
        </w:rPr>
        <w:t xml:space="preserve">rganizations and </w:t>
      </w:r>
      <w:r w:rsidR="00423533" w:rsidRPr="00902B2D">
        <w:rPr>
          <w:rFonts w:ascii="Times New Roman" w:hAnsi="Times New Roman" w:cs="Times New Roman"/>
          <w:i/>
          <w:iCs/>
          <w:sz w:val="24"/>
          <w:szCs w:val="24"/>
          <w:highlight w:val="yellow"/>
        </w:rPr>
        <w:t>S</w:t>
      </w:r>
      <w:r w:rsidRPr="00902B2D">
        <w:rPr>
          <w:rFonts w:ascii="Times New Roman" w:hAnsi="Times New Roman" w:cs="Times New Roman"/>
          <w:i/>
          <w:iCs/>
          <w:sz w:val="24"/>
          <w:szCs w:val="24"/>
          <w:highlight w:val="yellow"/>
        </w:rPr>
        <w:t xml:space="preserve">trategy at the </w:t>
      </w:r>
      <w:r w:rsidR="00423533" w:rsidRPr="00902B2D">
        <w:rPr>
          <w:rFonts w:ascii="Times New Roman" w:hAnsi="Times New Roman" w:cs="Times New Roman"/>
          <w:i/>
          <w:iCs/>
          <w:sz w:val="24"/>
          <w:szCs w:val="24"/>
          <w:highlight w:val="yellow"/>
        </w:rPr>
        <w:t>C</w:t>
      </w:r>
      <w:r w:rsidRPr="00902B2D">
        <w:rPr>
          <w:rFonts w:ascii="Times New Roman" w:hAnsi="Times New Roman" w:cs="Times New Roman"/>
          <w:i/>
          <w:iCs/>
          <w:sz w:val="24"/>
          <w:szCs w:val="24"/>
          <w:highlight w:val="yellow"/>
        </w:rPr>
        <w:t xml:space="preserve">rossroads </w:t>
      </w:r>
      <w:r w:rsidRPr="00902B2D">
        <w:rPr>
          <w:rFonts w:ascii="Times New Roman" w:hAnsi="Times New Roman" w:cs="Times New Roman"/>
          <w:sz w:val="24"/>
          <w:szCs w:val="24"/>
          <w:highlight w:val="yellow"/>
        </w:rPr>
        <w:t>(Vol. 51, pp. 3-30): Emerald Publishing Limited.</w:t>
      </w:r>
    </w:p>
    <w:p w14:paraId="2963E97D" w14:textId="77777777" w:rsidR="00534854" w:rsidRDefault="00534854" w:rsidP="00A865E0">
      <w:pPr>
        <w:spacing w:after="240" w:line="240" w:lineRule="auto"/>
        <w:ind w:left="720" w:hanging="720"/>
        <w:rPr>
          <w:rFonts w:ascii="Times New Roman" w:hAnsi="Times New Roman" w:cs="Times New Roman"/>
          <w:sz w:val="24"/>
          <w:szCs w:val="24"/>
        </w:rPr>
      </w:pPr>
      <w:proofErr w:type="spellStart"/>
      <w:r w:rsidRPr="00F12644">
        <w:rPr>
          <w:rFonts w:ascii="Times New Roman" w:hAnsi="Times New Roman" w:cs="Times New Roman"/>
          <w:sz w:val="24"/>
          <w:szCs w:val="24"/>
        </w:rPr>
        <w:t>Fiss</w:t>
      </w:r>
      <w:proofErr w:type="spellEnd"/>
      <w:r w:rsidRPr="00F12644">
        <w:rPr>
          <w:rFonts w:ascii="Times New Roman" w:hAnsi="Times New Roman" w:cs="Times New Roman"/>
          <w:sz w:val="24"/>
          <w:szCs w:val="24"/>
        </w:rPr>
        <w:t xml:space="preserve">, P. C., Kennedy, M. T., &amp; Davis, G. F. (2012). How </w:t>
      </w:r>
      <w:r>
        <w:rPr>
          <w:rFonts w:ascii="Times New Roman" w:hAnsi="Times New Roman" w:cs="Times New Roman"/>
          <w:sz w:val="24"/>
          <w:szCs w:val="24"/>
        </w:rPr>
        <w:t>g</w:t>
      </w:r>
      <w:r w:rsidRPr="00F12644">
        <w:rPr>
          <w:rFonts w:ascii="Times New Roman" w:hAnsi="Times New Roman" w:cs="Times New Roman"/>
          <w:sz w:val="24"/>
          <w:szCs w:val="24"/>
        </w:rPr>
        <w:t xml:space="preserve">olden </w:t>
      </w:r>
      <w:r>
        <w:rPr>
          <w:rFonts w:ascii="Times New Roman" w:hAnsi="Times New Roman" w:cs="Times New Roman"/>
          <w:sz w:val="24"/>
          <w:szCs w:val="24"/>
        </w:rPr>
        <w:t>p</w:t>
      </w:r>
      <w:r w:rsidRPr="00F12644">
        <w:rPr>
          <w:rFonts w:ascii="Times New Roman" w:hAnsi="Times New Roman" w:cs="Times New Roman"/>
          <w:sz w:val="24"/>
          <w:szCs w:val="24"/>
        </w:rPr>
        <w:t xml:space="preserve">arachutes </w:t>
      </w:r>
      <w:r>
        <w:rPr>
          <w:rFonts w:ascii="Times New Roman" w:hAnsi="Times New Roman" w:cs="Times New Roman"/>
          <w:sz w:val="24"/>
          <w:szCs w:val="24"/>
        </w:rPr>
        <w:t>u</w:t>
      </w:r>
      <w:r w:rsidRPr="00F12644">
        <w:rPr>
          <w:rFonts w:ascii="Times New Roman" w:hAnsi="Times New Roman" w:cs="Times New Roman"/>
          <w:sz w:val="24"/>
          <w:szCs w:val="24"/>
        </w:rPr>
        <w:t xml:space="preserve">nfolded: Diffusion and </w:t>
      </w:r>
      <w:r>
        <w:rPr>
          <w:rFonts w:ascii="Times New Roman" w:hAnsi="Times New Roman" w:cs="Times New Roman"/>
          <w:sz w:val="24"/>
          <w:szCs w:val="24"/>
        </w:rPr>
        <w:t>v</w:t>
      </w:r>
      <w:r w:rsidRPr="00F12644">
        <w:rPr>
          <w:rFonts w:ascii="Times New Roman" w:hAnsi="Times New Roman" w:cs="Times New Roman"/>
          <w:sz w:val="24"/>
          <w:szCs w:val="24"/>
        </w:rPr>
        <w:t xml:space="preserve">ariation of a </w:t>
      </w:r>
      <w:r>
        <w:rPr>
          <w:rFonts w:ascii="Times New Roman" w:hAnsi="Times New Roman" w:cs="Times New Roman"/>
          <w:sz w:val="24"/>
          <w:szCs w:val="24"/>
        </w:rPr>
        <w:t>c</w:t>
      </w:r>
      <w:r w:rsidRPr="00F12644">
        <w:rPr>
          <w:rFonts w:ascii="Times New Roman" w:hAnsi="Times New Roman" w:cs="Times New Roman"/>
          <w:sz w:val="24"/>
          <w:szCs w:val="24"/>
        </w:rPr>
        <w:t xml:space="preserve">ontroversial </w:t>
      </w:r>
      <w:r>
        <w:rPr>
          <w:rFonts w:ascii="Times New Roman" w:hAnsi="Times New Roman" w:cs="Times New Roman"/>
          <w:sz w:val="24"/>
          <w:szCs w:val="24"/>
        </w:rPr>
        <w:t>p</w:t>
      </w:r>
      <w:r w:rsidRPr="00F12644">
        <w:rPr>
          <w:rFonts w:ascii="Times New Roman" w:hAnsi="Times New Roman" w:cs="Times New Roman"/>
          <w:sz w:val="24"/>
          <w:szCs w:val="24"/>
        </w:rPr>
        <w:t xml:space="preserve">ractice. </w:t>
      </w:r>
      <w:r w:rsidRPr="00F12644">
        <w:rPr>
          <w:rFonts w:ascii="Times New Roman" w:hAnsi="Times New Roman" w:cs="Times New Roman"/>
          <w:i/>
          <w:iCs/>
          <w:sz w:val="24"/>
          <w:szCs w:val="24"/>
        </w:rPr>
        <w:t>Organization Science, 23</w:t>
      </w:r>
      <w:r w:rsidRPr="00F12644">
        <w:rPr>
          <w:rFonts w:ascii="Times New Roman" w:hAnsi="Times New Roman" w:cs="Times New Roman"/>
          <w:sz w:val="24"/>
          <w:szCs w:val="24"/>
        </w:rPr>
        <w:t>(4), 1077-1099.</w:t>
      </w:r>
    </w:p>
    <w:p w14:paraId="79011FDF" w14:textId="77777777" w:rsidR="00534854" w:rsidRDefault="00534854" w:rsidP="00A865E0">
      <w:pPr>
        <w:spacing w:after="240" w:line="240" w:lineRule="auto"/>
        <w:ind w:left="720" w:hanging="720"/>
        <w:rPr>
          <w:rFonts w:ascii="Times New Roman" w:hAnsi="Times New Roman" w:cs="Times New Roman"/>
          <w:sz w:val="24"/>
          <w:szCs w:val="24"/>
        </w:rPr>
      </w:pPr>
      <w:r w:rsidRPr="00902B2D">
        <w:rPr>
          <w:rFonts w:ascii="Times New Roman" w:hAnsi="Times New Roman" w:cs="Times New Roman"/>
          <w:sz w:val="24"/>
          <w:szCs w:val="24"/>
          <w:highlight w:val="yellow"/>
        </w:rPr>
        <w:lastRenderedPageBreak/>
        <w:t>Glynn, M. A., &amp; Navis, C. (2013). Categories, identities, and cultural classification: Moving beyond a model of categorical constraint</w:t>
      </w:r>
      <w:r w:rsidRPr="00902B2D">
        <w:rPr>
          <w:rFonts w:ascii="Times New Roman" w:hAnsi="Times New Roman" w:cs="Times New Roman"/>
          <w:i/>
          <w:iCs/>
          <w:sz w:val="24"/>
          <w:szCs w:val="24"/>
          <w:highlight w:val="yellow"/>
        </w:rPr>
        <w:t>. Journal of Management Studies, 50</w:t>
      </w:r>
      <w:r w:rsidRPr="00902B2D">
        <w:rPr>
          <w:rFonts w:ascii="Times New Roman" w:hAnsi="Times New Roman" w:cs="Times New Roman"/>
          <w:sz w:val="24"/>
          <w:szCs w:val="24"/>
          <w:highlight w:val="yellow"/>
        </w:rPr>
        <w:t>(6), 1124-1137.</w:t>
      </w:r>
    </w:p>
    <w:p w14:paraId="3B30A872" w14:textId="77777777" w:rsidR="00194B20" w:rsidRDefault="00534854" w:rsidP="00A865E0">
      <w:pPr>
        <w:spacing w:after="240" w:line="240" w:lineRule="auto"/>
        <w:ind w:left="720" w:hanging="720"/>
        <w:rPr>
          <w:rFonts w:ascii="Times New Roman" w:hAnsi="Times New Roman" w:cs="Times New Roman"/>
          <w:sz w:val="24"/>
          <w:szCs w:val="24"/>
        </w:rPr>
      </w:pPr>
      <w:r w:rsidRPr="000A5FCC">
        <w:rPr>
          <w:rFonts w:ascii="Times New Roman" w:hAnsi="Times New Roman" w:cs="Times New Roman"/>
          <w:sz w:val="24"/>
          <w:szCs w:val="24"/>
        </w:rPr>
        <w:t xml:space="preserve">Granqvist, N., </w:t>
      </w:r>
      <w:proofErr w:type="spellStart"/>
      <w:r w:rsidRPr="000A5FCC">
        <w:rPr>
          <w:rFonts w:ascii="Times New Roman" w:hAnsi="Times New Roman" w:cs="Times New Roman"/>
          <w:sz w:val="24"/>
          <w:szCs w:val="24"/>
        </w:rPr>
        <w:t>Grodal</w:t>
      </w:r>
      <w:proofErr w:type="spellEnd"/>
      <w:r w:rsidRPr="000A5FCC">
        <w:rPr>
          <w:rFonts w:ascii="Times New Roman" w:hAnsi="Times New Roman" w:cs="Times New Roman"/>
          <w:sz w:val="24"/>
          <w:szCs w:val="24"/>
        </w:rPr>
        <w:t xml:space="preserve">, S., &amp; Woolley, J. L. (2013). Hedging your bets: Explaining executives' market labeling strategies in nanotechnology. </w:t>
      </w:r>
      <w:r w:rsidRPr="000A5FCC">
        <w:rPr>
          <w:rFonts w:ascii="Times New Roman" w:hAnsi="Times New Roman" w:cs="Times New Roman"/>
          <w:i/>
          <w:iCs/>
          <w:sz w:val="24"/>
          <w:szCs w:val="24"/>
        </w:rPr>
        <w:t xml:space="preserve">Organization </w:t>
      </w:r>
      <w:r>
        <w:rPr>
          <w:rFonts w:ascii="Times New Roman" w:hAnsi="Times New Roman" w:cs="Times New Roman"/>
          <w:i/>
          <w:iCs/>
          <w:sz w:val="24"/>
          <w:szCs w:val="24"/>
        </w:rPr>
        <w:t>S</w:t>
      </w:r>
      <w:r w:rsidRPr="000A5FCC">
        <w:rPr>
          <w:rFonts w:ascii="Times New Roman" w:hAnsi="Times New Roman" w:cs="Times New Roman"/>
          <w:i/>
          <w:iCs/>
          <w:sz w:val="24"/>
          <w:szCs w:val="24"/>
        </w:rPr>
        <w:t>cience, 24</w:t>
      </w:r>
      <w:r w:rsidRPr="000A5FCC">
        <w:rPr>
          <w:rFonts w:ascii="Times New Roman" w:hAnsi="Times New Roman" w:cs="Times New Roman"/>
          <w:sz w:val="24"/>
          <w:szCs w:val="24"/>
        </w:rPr>
        <w:t>(2), 395-413.</w:t>
      </w:r>
    </w:p>
    <w:p w14:paraId="54BAEFC2" w14:textId="77777777" w:rsidR="00534854" w:rsidRDefault="00534854" w:rsidP="00A865E0">
      <w:pPr>
        <w:spacing w:after="240" w:line="240" w:lineRule="auto"/>
        <w:ind w:left="720" w:hanging="720"/>
        <w:rPr>
          <w:rFonts w:ascii="Times New Roman" w:hAnsi="Times New Roman" w:cs="Times New Roman"/>
          <w:sz w:val="24"/>
          <w:szCs w:val="24"/>
        </w:rPr>
      </w:pPr>
      <w:bookmarkStart w:id="2" w:name="_Hlk80709933"/>
      <w:proofErr w:type="spellStart"/>
      <w:r w:rsidRPr="00902B2D">
        <w:rPr>
          <w:rFonts w:ascii="Times New Roman" w:hAnsi="Times New Roman" w:cs="Times New Roman"/>
          <w:sz w:val="24"/>
          <w:szCs w:val="24"/>
          <w:highlight w:val="yellow"/>
        </w:rPr>
        <w:t>Grodal</w:t>
      </w:r>
      <w:proofErr w:type="spellEnd"/>
      <w:r w:rsidRPr="00902B2D">
        <w:rPr>
          <w:rFonts w:ascii="Times New Roman" w:hAnsi="Times New Roman" w:cs="Times New Roman"/>
          <w:sz w:val="24"/>
          <w:szCs w:val="24"/>
          <w:highlight w:val="yellow"/>
        </w:rPr>
        <w:t xml:space="preserve">, S., &amp; Kahl, S. J. (2017). The discursive perspective of market categorization: Interaction, power, and context. In R. Durand, N. Granqvist and A. </w:t>
      </w:r>
      <w:proofErr w:type="spellStart"/>
      <w:r w:rsidRPr="00902B2D">
        <w:rPr>
          <w:rFonts w:ascii="Times New Roman" w:hAnsi="Times New Roman" w:cs="Times New Roman"/>
          <w:sz w:val="24"/>
          <w:szCs w:val="24"/>
          <w:highlight w:val="yellow"/>
        </w:rPr>
        <w:t>Tyllström</w:t>
      </w:r>
      <w:proofErr w:type="spellEnd"/>
      <w:r w:rsidRPr="00902B2D">
        <w:rPr>
          <w:rFonts w:ascii="Times New Roman" w:hAnsi="Times New Roman" w:cs="Times New Roman"/>
          <w:sz w:val="24"/>
          <w:szCs w:val="24"/>
          <w:highlight w:val="yellow"/>
        </w:rPr>
        <w:t xml:space="preserve"> (Eds.),</w:t>
      </w:r>
      <w:r w:rsidRPr="00902B2D">
        <w:rPr>
          <w:rFonts w:ascii="Times New Roman" w:hAnsi="Times New Roman" w:cs="Times New Roman"/>
          <w:i/>
          <w:iCs/>
          <w:sz w:val="24"/>
          <w:szCs w:val="24"/>
          <w:highlight w:val="yellow"/>
        </w:rPr>
        <w:t xml:space="preserve"> From </w:t>
      </w:r>
      <w:r w:rsidR="00423533" w:rsidRPr="00902B2D">
        <w:rPr>
          <w:rFonts w:ascii="Times New Roman" w:hAnsi="Times New Roman" w:cs="Times New Roman"/>
          <w:i/>
          <w:iCs/>
          <w:sz w:val="24"/>
          <w:szCs w:val="24"/>
          <w:highlight w:val="yellow"/>
        </w:rPr>
        <w:t>C</w:t>
      </w:r>
      <w:r w:rsidRPr="00902B2D">
        <w:rPr>
          <w:rFonts w:ascii="Times New Roman" w:hAnsi="Times New Roman" w:cs="Times New Roman"/>
          <w:i/>
          <w:iCs/>
          <w:sz w:val="24"/>
          <w:szCs w:val="24"/>
          <w:highlight w:val="yellow"/>
        </w:rPr>
        <w:t xml:space="preserve">ategories to </w:t>
      </w:r>
      <w:r w:rsidR="00423533" w:rsidRPr="00902B2D">
        <w:rPr>
          <w:rFonts w:ascii="Times New Roman" w:hAnsi="Times New Roman" w:cs="Times New Roman"/>
          <w:i/>
          <w:iCs/>
          <w:sz w:val="24"/>
          <w:szCs w:val="24"/>
          <w:highlight w:val="yellow"/>
        </w:rPr>
        <w:t>C</w:t>
      </w:r>
      <w:r w:rsidRPr="00902B2D">
        <w:rPr>
          <w:rFonts w:ascii="Times New Roman" w:hAnsi="Times New Roman" w:cs="Times New Roman"/>
          <w:i/>
          <w:iCs/>
          <w:sz w:val="24"/>
          <w:szCs w:val="24"/>
          <w:highlight w:val="yellow"/>
        </w:rPr>
        <w:t xml:space="preserve">ategorization: Studies in </w:t>
      </w:r>
      <w:r w:rsidR="00423533" w:rsidRPr="00902B2D">
        <w:rPr>
          <w:rFonts w:ascii="Times New Roman" w:hAnsi="Times New Roman" w:cs="Times New Roman"/>
          <w:i/>
          <w:iCs/>
          <w:sz w:val="24"/>
          <w:szCs w:val="24"/>
          <w:highlight w:val="yellow"/>
        </w:rPr>
        <w:t>S</w:t>
      </w:r>
      <w:r w:rsidRPr="00902B2D">
        <w:rPr>
          <w:rFonts w:ascii="Times New Roman" w:hAnsi="Times New Roman" w:cs="Times New Roman"/>
          <w:i/>
          <w:iCs/>
          <w:sz w:val="24"/>
          <w:szCs w:val="24"/>
          <w:highlight w:val="yellow"/>
        </w:rPr>
        <w:t xml:space="preserve">ociology, </w:t>
      </w:r>
      <w:r w:rsidR="00423533" w:rsidRPr="00902B2D">
        <w:rPr>
          <w:rFonts w:ascii="Times New Roman" w:hAnsi="Times New Roman" w:cs="Times New Roman"/>
          <w:i/>
          <w:iCs/>
          <w:sz w:val="24"/>
          <w:szCs w:val="24"/>
          <w:highlight w:val="yellow"/>
        </w:rPr>
        <w:t>O</w:t>
      </w:r>
      <w:r w:rsidRPr="00902B2D">
        <w:rPr>
          <w:rFonts w:ascii="Times New Roman" w:hAnsi="Times New Roman" w:cs="Times New Roman"/>
          <w:i/>
          <w:iCs/>
          <w:sz w:val="24"/>
          <w:szCs w:val="24"/>
          <w:highlight w:val="yellow"/>
        </w:rPr>
        <w:t xml:space="preserve">rganizations and </w:t>
      </w:r>
      <w:r w:rsidR="00423533" w:rsidRPr="00902B2D">
        <w:rPr>
          <w:rFonts w:ascii="Times New Roman" w:hAnsi="Times New Roman" w:cs="Times New Roman"/>
          <w:i/>
          <w:iCs/>
          <w:sz w:val="24"/>
          <w:szCs w:val="24"/>
          <w:highlight w:val="yellow"/>
        </w:rPr>
        <w:t>S</w:t>
      </w:r>
      <w:r w:rsidRPr="00902B2D">
        <w:rPr>
          <w:rFonts w:ascii="Times New Roman" w:hAnsi="Times New Roman" w:cs="Times New Roman"/>
          <w:i/>
          <w:iCs/>
          <w:sz w:val="24"/>
          <w:szCs w:val="24"/>
          <w:highlight w:val="yellow"/>
        </w:rPr>
        <w:t xml:space="preserve">trategy at the </w:t>
      </w:r>
      <w:r w:rsidR="00423533" w:rsidRPr="00902B2D">
        <w:rPr>
          <w:rFonts w:ascii="Times New Roman" w:hAnsi="Times New Roman" w:cs="Times New Roman"/>
          <w:i/>
          <w:iCs/>
          <w:sz w:val="24"/>
          <w:szCs w:val="24"/>
          <w:highlight w:val="yellow"/>
        </w:rPr>
        <w:t>C</w:t>
      </w:r>
      <w:r w:rsidRPr="00902B2D">
        <w:rPr>
          <w:rFonts w:ascii="Times New Roman" w:hAnsi="Times New Roman" w:cs="Times New Roman"/>
          <w:i/>
          <w:iCs/>
          <w:sz w:val="24"/>
          <w:szCs w:val="24"/>
          <w:highlight w:val="yellow"/>
        </w:rPr>
        <w:t>rossroads</w:t>
      </w:r>
      <w:r w:rsidRPr="00902B2D">
        <w:rPr>
          <w:rFonts w:ascii="Times New Roman" w:hAnsi="Times New Roman" w:cs="Times New Roman"/>
          <w:sz w:val="24"/>
          <w:szCs w:val="24"/>
          <w:highlight w:val="yellow"/>
        </w:rPr>
        <w:t xml:space="preserve"> (Vol. 51, pp. 151-184): Emerald Publishing Limited.</w:t>
      </w:r>
    </w:p>
    <w:bookmarkEnd w:id="2"/>
    <w:p w14:paraId="228CD738" w14:textId="77777777" w:rsidR="00534854" w:rsidRDefault="00534854" w:rsidP="00A865E0">
      <w:pPr>
        <w:spacing w:after="240" w:line="240" w:lineRule="auto"/>
        <w:ind w:left="720" w:hanging="720"/>
        <w:rPr>
          <w:rFonts w:ascii="Times New Roman" w:hAnsi="Times New Roman" w:cs="Times New Roman"/>
          <w:sz w:val="24"/>
          <w:szCs w:val="24"/>
        </w:rPr>
      </w:pPr>
      <w:r w:rsidRPr="007E7990">
        <w:rPr>
          <w:rFonts w:ascii="Times New Roman" w:hAnsi="Times New Roman" w:cs="Times New Roman"/>
          <w:sz w:val="24"/>
          <w:szCs w:val="24"/>
        </w:rPr>
        <w:t xml:space="preserve">Hannan, M. T. (2010). Partiality of memberships in categories and audiences. </w:t>
      </w:r>
      <w:r w:rsidRPr="007E7990">
        <w:rPr>
          <w:rFonts w:ascii="Times New Roman" w:hAnsi="Times New Roman" w:cs="Times New Roman"/>
          <w:i/>
          <w:iCs/>
          <w:sz w:val="24"/>
          <w:szCs w:val="24"/>
        </w:rPr>
        <w:t>Annual Review of Sociology, 36</w:t>
      </w:r>
      <w:r>
        <w:rPr>
          <w:rFonts w:ascii="Times New Roman" w:hAnsi="Times New Roman" w:cs="Times New Roman"/>
          <w:sz w:val="24"/>
          <w:szCs w:val="24"/>
        </w:rPr>
        <w:t>, 159-181</w:t>
      </w:r>
      <w:r w:rsidRPr="007E7990">
        <w:rPr>
          <w:rFonts w:ascii="Times New Roman" w:hAnsi="Times New Roman" w:cs="Times New Roman"/>
          <w:sz w:val="24"/>
          <w:szCs w:val="24"/>
        </w:rPr>
        <w:t>.</w:t>
      </w:r>
    </w:p>
    <w:p w14:paraId="10294ED9" w14:textId="77777777" w:rsidR="00534854" w:rsidRDefault="00534854" w:rsidP="00A865E0">
      <w:pPr>
        <w:spacing w:after="240" w:line="240" w:lineRule="auto"/>
        <w:ind w:left="720" w:hanging="720"/>
        <w:rPr>
          <w:rFonts w:ascii="Times New Roman" w:hAnsi="Times New Roman" w:cs="Times New Roman"/>
          <w:sz w:val="24"/>
          <w:szCs w:val="24"/>
        </w:rPr>
      </w:pPr>
      <w:r w:rsidRPr="00161121">
        <w:rPr>
          <w:rFonts w:ascii="Times New Roman" w:hAnsi="Times New Roman" w:cs="Times New Roman"/>
          <w:sz w:val="24"/>
          <w:szCs w:val="24"/>
        </w:rPr>
        <w:t xml:space="preserve">Hannan, M. T., Le </w:t>
      </w:r>
      <w:proofErr w:type="spellStart"/>
      <w:r w:rsidRPr="00161121">
        <w:rPr>
          <w:rFonts w:ascii="Times New Roman" w:hAnsi="Times New Roman" w:cs="Times New Roman"/>
          <w:sz w:val="24"/>
          <w:szCs w:val="24"/>
        </w:rPr>
        <w:t>Mens</w:t>
      </w:r>
      <w:proofErr w:type="spellEnd"/>
      <w:r w:rsidRPr="00161121">
        <w:rPr>
          <w:rFonts w:ascii="Times New Roman" w:hAnsi="Times New Roman" w:cs="Times New Roman"/>
          <w:sz w:val="24"/>
          <w:szCs w:val="24"/>
        </w:rPr>
        <w:t xml:space="preserve">, G., Hsu, G., </w:t>
      </w:r>
      <w:proofErr w:type="spellStart"/>
      <w:r w:rsidRPr="00161121">
        <w:rPr>
          <w:rFonts w:ascii="Times New Roman" w:hAnsi="Times New Roman" w:cs="Times New Roman"/>
          <w:sz w:val="24"/>
          <w:szCs w:val="24"/>
        </w:rPr>
        <w:t>Kovács</w:t>
      </w:r>
      <w:proofErr w:type="spellEnd"/>
      <w:r w:rsidRPr="00161121">
        <w:rPr>
          <w:rFonts w:ascii="Times New Roman" w:hAnsi="Times New Roman" w:cs="Times New Roman"/>
          <w:sz w:val="24"/>
          <w:szCs w:val="24"/>
        </w:rPr>
        <w:t>, B., Negro, G., Polos, L.,</w:t>
      </w:r>
      <w:r>
        <w:rPr>
          <w:rFonts w:ascii="Times New Roman" w:hAnsi="Times New Roman" w:cs="Times New Roman"/>
          <w:sz w:val="24"/>
          <w:szCs w:val="24"/>
        </w:rPr>
        <w:t xml:space="preserve"> …</w:t>
      </w:r>
      <w:r w:rsidRPr="00161121">
        <w:rPr>
          <w:rFonts w:ascii="Times New Roman" w:hAnsi="Times New Roman" w:cs="Times New Roman"/>
          <w:sz w:val="24"/>
          <w:szCs w:val="24"/>
        </w:rPr>
        <w:t xml:space="preserve">Sharkey, A. J. </w:t>
      </w:r>
      <w:r>
        <w:rPr>
          <w:rFonts w:ascii="Times New Roman" w:hAnsi="Times New Roman" w:cs="Times New Roman"/>
          <w:sz w:val="24"/>
          <w:szCs w:val="24"/>
        </w:rPr>
        <w:tab/>
      </w:r>
      <w:r w:rsidRPr="00161121">
        <w:rPr>
          <w:rFonts w:ascii="Times New Roman" w:hAnsi="Times New Roman" w:cs="Times New Roman"/>
          <w:sz w:val="24"/>
          <w:szCs w:val="24"/>
        </w:rPr>
        <w:t xml:space="preserve">(2019). </w:t>
      </w:r>
      <w:r w:rsidRPr="00161121">
        <w:rPr>
          <w:rFonts w:ascii="Times New Roman" w:hAnsi="Times New Roman" w:cs="Times New Roman"/>
          <w:i/>
          <w:iCs/>
          <w:sz w:val="24"/>
          <w:szCs w:val="24"/>
        </w:rPr>
        <w:t>Concepts and categories: Foundations for sociological and cultural analysis.</w:t>
      </w:r>
      <w:r>
        <w:rPr>
          <w:rFonts w:ascii="Times New Roman" w:hAnsi="Times New Roman" w:cs="Times New Roman"/>
          <w:i/>
          <w:iCs/>
          <w:sz w:val="24"/>
          <w:szCs w:val="24"/>
        </w:rPr>
        <w:t xml:space="preserve"> </w:t>
      </w:r>
      <w:r w:rsidRPr="00161121">
        <w:rPr>
          <w:rFonts w:ascii="Times New Roman" w:hAnsi="Times New Roman" w:cs="Times New Roman"/>
          <w:sz w:val="24"/>
          <w:szCs w:val="24"/>
        </w:rPr>
        <w:t>New York:</w:t>
      </w:r>
      <w:r>
        <w:rPr>
          <w:rFonts w:ascii="Times New Roman" w:hAnsi="Times New Roman" w:cs="Times New Roman"/>
          <w:sz w:val="24"/>
          <w:szCs w:val="24"/>
        </w:rPr>
        <w:t xml:space="preserve"> </w:t>
      </w:r>
      <w:r w:rsidRPr="00161121">
        <w:rPr>
          <w:rFonts w:ascii="Times New Roman" w:hAnsi="Times New Roman" w:cs="Times New Roman"/>
          <w:sz w:val="24"/>
          <w:szCs w:val="24"/>
        </w:rPr>
        <w:t>Columbia University Press.</w:t>
      </w:r>
    </w:p>
    <w:p w14:paraId="1BC28398" w14:textId="77777777" w:rsidR="00534854" w:rsidRDefault="00534854" w:rsidP="00A865E0">
      <w:pPr>
        <w:spacing w:after="240" w:line="240" w:lineRule="auto"/>
        <w:ind w:left="720" w:hanging="720"/>
        <w:rPr>
          <w:rFonts w:ascii="Times New Roman" w:hAnsi="Times New Roman" w:cs="Times New Roman"/>
          <w:sz w:val="24"/>
          <w:szCs w:val="24"/>
        </w:rPr>
      </w:pPr>
      <w:r w:rsidRPr="00C643DF">
        <w:rPr>
          <w:rFonts w:ascii="Times New Roman" w:hAnsi="Times New Roman" w:cs="Times New Roman"/>
          <w:sz w:val="24"/>
          <w:szCs w:val="24"/>
        </w:rPr>
        <w:t xml:space="preserve">Hannan, M. T., </w:t>
      </w:r>
      <w:proofErr w:type="spellStart"/>
      <w:r w:rsidRPr="00C643DF">
        <w:rPr>
          <w:rFonts w:ascii="Times New Roman" w:hAnsi="Times New Roman" w:cs="Times New Roman"/>
          <w:sz w:val="24"/>
          <w:szCs w:val="24"/>
        </w:rPr>
        <w:t>Pólos</w:t>
      </w:r>
      <w:proofErr w:type="spellEnd"/>
      <w:r w:rsidRPr="00C643DF">
        <w:rPr>
          <w:rFonts w:ascii="Times New Roman" w:hAnsi="Times New Roman" w:cs="Times New Roman"/>
          <w:sz w:val="24"/>
          <w:szCs w:val="24"/>
        </w:rPr>
        <w:t xml:space="preserve">, L., &amp; Carroll, G. (2007). </w:t>
      </w:r>
      <w:r w:rsidRPr="00C643DF">
        <w:rPr>
          <w:rFonts w:ascii="Times New Roman" w:hAnsi="Times New Roman" w:cs="Times New Roman"/>
          <w:i/>
          <w:iCs/>
          <w:sz w:val="24"/>
          <w:szCs w:val="24"/>
        </w:rPr>
        <w:t xml:space="preserve">Logics of organization theory: </w:t>
      </w:r>
      <w:r>
        <w:rPr>
          <w:rFonts w:ascii="Times New Roman" w:hAnsi="Times New Roman" w:cs="Times New Roman"/>
          <w:i/>
          <w:iCs/>
          <w:sz w:val="24"/>
          <w:szCs w:val="24"/>
        </w:rPr>
        <w:t>A</w:t>
      </w:r>
      <w:r w:rsidRPr="00C643DF">
        <w:rPr>
          <w:rFonts w:ascii="Times New Roman" w:hAnsi="Times New Roman" w:cs="Times New Roman"/>
          <w:i/>
          <w:iCs/>
          <w:sz w:val="24"/>
          <w:szCs w:val="24"/>
        </w:rPr>
        <w:t>udiences, codes, and ecologies</w:t>
      </w:r>
      <w:r w:rsidRPr="00C643DF">
        <w:rPr>
          <w:rFonts w:ascii="Times New Roman" w:hAnsi="Times New Roman" w:cs="Times New Roman"/>
          <w:sz w:val="24"/>
          <w:szCs w:val="24"/>
        </w:rPr>
        <w:t>. Princeton, N.J</w:t>
      </w:r>
      <w:r>
        <w:rPr>
          <w:rFonts w:ascii="Times New Roman" w:hAnsi="Times New Roman" w:cs="Times New Roman"/>
          <w:sz w:val="24"/>
          <w:szCs w:val="24"/>
        </w:rPr>
        <w:t>.</w:t>
      </w:r>
      <w:r w:rsidRPr="00C643DF">
        <w:rPr>
          <w:rFonts w:ascii="Times New Roman" w:hAnsi="Times New Roman" w:cs="Times New Roman"/>
          <w:sz w:val="24"/>
          <w:szCs w:val="24"/>
        </w:rPr>
        <w:t>: Princeton University Press.</w:t>
      </w:r>
    </w:p>
    <w:p w14:paraId="103F30DE" w14:textId="77777777" w:rsidR="003A6881" w:rsidRDefault="003A6881" w:rsidP="00A865E0">
      <w:pPr>
        <w:spacing w:after="240" w:line="240" w:lineRule="auto"/>
        <w:ind w:left="720" w:hanging="720"/>
        <w:rPr>
          <w:rFonts w:ascii="Times New Roman" w:hAnsi="Times New Roman" w:cs="Times New Roman"/>
          <w:sz w:val="24"/>
          <w:szCs w:val="24"/>
        </w:rPr>
      </w:pPr>
      <w:r w:rsidRPr="003A6881">
        <w:rPr>
          <w:rFonts w:ascii="Times New Roman" w:hAnsi="Times New Roman" w:cs="Times New Roman"/>
          <w:sz w:val="24"/>
          <w:szCs w:val="24"/>
        </w:rPr>
        <w:t>Heaney, M</w:t>
      </w:r>
      <w:r>
        <w:rPr>
          <w:rFonts w:ascii="Times New Roman" w:hAnsi="Times New Roman" w:cs="Times New Roman"/>
          <w:sz w:val="24"/>
          <w:szCs w:val="24"/>
        </w:rPr>
        <w:t>.</w:t>
      </w:r>
      <w:r w:rsidRPr="003A6881">
        <w:rPr>
          <w:rFonts w:ascii="Times New Roman" w:hAnsi="Times New Roman" w:cs="Times New Roman"/>
          <w:sz w:val="24"/>
          <w:szCs w:val="24"/>
        </w:rPr>
        <w:t xml:space="preserve"> T., </w:t>
      </w:r>
      <w:r>
        <w:rPr>
          <w:rFonts w:ascii="Times New Roman" w:hAnsi="Times New Roman" w:cs="Times New Roman"/>
          <w:sz w:val="24"/>
          <w:szCs w:val="24"/>
        </w:rPr>
        <w:t>&amp;</w:t>
      </w:r>
      <w:r w:rsidRPr="003A6881">
        <w:rPr>
          <w:rFonts w:ascii="Times New Roman" w:hAnsi="Times New Roman" w:cs="Times New Roman"/>
          <w:sz w:val="24"/>
          <w:szCs w:val="24"/>
        </w:rPr>
        <w:t xml:space="preserve"> Roja</w:t>
      </w:r>
      <w:r>
        <w:rPr>
          <w:rFonts w:ascii="Times New Roman" w:hAnsi="Times New Roman" w:cs="Times New Roman"/>
          <w:sz w:val="24"/>
          <w:szCs w:val="24"/>
        </w:rPr>
        <w:t>s, F. (</w:t>
      </w:r>
      <w:r w:rsidRPr="003A6881">
        <w:rPr>
          <w:rFonts w:ascii="Times New Roman" w:hAnsi="Times New Roman" w:cs="Times New Roman"/>
          <w:sz w:val="24"/>
          <w:szCs w:val="24"/>
        </w:rPr>
        <w:t>2014</w:t>
      </w:r>
      <w:r>
        <w:rPr>
          <w:rFonts w:ascii="Times New Roman" w:hAnsi="Times New Roman" w:cs="Times New Roman"/>
          <w:sz w:val="24"/>
          <w:szCs w:val="24"/>
        </w:rPr>
        <w:t>)</w:t>
      </w:r>
      <w:r w:rsidRPr="003A6881">
        <w:rPr>
          <w:rFonts w:ascii="Times New Roman" w:hAnsi="Times New Roman" w:cs="Times New Roman"/>
          <w:sz w:val="24"/>
          <w:szCs w:val="24"/>
        </w:rPr>
        <w:t xml:space="preserve">. Hybrid </w:t>
      </w:r>
      <w:r>
        <w:rPr>
          <w:rFonts w:ascii="Times New Roman" w:hAnsi="Times New Roman" w:cs="Times New Roman"/>
          <w:sz w:val="24"/>
          <w:szCs w:val="24"/>
        </w:rPr>
        <w:t>a</w:t>
      </w:r>
      <w:r w:rsidRPr="003A6881">
        <w:rPr>
          <w:rFonts w:ascii="Times New Roman" w:hAnsi="Times New Roman" w:cs="Times New Roman"/>
          <w:sz w:val="24"/>
          <w:szCs w:val="24"/>
        </w:rPr>
        <w:t xml:space="preserve">ctivism: Social </w:t>
      </w:r>
      <w:r>
        <w:rPr>
          <w:rFonts w:ascii="Times New Roman" w:hAnsi="Times New Roman" w:cs="Times New Roman"/>
          <w:sz w:val="24"/>
          <w:szCs w:val="24"/>
        </w:rPr>
        <w:t>m</w:t>
      </w:r>
      <w:r w:rsidRPr="003A6881">
        <w:rPr>
          <w:rFonts w:ascii="Times New Roman" w:hAnsi="Times New Roman" w:cs="Times New Roman"/>
          <w:sz w:val="24"/>
          <w:szCs w:val="24"/>
        </w:rPr>
        <w:t xml:space="preserve">ovement </w:t>
      </w:r>
      <w:r>
        <w:rPr>
          <w:rFonts w:ascii="Times New Roman" w:hAnsi="Times New Roman" w:cs="Times New Roman"/>
          <w:sz w:val="24"/>
          <w:szCs w:val="24"/>
        </w:rPr>
        <w:t>m</w:t>
      </w:r>
      <w:r w:rsidRPr="003A6881">
        <w:rPr>
          <w:rFonts w:ascii="Times New Roman" w:hAnsi="Times New Roman" w:cs="Times New Roman"/>
          <w:sz w:val="24"/>
          <w:szCs w:val="24"/>
        </w:rPr>
        <w:t>obilization in a</w:t>
      </w:r>
      <w:r>
        <w:rPr>
          <w:rFonts w:ascii="Times New Roman" w:hAnsi="Times New Roman" w:cs="Times New Roman"/>
          <w:sz w:val="24"/>
          <w:szCs w:val="24"/>
        </w:rPr>
        <w:t xml:space="preserve"> m</w:t>
      </w:r>
      <w:r w:rsidRPr="003A6881">
        <w:rPr>
          <w:rFonts w:ascii="Times New Roman" w:hAnsi="Times New Roman" w:cs="Times New Roman"/>
          <w:sz w:val="24"/>
          <w:szCs w:val="24"/>
        </w:rPr>
        <w:t xml:space="preserve">ultimovement </w:t>
      </w:r>
      <w:r>
        <w:rPr>
          <w:rFonts w:ascii="Times New Roman" w:hAnsi="Times New Roman" w:cs="Times New Roman"/>
          <w:sz w:val="24"/>
          <w:szCs w:val="24"/>
        </w:rPr>
        <w:t>e</w:t>
      </w:r>
      <w:r w:rsidRPr="003A6881">
        <w:rPr>
          <w:rFonts w:ascii="Times New Roman" w:hAnsi="Times New Roman" w:cs="Times New Roman"/>
          <w:sz w:val="24"/>
          <w:szCs w:val="24"/>
        </w:rPr>
        <w:t xml:space="preserve">nvironment. </w:t>
      </w:r>
      <w:r w:rsidRPr="003A6881">
        <w:rPr>
          <w:rFonts w:ascii="Times New Roman" w:hAnsi="Times New Roman" w:cs="Times New Roman"/>
          <w:i/>
          <w:iCs/>
          <w:sz w:val="24"/>
          <w:szCs w:val="24"/>
        </w:rPr>
        <w:t>American Journal of Sociology 119</w:t>
      </w:r>
      <w:r w:rsidRPr="003A6881">
        <w:rPr>
          <w:rFonts w:ascii="Times New Roman" w:hAnsi="Times New Roman" w:cs="Times New Roman"/>
          <w:sz w:val="24"/>
          <w:szCs w:val="24"/>
        </w:rPr>
        <w:t>(4)</w:t>
      </w:r>
      <w:r w:rsidR="00423533">
        <w:rPr>
          <w:rFonts w:ascii="Times New Roman" w:hAnsi="Times New Roman" w:cs="Times New Roman"/>
          <w:sz w:val="24"/>
          <w:szCs w:val="24"/>
        </w:rPr>
        <w:t xml:space="preserve">, </w:t>
      </w:r>
      <w:r w:rsidRPr="003A6881">
        <w:rPr>
          <w:rFonts w:ascii="Times New Roman" w:hAnsi="Times New Roman" w:cs="Times New Roman"/>
          <w:sz w:val="24"/>
          <w:szCs w:val="24"/>
        </w:rPr>
        <w:t>1047–103.</w:t>
      </w:r>
    </w:p>
    <w:p w14:paraId="63427589" w14:textId="77777777" w:rsidR="00534854" w:rsidRDefault="00534854" w:rsidP="00A865E0">
      <w:pPr>
        <w:spacing w:after="240" w:line="240" w:lineRule="auto"/>
        <w:ind w:left="720" w:hanging="720"/>
        <w:rPr>
          <w:rFonts w:ascii="Times New Roman" w:hAnsi="Times New Roman" w:cs="Times New Roman"/>
          <w:sz w:val="24"/>
          <w:szCs w:val="24"/>
        </w:rPr>
      </w:pPr>
      <w:r w:rsidRPr="007755CF">
        <w:rPr>
          <w:rFonts w:ascii="Times New Roman" w:hAnsi="Times New Roman" w:cs="Times New Roman"/>
          <w:sz w:val="24"/>
          <w:szCs w:val="24"/>
        </w:rPr>
        <w:t xml:space="preserve">Hsu, G. (2006). Jacks of All Trades and Masters of None: Audiences' Reactions to Spanning Genres in Feature Film Production. </w:t>
      </w:r>
      <w:r w:rsidRPr="007755CF">
        <w:rPr>
          <w:rFonts w:ascii="Times New Roman" w:hAnsi="Times New Roman" w:cs="Times New Roman"/>
          <w:i/>
          <w:iCs/>
          <w:sz w:val="24"/>
          <w:szCs w:val="24"/>
        </w:rPr>
        <w:t>Administrative Science Quarterly, 51</w:t>
      </w:r>
      <w:r w:rsidRPr="007755CF">
        <w:rPr>
          <w:rFonts w:ascii="Times New Roman" w:hAnsi="Times New Roman" w:cs="Times New Roman"/>
          <w:sz w:val="24"/>
          <w:szCs w:val="24"/>
        </w:rPr>
        <w:t>(3), 420-450.</w:t>
      </w:r>
    </w:p>
    <w:p w14:paraId="07A3EE27" w14:textId="77777777" w:rsidR="00534854" w:rsidRDefault="00534854" w:rsidP="00A865E0">
      <w:pPr>
        <w:spacing w:after="240" w:line="240" w:lineRule="auto"/>
        <w:ind w:left="720" w:hanging="720"/>
        <w:rPr>
          <w:rFonts w:ascii="Times New Roman" w:hAnsi="Times New Roman" w:cs="Times New Roman"/>
          <w:sz w:val="24"/>
          <w:szCs w:val="24"/>
        </w:rPr>
      </w:pPr>
      <w:r w:rsidRPr="00C643DF">
        <w:rPr>
          <w:rFonts w:ascii="Times New Roman" w:hAnsi="Times New Roman" w:cs="Times New Roman"/>
          <w:sz w:val="24"/>
          <w:szCs w:val="24"/>
        </w:rPr>
        <w:t xml:space="preserve">Hsu, G., &amp; Hannan, M. T. (2005). Identities, genres, and organizational forms. </w:t>
      </w:r>
      <w:r w:rsidRPr="00C643DF">
        <w:rPr>
          <w:rFonts w:ascii="Times New Roman" w:hAnsi="Times New Roman" w:cs="Times New Roman"/>
          <w:i/>
          <w:iCs/>
          <w:sz w:val="24"/>
          <w:szCs w:val="24"/>
        </w:rPr>
        <w:t xml:space="preserve">Organization </w:t>
      </w:r>
      <w:r>
        <w:rPr>
          <w:rFonts w:ascii="Times New Roman" w:hAnsi="Times New Roman" w:cs="Times New Roman"/>
          <w:i/>
          <w:iCs/>
          <w:sz w:val="24"/>
          <w:szCs w:val="24"/>
        </w:rPr>
        <w:t>S</w:t>
      </w:r>
      <w:r w:rsidRPr="00C643DF">
        <w:rPr>
          <w:rFonts w:ascii="Times New Roman" w:hAnsi="Times New Roman" w:cs="Times New Roman"/>
          <w:i/>
          <w:iCs/>
          <w:sz w:val="24"/>
          <w:szCs w:val="24"/>
        </w:rPr>
        <w:t>cience, 16</w:t>
      </w:r>
      <w:r w:rsidRPr="00C643DF">
        <w:rPr>
          <w:rFonts w:ascii="Times New Roman" w:hAnsi="Times New Roman" w:cs="Times New Roman"/>
          <w:sz w:val="24"/>
          <w:szCs w:val="24"/>
        </w:rPr>
        <w:t>(5), 474-490.</w:t>
      </w:r>
    </w:p>
    <w:p w14:paraId="36F3F86E" w14:textId="77777777" w:rsidR="00534854" w:rsidRDefault="00534854" w:rsidP="00A865E0">
      <w:pPr>
        <w:spacing w:after="240" w:line="240" w:lineRule="auto"/>
        <w:ind w:left="720" w:hanging="720"/>
        <w:rPr>
          <w:rFonts w:ascii="Times New Roman" w:hAnsi="Times New Roman" w:cs="Times New Roman"/>
          <w:sz w:val="24"/>
          <w:szCs w:val="24"/>
        </w:rPr>
      </w:pPr>
      <w:r w:rsidRPr="00C643DF">
        <w:rPr>
          <w:rFonts w:ascii="Times New Roman" w:hAnsi="Times New Roman" w:cs="Times New Roman"/>
          <w:sz w:val="24"/>
          <w:szCs w:val="24"/>
        </w:rPr>
        <w:t xml:space="preserve">Hsu, G., Hannan, M. T., &amp; </w:t>
      </w:r>
      <w:proofErr w:type="spellStart"/>
      <w:r w:rsidRPr="00C643DF">
        <w:rPr>
          <w:rFonts w:ascii="Times New Roman" w:hAnsi="Times New Roman" w:cs="Times New Roman"/>
          <w:sz w:val="24"/>
          <w:szCs w:val="24"/>
        </w:rPr>
        <w:t>Koçak</w:t>
      </w:r>
      <w:proofErr w:type="spellEnd"/>
      <w:r w:rsidRPr="00C643DF">
        <w:rPr>
          <w:rFonts w:ascii="Times New Roman" w:hAnsi="Times New Roman" w:cs="Times New Roman"/>
          <w:sz w:val="24"/>
          <w:szCs w:val="24"/>
        </w:rPr>
        <w:t xml:space="preserve">, Ö. (2009). Multiple category memberships in markets: An integrative theory and two empirical tests. </w:t>
      </w:r>
      <w:r w:rsidRPr="00C643DF">
        <w:rPr>
          <w:rFonts w:ascii="Times New Roman" w:hAnsi="Times New Roman" w:cs="Times New Roman"/>
          <w:i/>
          <w:iCs/>
          <w:sz w:val="24"/>
          <w:szCs w:val="24"/>
        </w:rPr>
        <w:t>American Sociological Review, 74</w:t>
      </w:r>
      <w:r w:rsidRPr="00C643DF">
        <w:rPr>
          <w:rFonts w:ascii="Times New Roman" w:hAnsi="Times New Roman" w:cs="Times New Roman"/>
          <w:sz w:val="24"/>
          <w:szCs w:val="24"/>
        </w:rPr>
        <w:t>(1), 150-169.</w:t>
      </w:r>
    </w:p>
    <w:p w14:paraId="488E5885" w14:textId="77777777" w:rsidR="00534854" w:rsidRDefault="00534854" w:rsidP="00A865E0">
      <w:pPr>
        <w:spacing w:after="240" w:line="240" w:lineRule="auto"/>
        <w:ind w:left="720" w:hanging="720"/>
        <w:rPr>
          <w:rFonts w:ascii="Times New Roman" w:hAnsi="Times New Roman" w:cs="Times New Roman"/>
          <w:sz w:val="24"/>
          <w:szCs w:val="24"/>
        </w:rPr>
      </w:pPr>
      <w:r w:rsidRPr="007755CF">
        <w:rPr>
          <w:rFonts w:ascii="Times New Roman" w:hAnsi="Times New Roman" w:cs="Times New Roman"/>
          <w:sz w:val="24"/>
          <w:szCs w:val="24"/>
        </w:rPr>
        <w:t xml:space="preserve">Hsu, G., Hannan, M. T., &amp; </w:t>
      </w:r>
      <w:proofErr w:type="spellStart"/>
      <w:r w:rsidRPr="007755CF">
        <w:rPr>
          <w:rFonts w:ascii="Times New Roman" w:hAnsi="Times New Roman" w:cs="Times New Roman"/>
          <w:sz w:val="24"/>
          <w:szCs w:val="24"/>
        </w:rPr>
        <w:t>Pólos</w:t>
      </w:r>
      <w:proofErr w:type="spellEnd"/>
      <w:r w:rsidRPr="007755CF">
        <w:rPr>
          <w:rFonts w:ascii="Times New Roman" w:hAnsi="Times New Roman" w:cs="Times New Roman"/>
          <w:sz w:val="24"/>
          <w:szCs w:val="24"/>
        </w:rPr>
        <w:t xml:space="preserve">, L. (2011). Typecasting, legitimation, and form emergence: A formal theory. </w:t>
      </w:r>
      <w:r w:rsidRPr="007755CF">
        <w:rPr>
          <w:rFonts w:ascii="Times New Roman" w:hAnsi="Times New Roman" w:cs="Times New Roman"/>
          <w:i/>
          <w:iCs/>
          <w:sz w:val="24"/>
          <w:szCs w:val="24"/>
        </w:rPr>
        <w:t>Sociological Theory, 29</w:t>
      </w:r>
      <w:r w:rsidRPr="007755CF">
        <w:rPr>
          <w:rFonts w:ascii="Times New Roman" w:hAnsi="Times New Roman" w:cs="Times New Roman"/>
          <w:sz w:val="24"/>
          <w:szCs w:val="24"/>
        </w:rPr>
        <w:t>(2), 97-123.</w:t>
      </w:r>
    </w:p>
    <w:p w14:paraId="17E6C7E0" w14:textId="77777777" w:rsidR="00534854" w:rsidRDefault="00534854" w:rsidP="00A865E0">
      <w:pPr>
        <w:spacing w:after="240" w:line="240" w:lineRule="auto"/>
        <w:ind w:left="720" w:hanging="720"/>
        <w:rPr>
          <w:rFonts w:ascii="Times New Roman" w:hAnsi="Times New Roman" w:cs="Times New Roman"/>
          <w:sz w:val="24"/>
          <w:szCs w:val="24"/>
        </w:rPr>
      </w:pPr>
      <w:r w:rsidRPr="00C643DF">
        <w:rPr>
          <w:rFonts w:ascii="Times New Roman" w:hAnsi="Times New Roman" w:cs="Times New Roman"/>
          <w:sz w:val="24"/>
          <w:szCs w:val="24"/>
        </w:rPr>
        <w:t xml:space="preserve">Hsu, G., Roberts, P. W., &amp; Swaminathan, A. (2012). Evaluative schemas and the mediating role of critics. </w:t>
      </w:r>
      <w:r w:rsidRPr="00C643DF">
        <w:rPr>
          <w:rFonts w:ascii="Times New Roman" w:hAnsi="Times New Roman" w:cs="Times New Roman"/>
          <w:i/>
          <w:iCs/>
          <w:sz w:val="24"/>
          <w:szCs w:val="24"/>
        </w:rPr>
        <w:t>Organization Science, 23</w:t>
      </w:r>
      <w:r w:rsidRPr="00C643DF">
        <w:rPr>
          <w:rFonts w:ascii="Times New Roman" w:hAnsi="Times New Roman" w:cs="Times New Roman"/>
          <w:sz w:val="24"/>
          <w:szCs w:val="24"/>
        </w:rPr>
        <w:t>(1), 83-97.</w:t>
      </w:r>
    </w:p>
    <w:p w14:paraId="0B8EA2E3" w14:textId="77777777" w:rsidR="00534854" w:rsidRDefault="00534854" w:rsidP="00A865E0">
      <w:pPr>
        <w:spacing w:after="240" w:line="240" w:lineRule="auto"/>
        <w:ind w:left="720" w:hanging="720"/>
        <w:rPr>
          <w:rFonts w:ascii="Times New Roman" w:hAnsi="Times New Roman" w:cs="Times New Roman"/>
          <w:sz w:val="24"/>
          <w:szCs w:val="24"/>
        </w:rPr>
      </w:pPr>
      <w:proofErr w:type="spellStart"/>
      <w:r w:rsidRPr="00AC231B">
        <w:rPr>
          <w:rFonts w:ascii="Times New Roman" w:hAnsi="Times New Roman" w:cs="Times New Roman"/>
          <w:sz w:val="24"/>
          <w:szCs w:val="24"/>
        </w:rPr>
        <w:t>Kovács</w:t>
      </w:r>
      <w:proofErr w:type="spellEnd"/>
      <w:r>
        <w:rPr>
          <w:rFonts w:ascii="Times New Roman" w:hAnsi="Times New Roman" w:cs="Times New Roman"/>
          <w:sz w:val="24"/>
          <w:szCs w:val="24"/>
        </w:rPr>
        <w:t>,</w:t>
      </w:r>
      <w:r w:rsidRPr="00AC231B">
        <w:rPr>
          <w:rFonts w:ascii="Times New Roman" w:hAnsi="Times New Roman" w:cs="Times New Roman"/>
          <w:sz w:val="24"/>
          <w:szCs w:val="24"/>
        </w:rPr>
        <w:t xml:space="preserve"> B</w:t>
      </w:r>
      <w:r>
        <w:rPr>
          <w:rFonts w:ascii="Times New Roman" w:hAnsi="Times New Roman" w:cs="Times New Roman"/>
          <w:sz w:val="24"/>
          <w:szCs w:val="24"/>
        </w:rPr>
        <w:t>.</w:t>
      </w:r>
      <w:r w:rsidRPr="00AC231B">
        <w:rPr>
          <w:rFonts w:ascii="Times New Roman" w:hAnsi="Times New Roman" w:cs="Times New Roman"/>
          <w:sz w:val="24"/>
          <w:szCs w:val="24"/>
        </w:rPr>
        <w:t>, Carroll</w:t>
      </w:r>
      <w:r>
        <w:rPr>
          <w:rFonts w:ascii="Times New Roman" w:hAnsi="Times New Roman" w:cs="Times New Roman"/>
          <w:sz w:val="24"/>
          <w:szCs w:val="24"/>
        </w:rPr>
        <w:t>,</w:t>
      </w:r>
      <w:r w:rsidRPr="00AC231B">
        <w:rPr>
          <w:rFonts w:ascii="Times New Roman" w:hAnsi="Times New Roman" w:cs="Times New Roman"/>
          <w:sz w:val="24"/>
          <w:szCs w:val="24"/>
        </w:rPr>
        <w:t xml:space="preserve"> G</w:t>
      </w:r>
      <w:r>
        <w:rPr>
          <w:rFonts w:ascii="Times New Roman" w:hAnsi="Times New Roman" w:cs="Times New Roman"/>
          <w:sz w:val="24"/>
          <w:szCs w:val="24"/>
        </w:rPr>
        <w:t xml:space="preserve">. </w:t>
      </w:r>
      <w:r w:rsidRPr="00AC231B">
        <w:rPr>
          <w:rFonts w:ascii="Times New Roman" w:hAnsi="Times New Roman" w:cs="Times New Roman"/>
          <w:sz w:val="24"/>
          <w:szCs w:val="24"/>
        </w:rPr>
        <w:t>R</w:t>
      </w:r>
      <w:r>
        <w:rPr>
          <w:rFonts w:ascii="Times New Roman" w:hAnsi="Times New Roman" w:cs="Times New Roman"/>
          <w:sz w:val="24"/>
          <w:szCs w:val="24"/>
        </w:rPr>
        <w:t>.</w:t>
      </w:r>
      <w:r w:rsidRPr="00AC231B">
        <w:rPr>
          <w:rFonts w:ascii="Times New Roman" w:hAnsi="Times New Roman" w:cs="Times New Roman"/>
          <w:sz w:val="24"/>
          <w:szCs w:val="24"/>
        </w:rPr>
        <w:t xml:space="preserve">, </w:t>
      </w:r>
      <w:r>
        <w:rPr>
          <w:rFonts w:ascii="Times New Roman" w:hAnsi="Times New Roman" w:cs="Times New Roman"/>
          <w:sz w:val="24"/>
          <w:szCs w:val="24"/>
        </w:rPr>
        <w:t xml:space="preserve">&amp; </w:t>
      </w:r>
      <w:r w:rsidRPr="00AC231B">
        <w:rPr>
          <w:rFonts w:ascii="Times New Roman" w:hAnsi="Times New Roman" w:cs="Times New Roman"/>
          <w:sz w:val="24"/>
          <w:szCs w:val="24"/>
        </w:rPr>
        <w:t>Lehman</w:t>
      </w:r>
      <w:r>
        <w:rPr>
          <w:rFonts w:ascii="Times New Roman" w:hAnsi="Times New Roman" w:cs="Times New Roman"/>
          <w:sz w:val="24"/>
          <w:szCs w:val="24"/>
        </w:rPr>
        <w:t>,</w:t>
      </w:r>
      <w:r w:rsidRPr="00AC231B">
        <w:rPr>
          <w:rFonts w:ascii="Times New Roman" w:hAnsi="Times New Roman" w:cs="Times New Roman"/>
          <w:sz w:val="24"/>
          <w:szCs w:val="24"/>
        </w:rPr>
        <w:t xml:space="preserve"> D</w:t>
      </w:r>
      <w:r>
        <w:rPr>
          <w:rFonts w:ascii="Times New Roman" w:hAnsi="Times New Roman" w:cs="Times New Roman"/>
          <w:sz w:val="24"/>
          <w:szCs w:val="24"/>
        </w:rPr>
        <w:t xml:space="preserve">. </w:t>
      </w:r>
      <w:r w:rsidRPr="00AC231B">
        <w:rPr>
          <w:rFonts w:ascii="Times New Roman" w:hAnsi="Times New Roman" w:cs="Times New Roman"/>
          <w:sz w:val="24"/>
          <w:szCs w:val="24"/>
        </w:rPr>
        <w:t>W</w:t>
      </w:r>
      <w:r>
        <w:rPr>
          <w:rFonts w:ascii="Times New Roman" w:hAnsi="Times New Roman" w:cs="Times New Roman"/>
          <w:sz w:val="24"/>
          <w:szCs w:val="24"/>
        </w:rPr>
        <w:t>.,</w:t>
      </w:r>
      <w:r w:rsidRPr="00AC231B">
        <w:rPr>
          <w:rFonts w:ascii="Times New Roman" w:hAnsi="Times New Roman" w:cs="Times New Roman"/>
          <w:sz w:val="24"/>
          <w:szCs w:val="24"/>
        </w:rPr>
        <w:t xml:space="preserve"> (2013)</w:t>
      </w:r>
      <w:r>
        <w:rPr>
          <w:rFonts w:ascii="Times New Roman" w:hAnsi="Times New Roman" w:cs="Times New Roman"/>
          <w:sz w:val="24"/>
          <w:szCs w:val="24"/>
        </w:rPr>
        <w:t>.</w:t>
      </w:r>
      <w:r w:rsidRPr="00AC231B">
        <w:rPr>
          <w:rFonts w:ascii="Times New Roman" w:hAnsi="Times New Roman" w:cs="Times New Roman"/>
          <w:sz w:val="24"/>
          <w:szCs w:val="24"/>
        </w:rPr>
        <w:t xml:space="preserve"> Authenticity and consumer</w:t>
      </w:r>
      <w:r>
        <w:rPr>
          <w:rFonts w:ascii="Times New Roman" w:hAnsi="Times New Roman" w:cs="Times New Roman"/>
          <w:sz w:val="24"/>
          <w:szCs w:val="24"/>
        </w:rPr>
        <w:t xml:space="preserve"> </w:t>
      </w:r>
      <w:r w:rsidRPr="00AC231B">
        <w:rPr>
          <w:rFonts w:ascii="Times New Roman" w:hAnsi="Times New Roman" w:cs="Times New Roman"/>
          <w:sz w:val="24"/>
          <w:szCs w:val="24"/>
        </w:rPr>
        <w:t>value ratings:</w:t>
      </w:r>
      <w:r>
        <w:rPr>
          <w:rFonts w:ascii="Times New Roman" w:hAnsi="Times New Roman" w:cs="Times New Roman"/>
          <w:sz w:val="24"/>
          <w:szCs w:val="24"/>
        </w:rPr>
        <w:t xml:space="preserve"> </w:t>
      </w:r>
      <w:r w:rsidRPr="00AC231B">
        <w:rPr>
          <w:rFonts w:ascii="Times New Roman" w:hAnsi="Times New Roman" w:cs="Times New Roman"/>
          <w:sz w:val="24"/>
          <w:szCs w:val="24"/>
        </w:rPr>
        <w:t>Empirical tests from restaurant domain.</w:t>
      </w:r>
      <w:r>
        <w:rPr>
          <w:rFonts w:ascii="Times New Roman" w:hAnsi="Times New Roman" w:cs="Times New Roman"/>
          <w:sz w:val="24"/>
          <w:szCs w:val="24"/>
        </w:rPr>
        <w:t xml:space="preserve"> </w:t>
      </w:r>
      <w:r w:rsidRPr="007E7990">
        <w:rPr>
          <w:rFonts w:ascii="Times New Roman" w:hAnsi="Times New Roman" w:cs="Times New Roman"/>
          <w:i/>
          <w:iCs/>
          <w:sz w:val="24"/>
          <w:szCs w:val="24"/>
        </w:rPr>
        <w:t>Organization Science, 25</w:t>
      </w:r>
      <w:r w:rsidRPr="00AC231B">
        <w:rPr>
          <w:rFonts w:ascii="Times New Roman" w:hAnsi="Times New Roman" w:cs="Times New Roman"/>
          <w:sz w:val="24"/>
          <w:szCs w:val="24"/>
        </w:rPr>
        <w:t>(2)</w:t>
      </w:r>
      <w:r>
        <w:rPr>
          <w:rFonts w:ascii="Times New Roman" w:hAnsi="Times New Roman" w:cs="Times New Roman"/>
          <w:sz w:val="24"/>
          <w:szCs w:val="24"/>
        </w:rPr>
        <w:t xml:space="preserve">, </w:t>
      </w:r>
      <w:r w:rsidRPr="00AC231B">
        <w:rPr>
          <w:rFonts w:ascii="Times New Roman" w:hAnsi="Times New Roman" w:cs="Times New Roman"/>
          <w:sz w:val="24"/>
          <w:szCs w:val="24"/>
        </w:rPr>
        <w:t>458–478.</w:t>
      </w:r>
    </w:p>
    <w:p w14:paraId="7A0B8F04" w14:textId="77777777" w:rsidR="00534854" w:rsidRDefault="00534854" w:rsidP="00A865E0">
      <w:pPr>
        <w:spacing w:after="240" w:line="240" w:lineRule="auto"/>
        <w:ind w:left="720" w:hanging="720"/>
        <w:rPr>
          <w:rFonts w:ascii="Times New Roman" w:hAnsi="Times New Roman" w:cs="Times New Roman"/>
          <w:sz w:val="24"/>
          <w:szCs w:val="24"/>
        </w:rPr>
      </w:pPr>
      <w:proofErr w:type="spellStart"/>
      <w:r w:rsidRPr="00902B2D">
        <w:rPr>
          <w:rFonts w:ascii="Times New Roman" w:hAnsi="Times New Roman" w:cs="Times New Roman"/>
          <w:sz w:val="24"/>
          <w:szCs w:val="24"/>
          <w:highlight w:val="yellow"/>
        </w:rPr>
        <w:t>Kovács</w:t>
      </w:r>
      <w:proofErr w:type="spellEnd"/>
      <w:r w:rsidRPr="00902B2D">
        <w:rPr>
          <w:rFonts w:ascii="Times New Roman" w:hAnsi="Times New Roman" w:cs="Times New Roman"/>
          <w:sz w:val="24"/>
          <w:szCs w:val="24"/>
          <w:highlight w:val="yellow"/>
        </w:rPr>
        <w:t xml:space="preserve">, B., &amp; Hannan, M. T. (2015). Conceptual spaces and the consequences of category spanning. </w:t>
      </w:r>
      <w:r w:rsidRPr="00902B2D">
        <w:rPr>
          <w:rFonts w:ascii="Times New Roman" w:hAnsi="Times New Roman" w:cs="Times New Roman"/>
          <w:i/>
          <w:iCs/>
          <w:sz w:val="24"/>
          <w:szCs w:val="24"/>
          <w:highlight w:val="yellow"/>
        </w:rPr>
        <w:t>Sociological Science, 2</w:t>
      </w:r>
      <w:r w:rsidRPr="00902B2D">
        <w:rPr>
          <w:rFonts w:ascii="Times New Roman" w:hAnsi="Times New Roman" w:cs="Times New Roman"/>
          <w:sz w:val="24"/>
          <w:szCs w:val="24"/>
          <w:highlight w:val="yellow"/>
        </w:rPr>
        <w:t>, 252-286.</w:t>
      </w:r>
    </w:p>
    <w:p w14:paraId="287A8145" w14:textId="77777777" w:rsidR="003A6881" w:rsidRDefault="003A6881" w:rsidP="00A865E0">
      <w:pPr>
        <w:spacing w:after="240" w:line="240" w:lineRule="auto"/>
        <w:ind w:left="720" w:hanging="720"/>
        <w:rPr>
          <w:rFonts w:ascii="Times New Roman" w:hAnsi="Times New Roman" w:cs="Times New Roman"/>
          <w:sz w:val="24"/>
          <w:szCs w:val="24"/>
        </w:rPr>
      </w:pPr>
      <w:proofErr w:type="spellStart"/>
      <w:r w:rsidRPr="003A6881">
        <w:rPr>
          <w:rFonts w:ascii="Times New Roman" w:hAnsi="Times New Roman" w:cs="Times New Roman"/>
          <w:sz w:val="24"/>
          <w:szCs w:val="24"/>
        </w:rPr>
        <w:lastRenderedPageBreak/>
        <w:t>Kuhlen</w:t>
      </w:r>
      <w:proofErr w:type="spellEnd"/>
      <w:r w:rsidRPr="003A6881">
        <w:rPr>
          <w:rFonts w:ascii="Times New Roman" w:hAnsi="Times New Roman" w:cs="Times New Roman"/>
          <w:sz w:val="24"/>
          <w:szCs w:val="24"/>
        </w:rPr>
        <w:t>, N</w:t>
      </w:r>
      <w:r>
        <w:rPr>
          <w:rFonts w:ascii="Times New Roman" w:hAnsi="Times New Roman" w:cs="Times New Roman"/>
          <w:sz w:val="24"/>
          <w:szCs w:val="24"/>
        </w:rPr>
        <w:t>., &amp;</w:t>
      </w:r>
      <w:r w:rsidRPr="003A6881">
        <w:rPr>
          <w:rFonts w:ascii="Times New Roman" w:hAnsi="Times New Roman" w:cs="Times New Roman"/>
          <w:sz w:val="24"/>
          <w:szCs w:val="24"/>
        </w:rPr>
        <w:t xml:space="preserve"> Preston, A</w:t>
      </w:r>
      <w:r>
        <w:rPr>
          <w:rFonts w:ascii="Times New Roman" w:hAnsi="Times New Roman" w:cs="Times New Roman"/>
          <w:sz w:val="24"/>
          <w:szCs w:val="24"/>
        </w:rPr>
        <w:t>.</w:t>
      </w:r>
      <w:r w:rsidRPr="003A6881">
        <w:rPr>
          <w:rFonts w:ascii="Times New Roman" w:hAnsi="Times New Roman" w:cs="Times New Roman"/>
          <w:sz w:val="24"/>
          <w:szCs w:val="24"/>
        </w:rPr>
        <w:t xml:space="preserve">, </w:t>
      </w:r>
      <w:r>
        <w:rPr>
          <w:rFonts w:ascii="Times New Roman" w:hAnsi="Times New Roman" w:cs="Times New Roman"/>
          <w:sz w:val="24"/>
          <w:szCs w:val="24"/>
        </w:rPr>
        <w:t>(</w:t>
      </w:r>
      <w:r w:rsidRPr="003A6881">
        <w:rPr>
          <w:rFonts w:ascii="Times New Roman" w:hAnsi="Times New Roman" w:cs="Times New Roman"/>
          <w:sz w:val="24"/>
          <w:szCs w:val="24"/>
        </w:rPr>
        <w:t>2020</w:t>
      </w:r>
      <w:r>
        <w:rPr>
          <w:rFonts w:ascii="Times New Roman" w:hAnsi="Times New Roman" w:cs="Times New Roman"/>
          <w:sz w:val="24"/>
          <w:szCs w:val="24"/>
        </w:rPr>
        <w:t xml:space="preserve">). </w:t>
      </w:r>
      <w:r w:rsidRPr="003A6881">
        <w:rPr>
          <w:rFonts w:ascii="Times New Roman" w:hAnsi="Times New Roman" w:cs="Times New Roman"/>
          <w:i/>
          <w:iCs/>
          <w:sz w:val="24"/>
          <w:szCs w:val="24"/>
        </w:rPr>
        <w:t>News Entropy</w:t>
      </w:r>
      <w:r w:rsidRPr="003A6881">
        <w:rPr>
          <w:rFonts w:ascii="Times New Roman" w:hAnsi="Times New Roman" w:cs="Times New Roman"/>
          <w:sz w:val="24"/>
          <w:szCs w:val="24"/>
        </w:rPr>
        <w:t>. Available at SSRN: https://ssrn.com/abstract=3820449</w:t>
      </w:r>
      <w:r w:rsidR="00001D37">
        <w:rPr>
          <w:rFonts w:ascii="Times New Roman" w:hAnsi="Times New Roman" w:cs="Times New Roman"/>
          <w:sz w:val="24"/>
          <w:szCs w:val="24"/>
        </w:rPr>
        <w:t>.</w:t>
      </w:r>
    </w:p>
    <w:p w14:paraId="7EBDEE6F" w14:textId="77777777" w:rsidR="00534854" w:rsidRDefault="00534854" w:rsidP="00A865E0">
      <w:pPr>
        <w:spacing w:after="240" w:line="240" w:lineRule="auto"/>
        <w:ind w:left="720" w:hanging="720"/>
        <w:rPr>
          <w:rFonts w:ascii="Times New Roman" w:hAnsi="Times New Roman" w:cs="Times New Roman"/>
          <w:sz w:val="24"/>
          <w:szCs w:val="24"/>
        </w:rPr>
      </w:pPr>
      <w:r w:rsidRPr="0059476A">
        <w:rPr>
          <w:rFonts w:ascii="Times New Roman" w:hAnsi="Times New Roman" w:cs="Times New Roman"/>
          <w:sz w:val="24"/>
          <w:szCs w:val="24"/>
        </w:rPr>
        <w:t xml:space="preserve">Lehman, D. W., O’Connor, K., </w:t>
      </w:r>
      <w:proofErr w:type="spellStart"/>
      <w:r w:rsidRPr="0059476A">
        <w:rPr>
          <w:rFonts w:ascii="Times New Roman" w:hAnsi="Times New Roman" w:cs="Times New Roman"/>
          <w:sz w:val="24"/>
          <w:szCs w:val="24"/>
        </w:rPr>
        <w:t>Kovács</w:t>
      </w:r>
      <w:proofErr w:type="spellEnd"/>
      <w:r w:rsidRPr="0059476A">
        <w:rPr>
          <w:rFonts w:ascii="Times New Roman" w:hAnsi="Times New Roman" w:cs="Times New Roman"/>
          <w:sz w:val="24"/>
          <w:szCs w:val="24"/>
        </w:rPr>
        <w:t xml:space="preserve">, B., &amp; Newman, G. E. (2019). Authenticity. </w:t>
      </w:r>
      <w:r w:rsidRPr="0059476A">
        <w:rPr>
          <w:rFonts w:ascii="Times New Roman" w:hAnsi="Times New Roman" w:cs="Times New Roman"/>
          <w:i/>
          <w:iCs/>
          <w:sz w:val="24"/>
          <w:szCs w:val="24"/>
        </w:rPr>
        <w:t>Academy of Management Annals, 13</w:t>
      </w:r>
      <w:r w:rsidRPr="0059476A">
        <w:rPr>
          <w:rFonts w:ascii="Times New Roman" w:hAnsi="Times New Roman" w:cs="Times New Roman"/>
          <w:sz w:val="24"/>
          <w:szCs w:val="24"/>
        </w:rPr>
        <w:t>(1), 1-42.</w:t>
      </w:r>
    </w:p>
    <w:p w14:paraId="57710545" w14:textId="77777777" w:rsidR="00534854" w:rsidRDefault="00534854" w:rsidP="00A865E0">
      <w:pPr>
        <w:spacing w:after="240" w:line="240" w:lineRule="auto"/>
        <w:ind w:left="720" w:hanging="720"/>
        <w:rPr>
          <w:rFonts w:ascii="Times New Roman" w:hAnsi="Times New Roman" w:cs="Times New Roman"/>
          <w:sz w:val="24"/>
          <w:szCs w:val="24"/>
        </w:rPr>
      </w:pPr>
      <w:r w:rsidRPr="00C643DF">
        <w:rPr>
          <w:rFonts w:ascii="Times New Roman" w:hAnsi="Times New Roman" w:cs="Times New Roman"/>
          <w:sz w:val="24"/>
          <w:szCs w:val="24"/>
        </w:rPr>
        <w:t xml:space="preserve">Leung, M. D., &amp; Sharkey, A. J. (2014). Out of sight, out of mind? Evidence of perceptual factors in the multiple-category discount. </w:t>
      </w:r>
      <w:r w:rsidRPr="00C643DF">
        <w:rPr>
          <w:rFonts w:ascii="Times New Roman" w:hAnsi="Times New Roman" w:cs="Times New Roman"/>
          <w:i/>
          <w:iCs/>
          <w:sz w:val="24"/>
          <w:szCs w:val="24"/>
        </w:rPr>
        <w:t>Organization Science, 25</w:t>
      </w:r>
      <w:r w:rsidRPr="00C643DF">
        <w:rPr>
          <w:rFonts w:ascii="Times New Roman" w:hAnsi="Times New Roman" w:cs="Times New Roman"/>
          <w:sz w:val="24"/>
          <w:szCs w:val="24"/>
        </w:rPr>
        <w:t>(1), 171-184.</w:t>
      </w:r>
    </w:p>
    <w:p w14:paraId="25E4061A" w14:textId="77777777" w:rsidR="00534854" w:rsidRDefault="00534854" w:rsidP="00A865E0">
      <w:pPr>
        <w:spacing w:after="240" w:line="240" w:lineRule="auto"/>
        <w:ind w:left="720" w:hanging="720"/>
        <w:rPr>
          <w:rFonts w:ascii="Times New Roman" w:hAnsi="Times New Roman" w:cs="Times New Roman"/>
          <w:sz w:val="24"/>
          <w:szCs w:val="24"/>
        </w:rPr>
      </w:pPr>
      <w:r w:rsidRPr="00534854">
        <w:rPr>
          <w:rFonts w:ascii="Times New Roman" w:hAnsi="Times New Roman" w:cs="Times New Roman"/>
          <w:sz w:val="24"/>
          <w:szCs w:val="24"/>
        </w:rPr>
        <w:t xml:space="preserve">Li, X., &amp; Zhang, B. (2020). A preliminary network analysis on steam game tags: </w:t>
      </w:r>
      <w:r w:rsidR="00423533">
        <w:rPr>
          <w:rFonts w:ascii="Times New Roman" w:hAnsi="Times New Roman" w:cs="Times New Roman"/>
          <w:sz w:val="24"/>
          <w:szCs w:val="24"/>
        </w:rPr>
        <w:t>A</w:t>
      </w:r>
      <w:r w:rsidRPr="00534854">
        <w:rPr>
          <w:rFonts w:ascii="Times New Roman" w:hAnsi="Times New Roman" w:cs="Times New Roman"/>
          <w:sz w:val="24"/>
          <w:szCs w:val="24"/>
        </w:rPr>
        <w:t xml:space="preserve">nother way of understanding game genres. In </w:t>
      </w:r>
      <w:r w:rsidRPr="00534854">
        <w:rPr>
          <w:rFonts w:ascii="Times New Roman" w:hAnsi="Times New Roman" w:cs="Times New Roman"/>
          <w:i/>
          <w:iCs/>
          <w:sz w:val="24"/>
          <w:szCs w:val="24"/>
        </w:rPr>
        <w:t xml:space="preserve">Proceedings of the 23rd International Conference on Academic </w:t>
      </w:r>
      <w:proofErr w:type="spellStart"/>
      <w:r w:rsidRPr="00534854">
        <w:rPr>
          <w:rFonts w:ascii="Times New Roman" w:hAnsi="Times New Roman" w:cs="Times New Roman"/>
          <w:i/>
          <w:iCs/>
          <w:sz w:val="24"/>
          <w:szCs w:val="24"/>
        </w:rPr>
        <w:t>Mindtrek</w:t>
      </w:r>
      <w:proofErr w:type="spellEnd"/>
      <w:r w:rsidRPr="00534854">
        <w:rPr>
          <w:rFonts w:ascii="Times New Roman" w:hAnsi="Times New Roman" w:cs="Times New Roman"/>
          <w:sz w:val="24"/>
          <w:szCs w:val="24"/>
        </w:rPr>
        <w:t xml:space="preserve"> (pp. 65-73).</w:t>
      </w:r>
    </w:p>
    <w:p w14:paraId="37CAEBB6" w14:textId="77777777" w:rsidR="00194B20" w:rsidRDefault="00194B20" w:rsidP="00A865E0">
      <w:pPr>
        <w:spacing w:after="240" w:line="240" w:lineRule="auto"/>
        <w:ind w:left="720" w:hanging="720"/>
        <w:rPr>
          <w:rFonts w:ascii="Times New Roman" w:hAnsi="Times New Roman" w:cs="Times New Roman"/>
          <w:sz w:val="24"/>
          <w:szCs w:val="24"/>
        </w:rPr>
      </w:pPr>
      <w:r w:rsidRPr="00194B20">
        <w:rPr>
          <w:rFonts w:ascii="Times New Roman" w:hAnsi="Times New Roman" w:cs="Times New Roman"/>
          <w:sz w:val="24"/>
          <w:szCs w:val="24"/>
        </w:rPr>
        <w:t xml:space="preserve">Navis, C., &amp; Glynn, M. A. (2010). How new market categories emerge: Temporal dynamics of legitimacy, identity, and entrepreneurship in satellite radio, 1990–2005. </w:t>
      </w:r>
      <w:r w:rsidRPr="00194B20">
        <w:rPr>
          <w:rFonts w:ascii="Times New Roman" w:hAnsi="Times New Roman" w:cs="Times New Roman"/>
          <w:i/>
          <w:iCs/>
          <w:sz w:val="24"/>
          <w:szCs w:val="24"/>
        </w:rPr>
        <w:t>Administrative Science Quarterly, 55</w:t>
      </w:r>
      <w:r w:rsidRPr="00194B20">
        <w:rPr>
          <w:rFonts w:ascii="Times New Roman" w:hAnsi="Times New Roman" w:cs="Times New Roman"/>
          <w:sz w:val="24"/>
          <w:szCs w:val="24"/>
        </w:rPr>
        <w:t>(3), 439-471.</w:t>
      </w:r>
    </w:p>
    <w:p w14:paraId="7EC17DE7" w14:textId="77777777" w:rsidR="00534854" w:rsidRDefault="00534854" w:rsidP="00A865E0">
      <w:pPr>
        <w:spacing w:after="240" w:line="240" w:lineRule="auto"/>
        <w:ind w:left="720" w:hanging="720"/>
        <w:rPr>
          <w:rFonts w:ascii="Times New Roman" w:hAnsi="Times New Roman" w:cs="Times New Roman"/>
          <w:sz w:val="24"/>
          <w:szCs w:val="24"/>
        </w:rPr>
      </w:pPr>
      <w:r w:rsidRPr="00AC231B">
        <w:rPr>
          <w:rFonts w:ascii="Times New Roman" w:hAnsi="Times New Roman" w:cs="Times New Roman"/>
          <w:sz w:val="24"/>
          <w:szCs w:val="24"/>
        </w:rPr>
        <w:t xml:space="preserve">Negro, G., Hannan, M. T., &amp; Rao, H. (2011). Category reinterpretation and defection: Modernism and tradition in Italian winemaking. </w:t>
      </w:r>
      <w:r w:rsidRPr="00AC231B">
        <w:rPr>
          <w:rFonts w:ascii="Times New Roman" w:hAnsi="Times New Roman" w:cs="Times New Roman"/>
          <w:i/>
          <w:iCs/>
          <w:sz w:val="24"/>
          <w:szCs w:val="24"/>
        </w:rPr>
        <w:t>Organization Science, 22</w:t>
      </w:r>
      <w:r w:rsidRPr="00AC231B">
        <w:rPr>
          <w:rFonts w:ascii="Times New Roman" w:hAnsi="Times New Roman" w:cs="Times New Roman"/>
          <w:sz w:val="24"/>
          <w:szCs w:val="24"/>
        </w:rPr>
        <w:t>(6), 1449-1463.</w:t>
      </w:r>
    </w:p>
    <w:p w14:paraId="6008107C" w14:textId="77777777" w:rsidR="00534854" w:rsidRDefault="00534854" w:rsidP="00A865E0">
      <w:pPr>
        <w:spacing w:after="240" w:line="240" w:lineRule="auto"/>
        <w:ind w:left="720" w:hanging="720"/>
        <w:rPr>
          <w:rFonts w:ascii="Times New Roman" w:hAnsi="Times New Roman" w:cs="Times New Roman"/>
          <w:sz w:val="24"/>
          <w:szCs w:val="24"/>
        </w:rPr>
      </w:pPr>
      <w:r w:rsidRPr="00902B2D">
        <w:rPr>
          <w:rFonts w:ascii="Times New Roman" w:hAnsi="Times New Roman" w:cs="Times New Roman"/>
          <w:sz w:val="24"/>
          <w:szCs w:val="24"/>
          <w:highlight w:val="yellow"/>
        </w:rPr>
        <w:t xml:space="preserve">Negro, G., &amp; Leung, M. D. (2013). “Actual” and perceptual effects of category spanning. </w:t>
      </w:r>
      <w:r w:rsidRPr="00902B2D">
        <w:rPr>
          <w:rFonts w:ascii="Times New Roman" w:hAnsi="Times New Roman" w:cs="Times New Roman"/>
          <w:i/>
          <w:iCs/>
          <w:sz w:val="24"/>
          <w:szCs w:val="24"/>
          <w:highlight w:val="yellow"/>
        </w:rPr>
        <w:t>Organization Science, 24</w:t>
      </w:r>
      <w:r w:rsidRPr="00902B2D">
        <w:rPr>
          <w:rFonts w:ascii="Times New Roman" w:hAnsi="Times New Roman" w:cs="Times New Roman"/>
          <w:sz w:val="24"/>
          <w:szCs w:val="24"/>
          <w:highlight w:val="yellow"/>
        </w:rPr>
        <w:t>(3), 684-696.</w:t>
      </w:r>
    </w:p>
    <w:p w14:paraId="306D51C5" w14:textId="77777777" w:rsidR="0099721E" w:rsidRDefault="0099721E" w:rsidP="00A865E0">
      <w:pPr>
        <w:spacing w:after="24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Nesterenko</w:t>
      </w:r>
      <w:proofErr w:type="spellEnd"/>
      <w:r>
        <w:rPr>
          <w:rFonts w:ascii="Times New Roman" w:hAnsi="Times New Roman" w:cs="Times New Roman"/>
          <w:sz w:val="24"/>
          <w:szCs w:val="24"/>
        </w:rPr>
        <w:t xml:space="preserve">, O. (2020). </w:t>
      </w:r>
      <w:r w:rsidRPr="0099721E">
        <w:rPr>
          <w:rFonts w:ascii="Times New Roman" w:hAnsi="Times New Roman" w:cs="Times New Roman"/>
          <w:sz w:val="24"/>
          <w:szCs w:val="24"/>
        </w:rPr>
        <w:t>IDC: video games industry revenue grows 20% in 2020 to nearly $180 billion</w:t>
      </w:r>
      <w:r>
        <w:rPr>
          <w:rFonts w:ascii="Times New Roman" w:hAnsi="Times New Roman" w:cs="Times New Roman"/>
          <w:sz w:val="24"/>
          <w:szCs w:val="24"/>
        </w:rPr>
        <w:t xml:space="preserve">. Game World Observer. Retrieved from: </w:t>
      </w:r>
      <w:r w:rsidRPr="0099721E">
        <w:rPr>
          <w:rFonts w:ascii="Times New Roman" w:hAnsi="Times New Roman" w:cs="Times New Roman"/>
          <w:sz w:val="24"/>
          <w:szCs w:val="24"/>
        </w:rPr>
        <w:t>https://gameworldobserver.com/2020/12/28/idc-gaming-revenue-2020</w:t>
      </w:r>
      <w:r w:rsidR="00001D37">
        <w:rPr>
          <w:rFonts w:ascii="Times New Roman" w:hAnsi="Times New Roman" w:cs="Times New Roman"/>
          <w:sz w:val="24"/>
          <w:szCs w:val="24"/>
        </w:rPr>
        <w:t>.</w:t>
      </w:r>
    </w:p>
    <w:p w14:paraId="6CE6BB8B" w14:textId="77777777" w:rsidR="00534854" w:rsidRDefault="00534854" w:rsidP="00A865E0">
      <w:pPr>
        <w:spacing w:after="240" w:line="240" w:lineRule="auto"/>
        <w:ind w:left="720" w:hanging="720"/>
        <w:rPr>
          <w:rFonts w:ascii="Times New Roman" w:hAnsi="Times New Roman" w:cs="Times New Roman"/>
          <w:sz w:val="24"/>
          <w:szCs w:val="24"/>
        </w:rPr>
      </w:pPr>
      <w:proofErr w:type="spellStart"/>
      <w:r w:rsidRPr="004544D2">
        <w:rPr>
          <w:rFonts w:ascii="Times New Roman" w:hAnsi="Times New Roman" w:cs="Times New Roman"/>
          <w:sz w:val="24"/>
          <w:szCs w:val="24"/>
        </w:rPr>
        <w:t>Paolella</w:t>
      </w:r>
      <w:proofErr w:type="spellEnd"/>
      <w:r w:rsidRPr="004544D2">
        <w:rPr>
          <w:rFonts w:ascii="Times New Roman" w:hAnsi="Times New Roman" w:cs="Times New Roman"/>
          <w:sz w:val="24"/>
          <w:szCs w:val="24"/>
        </w:rPr>
        <w:t xml:space="preserve">, L., &amp; Durand, R. (2016). Category spanning, evaluation, and performance: Revised theory and test on the corporate law market. </w:t>
      </w:r>
      <w:r w:rsidRPr="004544D2">
        <w:rPr>
          <w:rFonts w:ascii="Times New Roman" w:hAnsi="Times New Roman" w:cs="Times New Roman"/>
          <w:i/>
          <w:iCs/>
          <w:sz w:val="24"/>
          <w:szCs w:val="24"/>
        </w:rPr>
        <w:t>Academy of Management Journal, 59</w:t>
      </w:r>
      <w:r w:rsidRPr="004544D2">
        <w:rPr>
          <w:rFonts w:ascii="Times New Roman" w:hAnsi="Times New Roman" w:cs="Times New Roman"/>
          <w:sz w:val="24"/>
          <w:szCs w:val="24"/>
        </w:rPr>
        <w:t>(1), 330-351.</w:t>
      </w:r>
    </w:p>
    <w:p w14:paraId="6AB5C08D" w14:textId="77777777" w:rsidR="00534854" w:rsidRDefault="00534854" w:rsidP="00A865E0">
      <w:pPr>
        <w:spacing w:after="240" w:line="240" w:lineRule="auto"/>
        <w:ind w:left="720" w:hanging="720"/>
        <w:rPr>
          <w:rFonts w:ascii="Times New Roman" w:hAnsi="Times New Roman" w:cs="Times New Roman"/>
          <w:sz w:val="24"/>
          <w:szCs w:val="24"/>
        </w:rPr>
      </w:pPr>
      <w:r w:rsidRPr="000A5FCC">
        <w:rPr>
          <w:rFonts w:ascii="Times New Roman" w:hAnsi="Times New Roman" w:cs="Times New Roman"/>
          <w:sz w:val="24"/>
          <w:szCs w:val="24"/>
        </w:rPr>
        <w:t>Phillips, D</w:t>
      </w:r>
      <w:r>
        <w:rPr>
          <w:rFonts w:ascii="Times New Roman" w:hAnsi="Times New Roman" w:cs="Times New Roman"/>
          <w:sz w:val="24"/>
          <w:szCs w:val="24"/>
        </w:rPr>
        <w:t>.</w:t>
      </w:r>
      <w:r w:rsidRPr="000A5FCC">
        <w:rPr>
          <w:rFonts w:ascii="Times New Roman" w:hAnsi="Times New Roman" w:cs="Times New Roman"/>
          <w:sz w:val="24"/>
          <w:szCs w:val="24"/>
        </w:rPr>
        <w:t xml:space="preserve"> J., </w:t>
      </w:r>
      <w:r w:rsidR="00423533">
        <w:rPr>
          <w:rFonts w:ascii="Times New Roman" w:hAnsi="Times New Roman" w:cs="Times New Roman"/>
          <w:sz w:val="24"/>
          <w:szCs w:val="24"/>
        </w:rPr>
        <w:t>&amp;</w:t>
      </w:r>
      <w:r w:rsidRPr="000A5FCC">
        <w:rPr>
          <w:rFonts w:ascii="Times New Roman" w:hAnsi="Times New Roman" w:cs="Times New Roman"/>
          <w:sz w:val="24"/>
          <w:szCs w:val="24"/>
        </w:rPr>
        <w:t xml:space="preserve"> Kim</w:t>
      </w:r>
      <w:r>
        <w:rPr>
          <w:rFonts w:ascii="Times New Roman" w:hAnsi="Times New Roman" w:cs="Times New Roman"/>
          <w:sz w:val="24"/>
          <w:szCs w:val="24"/>
        </w:rPr>
        <w:t>, T.-Y.</w:t>
      </w:r>
      <w:r w:rsidRPr="000A5FCC">
        <w:rPr>
          <w:rFonts w:ascii="Times New Roman" w:hAnsi="Times New Roman" w:cs="Times New Roman"/>
          <w:sz w:val="24"/>
          <w:szCs w:val="24"/>
        </w:rPr>
        <w:t xml:space="preserve"> </w:t>
      </w:r>
      <w:r>
        <w:rPr>
          <w:rFonts w:ascii="Times New Roman" w:hAnsi="Times New Roman" w:cs="Times New Roman"/>
          <w:sz w:val="24"/>
          <w:szCs w:val="24"/>
        </w:rPr>
        <w:t>(</w:t>
      </w:r>
      <w:r w:rsidRPr="000A5FCC">
        <w:rPr>
          <w:rFonts w:ascii="Times New Roman" w:hAnsi="Times New Roman" w:cs="Times New Roman"/>
          <w:sz w:val="24"/>
          <w:szCs w:val="24"/>
        </w:rPr>
        <w:t>2009</w:t>
      </w:r>
      <w:r>
        <w:rPr>
          <w:rFonts w:ascii="Times New Roman" w:hAnsi="Times New Roman" w:cs="Times New Roman"/>
          <w:sz w:val="24"/>
          <w:szCs w:val="24"/>
        </w:rPr>
        <w:t>)</w:t>
      </w:r>
      <w:r w:rsidRPr="000A5FCC">
        <w:rPr>
          <w:rFonts w:ascii="Times New Roman" w:hAnsi="Times New Roman" w:cs="Times New Roman"/>
          <w:sz w:val="24"/>
          <w:szCs w:val="24"/>
        </w:rPr>
        <w:t>. Why</w:t>
      </w:r>
      <w:r>
        <w:rPr>
          <w:rFonts w:ascii="Times New Roman" w:hAnsi="Times New Roman" w:cs="Times New Roman"/>
          <w:sz w:val="24"/>
          <w:szCs w:val="24"/>
        </w:rPr>
        <w:t xml:space="preserve"> p</w:t>
      </w:r>
      <w:r w:rsidRPr="000A5FCC">
        <w:rPr>
          <w:rFonts w:ascii="Times New Roman" w:hAnsi="Times New Roman" w:cs="Times New Roman"/>
          <w:sz w:val="24"/>
          <w:szCs w:val="24"/>
        </w:rPr>
        <w:t xml:space="preserve">seudonyms? Deception as </w:t>
      </w:r>
      <w:r>
        <w:rPr>
          <w:rFonts w:ascii="Times New Roman" w:hAnsi="Times New Roman" w:cs="Times New Roman"/>
          <w:sz w:val="24"/>
          <w:szCs w:val="24"/>
        </w:rPr>
        <w:t>i</w:t>
      </w:r>
      <w:r w:rsidRPr="000A5FCC">
        <w:rPr>
          <w:rFonts w:ascii="Times New Roman" w:hAnsi="Times New Roman" w:cs="Times New Roman"/>
          <w:sz w:val="24"/>
          <w:szCs w:val="24"/>
        </w:rPr>
        <w:t xml:space="preserve">dentity </w:t>
      </w:r>
      <w:r>
        <w:rPr>
          <w:rFonts w:ascii="Times New Roman" w:hAnsi="Times New Roman" w:cs="Times New Roman"/>
          <w:sz w:val="24"/>
          <w:szCs w:val="24"/>
        </w:rPr>
        <w:t>p</w:t>
      </w:r>
      <w:r w:rsidRPr="000A5FCC">
        <w:rPr>
          <w:rFonts w:ascii="Times New Roman" w:hAnsi="Times New Roman" w:cs="Times New Roman"/>
          <w:sz w:val="24"/>
          <w:szCs w:val="24"/>
        </w:rPr>
        <w:t>reservation</w:t>
      </w:r>
      <w:r>
        <w:rPr>
          <w:rFonts w:ascii="Times New Roman" w:hAnsi="Times New Roman" w:cs="Times New Roman"/>
          <w:sz w:val="24"/>
          <w:szCs w:val="24"/>
        </w:rPr>
        <w:t xml:space="preserve"> </w:t>
      </w:r>
      <w:r w:rsidRPr="000A5FCC">
        <w:rPr>
          <w:rFonts w:ascii="Times New Roman" w:hAnsi="Times New Roman" w:cs="Times New Roman"/>
          <w:sz w:val="24"/>
          <w:szCs w:val="24"/>
        </w:rPr>
        <w:t xml:space="preserve">among </w:t>
      </w:r>
      <w:r>
        <w:rPr>
          <w:rFonts w:ascii="Times New Roman" w:hAnsi="Times New Roman" w:cs="Times New Roman"/>
          <w:sz w:val="24"/>
          <w:szCs w:val="24"/>
        </w:rPr>
        <w:t>j</w:t>
      </w:r>
      <w:r w:rsidRPr="000A5FCC">
        <w:rPr>
          <w:rFonts w:ascii="Times New Roman" w:hAnsi="Times New Roman" w:cs="Times New Roman"/>
          <w:sz w:val="24"/>
          <w:szCs w:val="24"/>
        </w:rPr>
        <w:t xml:space="preserve">azz </w:t>
      </w:r>
      <w:r>
        <w:rPr>
          <w:rFonts w:ascii="Times New Roman" w:hAnsi="Times New Roman" w:cs="Times New Roman"/>
          <w:sz w:val="24"/>
          <w:szCs w:val="24"/>
        </w:rPr>
        <w:t>r</w:t>
      </w:r>
      <w:r w:rsidRPr="000A5FCC">
        <w:rPr>
          <w:rFonts w:ascii="Times New Roman" w:hAnsi="Times New Roman" w:cs="Times New Roman"/>
          <w:sz w:val="24"/>
          <w:szCs w:val="24"/>
        </w:rPr>
        <w:t xml:space="preserve">ecord </w:t>
      </w:r>
      <w:r>
        <w:rPr>
          <w:rFonts w:ascii="Times New Roman" w:hAnsi="Times New Roman" w:cs="Times New Roman"/>
          <w:sz w:val="24"/>
          <w:szCs w:val="24"/>
        </w:rPr>
        <w:t>c</w:t>
      </w:r>
      <w:r w:rsidRPr="000A5FCC">
        <w:rPr>
          <w:rFonts w:ascii="Times New Roman" w:hAnsi="Times New Roman" w:cs="Times New Roman"/>
          <w:sz w:val="24"/>
          <w:szCs w:val="24"/>
        </w:rPr>
        <w:t xml:space="preserve">ompanies, 1920–1929. </w:t>
      </w:r>
      <w:r w:rsidRPr="000A5FCC">
        <w:rPr>
          <w:rFonts w:ascii="Times New Roman" w:hAnsi="Times New Roman" w:cs="Times New Roman"/>
          <w:i/>
          <w:iCs/>
          <w:sz w:val="24"/>
          <w:szCs w:val="24"/>
        </w:rPr>
        <w:t>Organization Science 20</w:t>
      </w:r>
      <w:r w:rsidRPr="000A5FCC">
        <w:rPr>
          <w:rFonts w:ascii="Times New Roman" w:hAnsi="Times New Roman" w:cs="Times New Roman"/>
          <w:sz w:val="24"/>
          <w:szCs w:val="24"/>
        </w:rPr>
        <w:t>(3)</w:t>
      </w:r>
      <w:r>
        <w:rPr>
          <w:rFonts w:ascii="Times New Roman" w:hAnsi="Times New Roman" w:cs="Times New Roman"/>
          <w:sz w:val="24"/>
          <w:szCs w:val="24"/>
        </w:rPr>
        <w:t xml:space="preserve">, </w:t>
      </w:r>
      <w:r w:rsidRPr="000A5FCC">
        <w:rPr>
          <w:rFonts w:ascii="Times New Roman" w:hAnsi="Times New Roman" w:cs="Times New Roman"/>
          <w:sz w:val="24"/>
          <w:szCs w:val="24"/>
        </w:rPr>
        <w:t>481–99.</w:t>
      </w:r>
    </w:p>
    <w:p w14:paraId="59A8C134" w14:textId="77777777" w:rsidR="00534854" w:rsidRDefault="00534854" w:rsidP="00A865E0">
      <w:pPr>
        <w:spacing w:after="240" w:line="240" w:lineRule="auto"/>
        <w:ind w:left="720" w:hanging="720"/>
        <w:rPr>
          <w:rFonts w:ascii="Times New Roman" w:hAnsi="Times New Roman" w:cs="Times New Roman"/>
          <w:sz w:val="24"/>
          <w:szCs w:val="24"/>
        </w:rPr>
      </w:pPr>
      <w:r w:rsidRPr="00161121">
        <w:rPr>
          <w:rFonts w:ascii="Times New Roman" w:hAnsi="Times New Roman" w:cs="Times New Roman"/>
          <w:sz w:val="24"/>
          <w:szCs w:val="24"/>
        </w:rPr>
        <w:t xml:space="preserve">Phillips, D. J., &amp; Zuckerman, E. W. (2001). Middle-status conformity: Theoretical restatement and empirical demonstration in two markets. </w:t>
      </w:r>
      <w:r w:rsidRPr="00161121">
        <w:rPr>
          <w:rFonts w:ascii="Times New Roman" w:hAnsi="Times New Roman" w:cs="Times New Roman"/>
          <w:i/>
          <w:iCs/>
          <w:sz w:val="24"/>
          <w:szCs w:val="24"/>
        </w:rPr>
        <w:t>American Journal of Sociology, 107</w:t>
      </w:r>
      <w:r w:rsidRPr="00161121">
        <w:rPr>
          <w:rFonts w:ascii="Times New Roman" w:hAnsi="Times New Roman" w:cs="Times New Roman"/>
          <w:sz w:val="24"/>
          <w:szCs w:val="24"/>
        </w:rPr>
        <w:t>(2), 379-429.</w:t>
      </w:r>
    </w:p>
    <w:p w14:paraId="3A08DBE1" w14:textId="77777777" w:rsidR="00534854" w:rsidRDefault="00534854" w:rsidP="00A865E0">
      <w:pPr>
        <w:spacing w:after="240" w:line="240" w:lineRule="auto"/>
        <w:ind w:left="720" w:hanging="720"/>
        <w:rPr>
          <w:rFonts w:ascii="Times New Roman" w:hAnsi="Times New Roman" w:cs="Times New Roman"/>
          <w:sz w:val="24"/>
          <w:szCs w:val="24"/>
        </w:rPr>
      </w:pPr>
      <w:proofErr w:type="spellStart"/>
      <w:r w:rsidRPr="00161121">
        <w:rPr>
          <w:rFonts w:ascii="Times New Roman" w:hAnsi="Times New Roman" w:cs="Times New Roman"/>
          <w:sz w:val="24"/>
          <w:szCs w:val="24"/>
        </w:rPr>
        <w:t>Pontikes</w:t>
      </w:r>
      <w:proofErr w:type="spellEnd"/>
      <w:r w:rsidRPr="00161121">
        <w:rPr>
          <w:rFonts w:ascii="Times New Roman" w:hAnsi="Times New Roman" w:cs="Times New Roman"/>
          <w:sz w:val="24"/>
          <w:szCs w:val="24"/>
        </w:rPr>
        <w:t xml:space="preserve">, E. G. (2012). Two </w:t>
      </w:r>
      <w:r>
        <w:rPr>
          <w:rFonts w:ascii="Times New Roman" w:hAnsi="Times New Roman" w:cs="Times New Roman"/>
          <w:sz w:val="24"/>
          <w:szCs w:val="24"/>
        </w:rPr>
        <w:t>s</w:t>
      </w:r>
      <w:r w:rsidRPr="00161121">
        <w:rPr>
          <w:rFonts w:ascii="Times New Roman" w:hAnsi="Times New Roman" w:cs="Times New Roman"/>
          <w:sz w:val="24"/>
          <w:szCs w:val="24"/>
        </w:rPr>
        <w:t xml:space="preserve">ides of the </w:t>
      </w:r>
      <w:r>
        <w:rPr>
          <w:rFonts w:ascii="Times New Roman" w:hAnsi="Times New Roman" w:cs="Times New Roman"/>
          <w:sz w:val="24"/>
          <w:szCs w:val="24"/>
        </w:rPr>
        <w:t>s</w:t>
      </w:r>
      <w:r w:rsidRPr="00161121">
        <w:rPr>
          <w:rFonts w:ascii="Times New Roman" w:hAnsi="Times New Roman" w:cs="Times New Roman"/>
          <w:sz w:val="24"/>
          <w:szCs w:val="24"/>
        </w:rPr>
        <w:t xml:space="preserve">ame </w:t>
      </w:r>
      <w:r>
        <w:rPr>
          <w:rFonts w:ascii="Times New Roman" w:hAnsi="Times New Roman" w:cs="Times New Roman"/>
          <w:sz w:val="24"/>
          <w:szCs w:val="24"/>
        </w:rPr>
        <w:t>c</w:t>
      </w:r>
      <w:r w:rsidRPr="00161121">
        <w:rPr>
          <w:rFonts w:ascii="Times New Roman" w:hAnsi="Times New Roman" w:cs="Times New Roman"/>
          <w:sz w:val="24"/>
          <w:szCs w:val="24"/>
        </w:rPr>
        <w:t xml:space="preserve">oin: How </w:t>
      </w:r>
      <w:r>
        <w:rPr>
          <w:rFonts w:ascii="Times New Roman" w:hAnsi="Times New Roman" w:cs="Times New Roman"/>
          <w:sz w:val="24"/>
          <w:szCs w:val="24"/>
        </w:rPr>
        <w:t>a</w:t>
      </w:r>
      <w:r w:rsidRPr="00161121">
        <w:rPr>
          <w:rFonts w:ascii="Times New Roman" w:hAnsi="Times New Roman" w:cs="Times New Roman"/>
          <w:sz w:val="24"/>
          <w:szCs w:val="24"/>
        </w:rPr>
        <w:t xml:space="preserve">mbiguous </w:t>
      </w:r>
      <w:r>
        <w:rPr>
          <w:rFonts w:ascii="Times New Roman" w:hAnsi="Times New Roman" w:cs="Times New Roman"/>
          <w:sz w:val="24"/>
          <w:szCs w:val="24"/>
        </w:rPr>
        <w:t>c</w:t>
      </w:r>
      <w:r w:rsidRPr="00161121">
        <w:rPr>
          <w:rFonts w:ascii="Times New Roman" w:hAnsi="Times New Roman" w:cs="Times New Roman"/>
          <w:sz w:val="24"/>
          <w:szCs w:val="24"/>
        </w:rPr>
        <w:t xml:space="preserve">lassification </w:t>
      </w:r>
      <w:r>
        <w:rPr>
          <w:rFonts w:ascii="Times New Roman" w:hAnsi="Times New Roman" w:cs="Times New Roman"/>
          <w:sz w:val="24"/>
          <w:szCs w:val="24"/>
        </w:rPr>
        <w:t>a</w:t>
      </w:r>
      <w:r w:rsidRPr="00161121">
        <w:rPr>
          <w:rFonts w:ascii="Times New Roman" w:hAnsi="Times New Roman" w:cs="Times New Roman"/>
          <w:sz w:val="24"/>
          <w:szCs w:val="24"/>
        </w:rPr>
        <w:t xml:space="preserve">ffects </w:t>
      </w:r>
      <w:r>
        <w:rPr>
          <w:rFonts w:ascii="Times New Roman" w:hAnsi="Times New Roman" w:cs="Times New Roman"/>
          <w:sz w:val="24"/>
          <w:szCs w:val="24"/>
        </w:rPr>
        <w:t>m</w:t>
      </w:r>
      <w:r w:rsidRPr="00161121">
        <w:rPr>
          <w:rFonts w:ascii="Times New Roman" w:hAnsi="Times New Roman" w:cs="Times New Roman"/>
          <w:sz w:val="24"/>
          <w:szCs w:val="24"/>
        </w:rPr>
        <w:t xml:space="preserve">ultiple </w:t>
      </w:r>
      <w:r>
        <w:rPr>
          <w:rFonts w:ascii="Times New Roman" w:hAnsi="Times New Roman" w:cs="Times New Roman"/>
          <w:sz w:val="24"/>
          <w:szCs w:val="24"/>
        </w:rPr>
        <w:t>a</w:t>
      </w:r>
      <w:r w:rsidRPr="00161121">
        <w:rPr>
          <w:rFonts w:ascii="Times New Roman" w:hAnsi="Times New Roman" w:cs="Times New Roman"/>
          <w:sz w:val="24"/>
          <w:szCs w:val="24"/>
        </w:rPr>
        <w:t xml:space="preserve">udiences’ </w:t>
      </w:r>
      <w:r>
        <w:rPr>
          <w:rFonts w:ascii="Times New Roman" w:hAnsi="Times New Roman" w:cs="Times New Roman"/>
          <w:sz w:val="24"/>
          <w:szCs w:val="24"/>
        </w:rPr>
        <w:t>e</w:t>
      </w:r>
      <w:r w:rsidRPr="00161121">
        <w:rPr>
          <w:rFonts w:ascii="Times New Roman" w:hAnsi="Times New Roman" w:cs="Times New Roman"/>
          <w:sz w:val="24"/>
          <w:szCs w:val="24"/>
        </w:rPr>
        <w:t xml:space="preserve">valuations. </w:t>
      </w:r>
      <w:r w:rsidRPr="00161121">
        <w:rPr>
          <w:rFonts w:ascii="Times New Roman" w:hAnsi="Times New Roman" w:cs="Times New Roman"/>
          <w:i/>
          <w:iCs/>
          <w:sz w:val="24"/>
          <w:szCs w:val="24"/>
        </w:rPr>
        <w:t>Administrative Science Quarterly, 57</w:t>
      </w:r>
      <w:r w:rsidRPr="00161121">
        <w:rPr>
          <w:rFonts w:ascii="Times New Roman" w:hAnsi="Times New Roman" w:cs="Times New Roman"/>
          <w:sz w:val="24"/>
          <w:szCs w:val="24"/>
        </w:rPr>
        <w:t>(1), 81-118.</w:t>
      </w:r>
    </w:p>
    <w:p w14:paraId="00E8277A" w14:textId="77777777" w:rsidR="00534854" w:rsidRDefault="00534854" w:rsidP="00A865E0">
      <w:pPr>
        <w:spacing w:after="240" w:line="240" w:lineRule="auto"/>
        <w:ind w:left="720" w:hanging="720"/>
        <w:rPr>
          <w:rFonts w:ascii="Times New Roman" w:hAnsi="Times New Roman" w:cs="Times New Roman"/>
          <w:sz w:val="24"/>
          <w:szCs w:val="24"/>
        </w:rPr>
      </w:pPr>
      <w:proofErr w:type="spellStart"/>
      <w:r w:rsidRPr="00902B2D">
        <w:rPr>
          <w:rFonts w:ascii="Times New Roman" w:hAnsi="Times New Roman" w:cs="Times New Roman"/>
          <w:sz w:val="24"/>
          <w:szCs w:val="24"/>
          <w:highlight w:val="yellow"/>
        </w:rPr>
        <w:t>Pontikes</w:t>
      </w:r>
      <w:proofErr w:type="spellEnd"/>
      <w:r w:rsidRPr="00902B2D">
        <w:rPr>
          <w:rFonts w:ascii="Times New Roman" w:hAnsi="Times New Roman" w:cs="Times New Roman"/>
          <w:sz w:val="24"/>
          <w:szCs w:val="24"/>
          <w:highlight w:val="yellow"/>
        </w:rPr>
        <w:t xml:space="preserve">, E. G., &amp; Hannan, M. T. (2014). An ecology of social categories. </w:t>
      </w:r>
      <w:r w:rsidRPr="00902B2D">
        <w:rPr>
          <w:rFonts w:ascii="Times New Roman" w:hAnsi="Times New Roman" w:cs="Times New Roman"/>
          <w:i/>
          <w:iCs/>
          <w:sz w:val="24"/>
          <w:szCs w:val="24"/>
          <w:highlight w:val="yellow"/>
        </w:rPr>
        <w:t>Sociological Science, 1</w:t>
      </w:r>
      <w:r w:rsidRPr="00902B2D">
        <w:rPr>
          <w:rFonts w:ascii="Times New Roman" w:hAnsi="Times New Roman" w:cs="Times New Roman"/>
          <w:sz w:val="24"/>
          <w:szCs w:val="24"/>
          <w:highlight w:val="yellow"/>
        </w:rPr>
        <w:t>, 311-343.</w:t>
      </w:r>
    </w:p>
    <w:p w14:paraId="653F138A" w14:textId="77777777" w:rsidR="00534854" w:rsidRDefault="00534854" w:rsidP="00A865E0">
      <w:pPr>
        <w:spacing w:after="240" w:line="240" w:lineRule="auto"/>
        <w:ind w:left="720" w:hanging="720"/>
        <w:rPr>
          <w:rFonts w:ascii="Times New Roman" w:hAnsi="Times New Roman" w:cs="Times New Roman"/>
          <w:sz w:val="24"/>
          <w:szCs w:val="24"/>
        </w:rPr>
      </w:pPr>
      <w:bookmarkStart w:id="3" w:name="_Hlk80709336"/>
      <w:proofErr w:type="spellStart"/>
      <w:r w:rsidRPr="00902B2D">
        <w:rPr>
          <w:rFonts w:ascii="Times New Roman" w:hAnsi="Times New Roman" w:cs="Times New Roman"/>
          <w:sz w:val="24"/>
          <w:szCs w:val="24"/>
          <w:highlight w:val="yellow"/>
        </w:rPr>
        <w:t>Pontikes</w:t>
      </w:r>
      <w:proofErr w:type="spellEnd"/>
      <w:r w:rsidRPr="00902B2D">
        <w:rPr>
          <w:rFonts w:ascii="Times New Roman" w:hAnsi="Times New Roman" w:cs="Times New Roman"/>
          <w:sz w:val="24"/>
          <w:szCs w:val="24"/>
          <w:highlight w:val="yellow"/>
        </w:rPr>
        <w:t xml:space="preserve"> E. G., &amp; Kim, R. (2017). Strategic Categorization. In R. Durand, N. Granqvist and A. </w:t>
      </w:r>
      <w:proofErr w:type="spellStart"/>
      <w:r w:rsidRPr="00902B2D">
        <w:rPr>
          <w:rFonts w:ascii="Times New Roman" w:hAnsi="Times New Roman" w:cs="Times New Roman"/>
          <w:sz w:val="24"/>
          <w:szCs w:val="24"/>
          <w:highlight w:val="yellow"/>
        </w:rPr>
        <w:t>Tyllström</w:t>
      </w:r>
      <w:proofErr w:type="spellEnd"/>
      <w:r w:rsidRPr="00902B2D">
        <w:rPr>
          <w:rFonts w:ascii="Times New Roman" w:hAnsi="Times New Roman" w:cs="Times New Roman"/>
          <w:sz w:val="24"/>
          <w:szCs w:val="24"/>
          <w:highlight w:val="yellow"/>
        </w:rPr>
        <w:t xml:space="preserve"> (Eds.), </w:t>
      </w:r>
      <w:r w:rsidRPr="00902B2D">
        <w:rPr>
          <w:rFonts w:ascii="Times New Roman" w:hAnsi="Times New Roman" w:cs="Times New Roman"/>
          <w:i/>
          <w:iCs/>
          <w:sz w:val="24"/>
          <w:szCs w:val="24"/>
          <w:highlight w:val="yellow"/>
        </w:rPr>
        <w:t>From Categories to Categorization: Studies in Sociology, Organizations and Strategy at the Crossroads</w:t>
      </w:r>
      <w:r w:rsidRPr="00902B2D">
        <w:rPr>
          <w:rFonts w:ascii="Times New Roman" w:hAnsi="Times New Roman" w:cs="Times New Roman"/>
          <w:sz w:val="24"/>
          <w:szCs w:val="24"/>
          <w:highlight w:val="yellow"/>
        </w:rPr>
        <w:t xml:space="preserve"> (Vol. 51, pp. 71-111): Emerald Publishing Limited.</w:t>
      </w:r>
    </w:p>
    <w:bookmarkEnd w:id="3"/>
    <w:p w14:paraId="3FDD7305" w14:textId="77777777" w:rsidR="00534854" w:rsidRDefault="00534854" w:rsidP="00A865E0">
      <w:pPr>
        <w:spacing w:after="240" w:line="240" w:lineRule="auto"/>
        <w:ind w:left="720" w:hanging="720"/>
        <w:rPr>
          <w:rFonts w:ascii="Times New Roman" w:hAnsi="Times New Roman" w:cs="Times New Roman"/>
          <w:sz w:val="24"/>
          <w:szCs w:val="24"/>
        </w:rPr>
      </w:pPr>
      <w:proofErr w:type="spellStart"/>
      <w:r w:rsidRPr="00534854">
        <w:rPr>
          <w:rFonts w:ascii="Times New Roman" w:hAnsi="Times New Roman" w:cs="Times New Roman"/>
          <w:sz w:val="24"/>
          <w:szCs w:val="24"/>
        </w:rPr>
        <w:lastRenderedPageBreak/>
        <w:t>Porac</w:t>
      </w:r>
      <w:proofErr w:type="spellEnd"/>
      <w:r w:rsidRPr="00534854">
        <w:rPr>
          <w:rFonts w:ascii="Times New Roman" w:hAnsi="Times New Roman" w:cs="Times New Roman"/>
          <w:sz w:val="24"/>
          <w:szCs w:val="24"/>
        </w:rPr>
        <w:t xml:space="preserve">, J. F., Thomas, H., Wilson, F., Paton, D., &amp; </w:t>
      </w:r>
      <w:proofErr w:type="spellStart"/>
      <w:r w:rsidRPr="00534854">
        <w:rPr>
          <w:rFonts w:ascii="Times New Roman" w:hAnsi="Times New Roman" w:cs="Times New Roman"/>
          <w:sz w:val="24"/>
          <w:szCs w:val="24"/>
        </w:rPr>
        <w:t>Kanfer</w:t>
      </w:r>
      <w:proofErr w:type="spellEnd"/>
      <w:r w:rsidRPr="00534854">
        <w:rPr>
          <w:rFonts w:ascii="Times New Roman" w:hAnsi="Times New Roman" w:cs="Times New Roman"/>
          <w:sz w:val="24"/>
          <w:szCs w:val="24"/>
        </w:rPr>
        <w:t xml:space="preserve">, A. (1995). Rivalry and the industry model of Scottish knitwear producers. </w:t>
      </w:r>
      <w:r w:rsidRPr="00534854">
        <w:rPr>
          <w:rFonts w:ascii="Times New Roman" w:hAnsi="Times New Roman" w:cs="Times New Roman"/>
          <w:i/>
          <w:iCs/>
          <w:sz w:val="24"/>
          <w:szCs w:val="24"/>
        </w:rPr>
        <w:t>Administrative Science Quarterly, 40</w:t>
      </w:r>
      <w:r>
        <w:rPr>
          <w:rFonts w:ascii="Times New Roman" w:hAnsi="Times New Roman" w:cs="Times New Roman"/>
          <w:sz w:val="24"/>
          <w:szCs w:val="24"/>
        </w:rPr>
        <w:t xml:space="preserve">(2), </w:t>
      </w:r>
      <w:r w:rsidRPr="00534854">
        <w:rPr>
          <w:rFonts w:ascii="Times New Roman" w:hAnsi="Times New Roman" w:cs="Times New Roman"/>
          <w:sz w:val="24"/>
          <w:szCs w:val="24"/>
        </w:rPr>
        <w:t>203-227.</w:t>
      </w:r>
    </w:p>
    <w:p w14:paraId="2D925C9C" w14:textId="77777777" w:rsidR="00534854" w:rsidRDefault="00534854" w:rsidP="00A865E0">
      <w:pPr>
        <w:spacing w:after="240" w:line="240" w:lineRule="auto"/>
        <w:ind w:left="720" w:hanging="720"/>
        <w:rPr>
          <w:rFonts w:ascii="Times New Roman" w:hAnsi="Times New Roman" w:cs="Times New Roman"/>
          <w:sz w:val="24"/>
          <w:szCs w:val="24"/>
        </w:rPr>
      </w:pPr>
      <w:r w:rsidRPr="00534854">
        <w:rPr>
          <w:rFonts w:ascii="Times New Roman" w:hAnsi="Times New Roman" w:cs="Times New Roman"/>
          <w:sz w:val="24"/>
          <w:szCs w:val="24"/>
        </w:rPr>
        <w:t xml:space="preserve">Rao, H., </w:t>
      </w:r>
      <w:proofErr w:type="spellStart"/>
      <w:r w:rsidRPr="00534854">
        <w:rPr>
          <w:rFonts w:ascii="Times New Roman" w:hAnsi="Times New Roman" w:cs="Times New Roman"/>
          <w:sz w:val="24"/>
          <w:szCs w:val="24"/>
        </w:rPr>
        <w:t>Monin</w:t>
      </w:r>
      <w:proofErr w:type="spellEnd"/>
      <w:r w:rsidRPr="00534854">
        <w:rPr>
          <w:rFonts w:ascii="Times New Roman" w:hAnsi="Times New Roman" w:cs="Times New Roman"/>
          <w:sz w:val="24"/>
          <w:szCs w:val="24"/>
        </w:rPr>
        <w:t xml:space="preserve">, P., &amp; Durand, R. (2003). Institutional change in Toque Ville: Nouvelle cuisine as an identity movement in French gastronomy. </w:t>
      </w:r>
      <w:r w:rsidRPr="00534854">
        <w:rPr>
          <w:rFonts w:ascii="Times New Roman" w:hAnsi="Times New Roman" w:cs="Times New Roman"/>
          <w:i/>
          <w:iCs/>
          <w:sz w:val="24"/>
          <w:szCs w:val="24"/>
        </w:rPr>
        <w:t>American Journal of Sociology, 108</w:t>
      </w:r>
      <w:r w:rsidRPr="00534854">
        <w:rPr>
          <w:rFonts w:ascii="Times New Roman" w:hAnsi="Times New Roman" w:cs="Times New Roman"/>
          <w:sz w:val="24"/>
          <w:szCs w:val="24"/>
        </w:rPr>
        <w:t>(4), 795-843.</w:t>
      </w:r>
    </w:p>
    <w:p w14:paraId="62F7A5AF" w14:textId="77777777" w:rsidR="00194B20" w:rsidRDefault="00194B20" w:rsidP="00A865E0">
      <w:pPr>
        <w:spacing w:after="240" w:line="240" w:lineRule="auto"/>
        <w:ind w:left="720" w:hanging="720"/>
        <w:rPr>
          <w:rFonts w:ascii="Times New Roman" w:hAnsi="Times New Roman" w:cs="Times New Roman"/>
          <w:sz w:val="24"/>
          <w:szCs w:val="24"/>
        </w:rPr>
      </w:pPr>
      <w:r w:rsidRPr="00902B2D">
        <w:rPr>
          <w:rFonts w:ascii="Times New Roman" w:hAnsi="Times New Roman" w:cs="Times New Roman"/>
          <w:sz w:val="24"/>
          <w:szCs w:val="24"/>
          <w:highlight w:val="yellow"/>
        </w:rPr>
        <w:t xml:space="preserve">Rosch, E., &amp; </w:t>
      </w:r>
      <w:proofErr w:type="spellStart"/>
      <w:r w:rsidRPr="00902B2D">
        <w:rPr>
          <w:rFonts w:ascii="Times New Roman" w:hAnsi="Times New Roman" w:cs="Times New Roman"/>
          <w:sz w:val="24"/>
          <w:szCs w:val="24"/>
          <w:highlight w:val="yellow"/>
        </w:rPr>
        <w:t>Mervis</w:t>
      </w:r>
      <w:proofErr w:type="spellEnd"/>
      <w:r w:rsidRPr="00902B2D">
        <w:rPr>
          <w:rFonts w:ascii="Times New Roman" w:hAnsi="Times New Roman" w:cs="Times New Roman"/>
          <w:sz w:val="24"/>
          <w:szCs w:val="24"/>
          <w:highlight w:val="yellow"/>
        </w:rPr>
        <w:t xml:space="preserve">, C. B. (1975). Family resemblances: Studies in the internal structure of categories. </w:t>
      </w:r>
      <w:r w:rsidRPr="00902B2D">
        <w:rPr>
          <w:rFonts w:ascii="Times New Roman" w:hAnsi="Times New Roman" w:cs="Times New Roman"/>
          <w:i/>
          <w:iCs/>
          <w:sz w:val="24"/>
          <w:szCs w:val="24"/>
          <w:highlight w:val="yellow"/>
        </w:rPr>
        <w:t>Cognitive Psychology, 7</w:t>
      </w:r>
      <w:r w:rsidRPr="00902B2D">
        <w:rPr>
          <w:rFonts w:ascii="Times New Roman" w:hAnsi="Times New Roman" w:cs="Times New Roman"/>
          <w:sz w:val="24"/>
          <w:szCs w:val="24"/>
          <w:highlight w:val="yellow"/>
        </w:rPr>
        <w:t>(4), 573</w:t>
      </w:r>
      <w:r w:rsidR="003A6881" w:rsidRPr="00902B2D">
        <w:rPr>
          <w:rFonts w:ascii="Times New Roman" w:hAnsi="Times New Roman" w:cs="Times New Roman"/>
          <w:sz w:val="24"/>
          <w:szCs w:val="24"/>
          <w:highlight w:val="yellow"/>
        </w:rPr>
        <w:t>-</w:t>
      </w:r>
      <w:r w:rsidRPr="00902B2D">
        <w:rPr>
          <w:rFonts w:ascii="Times New Roman" w:hAnsi="Times New Roman" w:cs="Times New Roman"/>
          <w:sz w:val="24"/>
          <w:szCs w:val="24"/>
          <w:highlight w:val="yellow"/>
        </w:rPr>
        <w:t>605.</w:t>
      </w:r>
    </w:p>
    <w:p w14:paraId="519C22AF" w14:textId="77777777" w:rsidR="00B13D72" w:rsidRDefault="00534854" w:rsidP="00A865E0">
      <w:pPr>
        <w:spacing w:after="240" w:line="240" w:lineRule="auto"/>
        <w:ind w:left="720" w:hanging="720"/>
        <w:rPr>
          <w:rFonts w:ascii="Times New Roman" w:hAnsi="Times New Roman" w:cs="Times New Roman"/>
          <w:sz w:val="24"/>
          <w:szCs w:val="24"/>
        </w:rPr>
      </w:pPr>
      <w:r w:rsidRPr="00534854">
        <w:rPr>
          <w:rFonts w:ascii="Times New Roman" w:hAnsi="Times New Roman" w:cs="Times New Roman"/>
          <w:sz w:val="24"/>
          <w:szCs w:val="24"/>
        </w:rPr>
        <w:t xml:space="preserve">Shannon, C. E. (1948). A mathematical theory of communication. </w:t>
      </w:r>
      <w:r w:rsidRPr="00534854">
        <w:rPr>
          <w:rFonts w:ascii="Times New Roman" w:hAnsi="Times New Roman" w:cs="Times New Roman"/>
          <w:i/>
          <w:iCs/>
          <w:sz w:val="24"/>
          <w:szCs w:val="24"/>
        </w:rPr>
        <w:t xml:space="preserve">The Bell </w:t>
      </w:r>
      <w:r>
        <w:rPr>
          <w:rFonts w:ascii="Times New Roman" w:hAnsi="Times New Roman" w:cs="Times New Roman"/>
          <w:i/>
          <w:iCs/>
          <w:sz w:val="24"/>
          <w:szCs w:val="24"/>
        </w:rPr>
        <w:t>S</w:t>
      </w:r>
      <w:r w:rsidRPr="00534854">
        <w:rPr>
          <w:rFonts w:ascii="Times New Roman" w:hAnsi="Times New Roman" w:cs="Times New Roman"/>
          <w:i/>
          <w:iCs/>
          <w:sz w:val="24"/>
          <w:szCs w:val="24"/>
        </w:rPr>
        <w:t xml:space="preserve">ystem </w:t>
      </w:r>
      <w:r>
        <w:rPr>
          <w:rFonts w:ascii="Times New Roman" w:hAnsi="Times New Roman" w:cs="Times New Roman"/>
          <w:i/>
          <w:iCs/>
          <w:sz w:val="24"/>
          <w:szCs w:val="24"/>
        </w:rPr>
        <w:t>Te</w:t>
      </w:r>
      <w:r w:rsidRPr="00534854">
        <w:rPr>
          <w:rFonts w:ascii="Times New Roman" w:hAnsi="Times New Roman" w:cs="Times New Roman"/>
          <w:i/>
          <w:iCs/>
          <w:sz w:val="24"/>
          <w:szCs w:val="24"/>
        </w:rPr>
        <w:t xml:space="preserve">chnical </w:t>
      </w:r>
      <w:r>
        <w:rPr>
          <w:rFonts w:ascii="Times New Roman" w:hAnsi="Times New Roman" w:cs="Times New Roman"/>
          <w:i/>
          <w:iCs/>
          <w:sz w:val="24"/>
          <w:szCs w:val="24"/>
        </w:rPr>
        <w:t>J</w:t>
      </w:r>
      <w:r w:rsidRPr="00534854">
        <w:rPr>
          <w:rFonts w:ascii="Times New Roman" w:hAnsi="Times New Roman" w:cs="Times New Roman"/>
          <w:i/>
          <w:iCs/>
          <w:sz w:val="24"/>
          <w:szCs w:val="24"/>
        </w:rPr>
        <w:t>ournal, 27</w:t>
      </w:r>
      <w:r w:rsidRPr="00534854">
        <w:rPr>
          <w:rFonts w:ascii="Times New Roman" w:hAnsi="Times New Roman" w:cs="Times New Roman"/>
          <w:sz w:val="24"/>
          <w:szCs w:val="24"/>
        </w:rPr>
        <w:t>(3), 379-423.</w:t>
      </w:r>
    </w:p>
    <w:p w14:paraId="6DEB73EE" w14:textId="77777777" w:rsidR="00534854" w:rsidRDefault="00534854" w:rsidP="00A865E0">
      <w:pPr>
        <w:spacing w:after="240" w:line="240" w:lineRule="auto"/>
        <w:ind w:left="720" w:hanging="720"/>
        <w:rPr>
          <w:rFonts w:ascii="Times New Roman" w:hAnsi="Times New Roman" w:cs="Times New Roman"/>
          <w:sz w:val="24"/>
          <w:szCs w:val="24"/>
        </w:rPr>
      </w:pPr>
      <w:proofErr w:type="spellStart"/>
      <w:r w:rsidRPr="007755CF">
        <w:rPr>
          <w:rFonts w:ascii="Times New Roman" w:hAnsi="Times New Roman" w:cs="Times New Roman"/>
          <w:sz w:val="24"/>
          <w:szCs w:val="24"/>
        </w:rPr>
        <w:t>Taeuscher</w:t>
      </w:r>
      <w:proofErr w:type="spellEnd"/>
      <w:r w:rsidRPr="007755CF">
        <w:rPr>
          <w:rFonts w:ascii="Times New Roman" w:hAnsi="Times New Roman" w:cs="Times New Roman"/>
          <w:sz w:val="24"/>
          <w:szCs w:val="24"/>
        </w:rPr>
        <w:t xml:space="preserve">, K., &amp; </w:t>
      </w:r>
      <w:proofErr w:type="spellStart"/>
      <w:r w:rsidRPr="007755CF">
        <w:rPr>
          <w:rFonts w:ascii="Times New Roman" w:hAnsi="Times New Roman" w:cs="Times New Roman"/>
          <w:sz w:val="24"/>
          <w:szCs w:val="24"/>
        </w:rPr>
        <w:t>Rothe</w:t>
      </w:r>
      <w:proofErr w:type="spellEnd"/>
      <w:r w:rsidRPr="007755CF">
        <w:rPr>
          <w:rFonts w:ascii="Times New Roman" w:hAnsi="Times New Roman" w:cs="Times New Roman"/>
          <w:sz w:val="24"/>
          <w:szCs w:val="24"/>
        </w:rPr>
        <w:t>, H. (</w:t>
      </w:r>
      <w:r w:rsidR="00423533">
        <w:rPr>
          <w:rFonts w:ascii="Times New Roman" w:hAnsi="Times New Roman" w:cs="Times New Roman"/>
          <w:sz w:val="24"/>
          <w:szCs w:val="24"/>
        </w:rPr>
        <w:t>2021</w:t>
      </w:r>
      <w:r w:rsidRPr="007755CF">
        <w:rPr>
          <w:rFonts w:ascii="Times New Roman" w:hAnsi="Times New Roman" w:cs="Times New Roman"/>
          <w:sz w:val="24"/>
          <w:szCs w:val="24"/>
        </w:rPr>
        <w:t xml:space="preserve">). Optimal distinctiveness in platform markets: Leveraging complementors as legitimacy buffers. </w:t>
      </w:r>
      <w:r w:rsidRPr="007755CF">
        <w:rPr>
          <w:rFonts w:ascii="Times New Roman" w:hAnsi="Times New Roman" w:cs="Times New Roman"/>
          <w:i/>
          <w:iCs/>
          <w:sz w:val="24"/>
          <w:szCs w:val="24"/>
        </w:rPr>
        <w:t>Strategic Management Journal</w:t>
      </w:r>
      <w:r w:rsidR="00423533">
        <w:rPr>
          <w:rFonts w:ascii="Times New Roman" w:hAnsi="Times New Roman" w:cs="Times New Roman"/>
          <w:i/>
          <w:iCs/>
          <w:sz w:val="24"/>
          <w:szCs w:val="24"/>
        </w:rPr>
        <w:t>, 42(2), 435-461.</w:t>
      </w:r>
    </w:p>
    <w:p w14:paraId="7CCB61ED" w14:textId="77777777" w:rsidR="00534854" w:rsidRDefault="00534854" w:rsidP="00A865E0">
      <w:pPr>
        <w:spacing w:after="240" w:line="240" w:lineRule="auto"/>
        <w:ind w:left="720" w:hanging="720"/>
        <w:rPr>
          <w:rFonts w:ascii="Times New Roman" w:hAnsi="Times New Roman" w:cs="Times New Roman"/>
          <w:sz w:val="24"/>
          <w:szCs w:val="24"/>
        </w:rPr>
      </w:pPr>
      <w:r w:rsidRPr="00110DD3">
        <w:rPr>
          <w:rFonts w:ascii="Times New Roman" w:hAnsi="Times New Roman" w:cs="Times New Roman"/>
          <w:sz w:val="24"/>
          <w:szCs w:val="24"/>
        </w:rPr>
        <w:t xml:space="preserve">Tan, D., &amp; Roberts, P. W. (2010). Categorical coherence, classification volatility and examiner-added citations. </w:t>
      </w:r>
      <w:r w:rsidRPr="00110DD3">
        <w:rPr>
          <w:rFonts w:ascii="Times New Roman" w:hAnsi="Times New Roman" w:cs="Times New Roman"/>
          <w:i/>
          <w:iCs/>
          <w:sz w:val="24"/>
          <w:szCs w:val="24"/>
        </w:rPr>
        <w:t>Research Policy, 39</w:t>
      </w:r>
      <w:r w:rsidRPr="00110DD3">
        <w:rPr>
          <w:rFonts w:ascii="Times New Roman" w:hAnsi="Times New Roman" w:cs="Times New Roman"/>
          <w:sz w:val="24"/>
          <w:szCs w:val="24"/>
        </w:rPr>
        <w:t>(1), 89-102.</w:t>
      </w:r>
    </w:p>
    <w:p w14:paraId="2178B3AA" w14:textId="77777777" w:rsidR="003A6881" w:rsidRDefault="003A6881" w:rsidP="00A865E0">
      <w:pPr>
        <w:spacing w:after="240" w:line="240" w:lineRule="auto"/>
        <w:ind w:left="720" w:hanging="720"/>
        <w:rPr>
          <w:rFonts w:ascii="Times New Roman" w:hAnsi="Times New Roman" w:cs="Times New Roman"/>
          <w:sz w:val="24"/>
          <w:szCs w:val="24"/>
        </w:rPr>
      </w:pPr>
      <w:proofErr w:type="spellStart"/>
      <w:r w:rsidRPr="003A6881">
        <w:rPr>
          <w:rFonts w:ascii="Times New Roman" w:hAnsi="Times New Roman" w:cs="Times New Roman"/>
          <w:sz w:val="24"/>
          <w:szCs w:val="24"/>
        </w:rPr>
        <w:t>Tastle</w:t>
      </w:r>
      <w:proofErr w:type="spellEnd"/>
      <w:r w:rsidRPr="003A6881">
        <w:rPr>
          <w:rFonts w:ascii="Times New Roman" w:hAnsi="Times New Roman" w:cs="Times New Roman"/>
          <w:sz w:val="24"/>
          <w:szCs w:val="24"/>
        </w:rPr>
        <w:t xml:space="preserve">, W. J., &amp; Wierman, M. J. (2007). Consensus and dissention: A measure of ordinal dispersion. </w:t>
      </w:r>
      <w:r w:rsidRPr="003A6881">
        <w:rPr>
          <w:rFonts w:ascii="Times New Roman" w:hAnsi="Times New Roman" w:cs="Times New Roman"/>
          <w:i/>
          <w:iCs/>
          <w:sz w:val="24"/>
          <w:szCs w:val="24"/>
        </w:rPr>
        <w:t>International Journal of Approximate Reasoning, 45</w:t>
      </w:r>
      <w:r w:rsidRPr="003A6881">
        <w:rPr>
          <w:rFonts w:ascii="Times New Roman" w:hAnsi="Times New Roman" w:cs="Times New Roman"/>
          <w:sz w:val="24"/>
          <w:szCs w:val="24"/>
        </w:rPr>
        <w:t>(3), 531–545.</w:t>
      </w:r>
    </w:p>
    <w:p w14:paraId="2E915042" w14:textId="77777777" w:rsidR="00534854" w:rsidRDefault="00534854" w:rsidP="00A865E0">
      <w:pPr>
        <w:spacing w:after="240" w:line="240" w:lineRule="auto"/>
        <w:ind w:left="720" w:hanging="720"/>
        <w:rPr>
          <w:rFonts w:ascii="Times New Roman" w:hAnsi="Times New Roman" w:cs="Times New Roman"/>
          <w:sz w:val="24"/>
          <w:szCs w:val="24"/>
        </w:rPr>
      </w:pPr>
      <w:proofErr w:type="spellStart"/>
      <w:r w:rsidRPr="0059476A">
        <w:rPr>
          <w:rFonts w:ascii="Times New Roman" w:hAnsi="Times New Roman" w:cs="Times New Roman"/>
          <w:sz w:val="24"/>
          <w:szCs w:val="24"/>
        </w:rPr>
        <w:t>Tost</w:t>
      </w:r>
      <w:proofErr w:type="spellEnd"/>
      <w:r w:rsidRPr="0059476A">
        <w:rPr>
          <w:rFonts w:ascii="Times New Roman" w:hAnsi="Times New Roman" w:cs="Times New Roman"/>
          <w:sz w:val="24"/>
          <w:szCs w:val="24"/>
        </w:rPr>
        <w:t xml:space="preserve">, L. P. (2011). An integrative model of legitimacy judgments. </w:t>
      </w:r>
      <w:r w:rsidRPr="0059476A">
        <w:rPr>
          <w:rFonts w:ascii="Times New Roman" w:hAnsi="Times New Roman" w:cs="Times New Roman"/>
          <w:i/>
          <w:iCs/>
          <w:sz w:val="24"/>
          <w:szCs w:val="24"/>
        </w:rPr>
        <w:t>Academy of Management Review, 36</w:t>
      </w:r>
      <w:r w:rsidRPr="0059476A">
        <w:rPr>
          <w:rFonts w:ascii="Times New Roman" w:hAnsi="Times New Roman" w:cs="Times New Roman"/>
          <w:sz w:val="24"/>
          <w:szCs w:val="24"/>
        </w:rPr>
        <w:t>(4), 686-710.</w:t>
      </w:r>
    </w:p>
    <w:p w14:paraId="17C0C31B" w14:textId="77777777" w:rsidR="00534854" w:rsidRDefault="00534854" w:rsidP="00A865E0">
      <w:pPr>
        <w:spacing w:after="240" w:line="240" w:lineRule="auto"/>
        <w:ind w:left="720" w:hanging="720"/>
        <w:rPr>
          <w:rFonts w:ascii="Times New Roman" w:hAnsi="Times New Roman" w:cs="Times New Roman"/>
          <w:sz w:val="24"/>
          <w:szCs w:val="24"/>
        </w:rPr>
      </w:pPr>
      <w:r w:rsidRPr="00AC231B">
        <w:rPr>
          <w:rFonts w:ascii="Times New Roman" w:hAnsi="Times New Roman" w:cs="Times New Roman"/>
          <w:sz w:val="24"/>
          <w:szCs w:val="24"/>
        </w:rPr>
        <w:t xml:space="preserve">Vergne, J. P. (2012). Stigmatized categories and public disapproval of organizations: A mixed-methods study of the global arms industry, 1996–2007. </w:t>
      </w:r>
      <w:r w:rsidRPr="00AC231B">
        <w:rPr>
          <w:rFonts w:ascii="Times New Roman" w:hAnsi="Times New Roman" w:cs="Times New Roman"/>
          <w:i/>
          <w:iCs/>
          <w:sz w:val="24"/>
          <w:szCs w:val="24"/>
        </w:rPr>
        <w:t>Academy of Management Journal, 55</w:t>
      </w:r>
      <w:r w:rsidRPr="00AC231B">
        <w:rPr>
          <w:rFonts w:ascii="Times New Roman" w:hAnsi="Times New Roman" w:cs="Times New Roman"/>
          <w:sz w:val="24"/>
          <w:szCs w:val="24"/>
        </w:rPr>
        <w:t>(5), 1027-1052.</w:t>
      </w:r>
    </w:p>
    <w:p w14:paraId="59098F17" w14:textId="77777777" w:rsidR="00534854" w:rsidRDefault="00534854" w:rsidP="00A865E0">
      <w:pPr>
        <w:spacing w:after="240" w:line="240" w:lineRule="auto"/>
        <w:ind w:left="720" w:hanging="720"/>
        <w:rPr>
          <w:rFonts w:ascii="Times New Roman" w:hAnsi="Times New Roman" w:cs="Times New Roman"/>
          <w:sz w:val="24"/>
          <w:szCs w:val="24"/>
        </w:rPr>
      </w:pPr>
      <w:proofErr w:type="spellStart"/>
      <w:r w:rsidRPr="00C643DF">
        <w:rPr>
          <w:rFonts w:ascii="Times New Roman" w:hAnsi="Times New Roman" w:cs="Times New Roman"/>
          <w:sz w:val="24"/>
          <w:szCs w:val="24"/>
        </w:rPr>
        <w:t>Verhaal</w:t>
      </w:r>
      <w:proofErr w:type="spellEnd"/>
      <w:r w:rsidRPr="00C643DF">
        <w:rPr>
          <w:rFonts w:ascii="Times New Roman" w:hAnsi="Times New Roman" w:cs="Times New Roman"/>
          <w:sz w:val="24"/>
          <w:szCs w:val="24"/>
        </w:rPr>
        <w:t xml:space="preserve">, J. C., </w:t>
      </w:r>
      <w:proofErr w:type="spellStart"/>
      <w:r w:rsidRPr="00C643DF">
        <w:rPr>
          <w:rFonts w:ascii="Times New Roman" w:hAnsi="Times New Roman" w:cs="Times New Roman"/>
          <w:sz w:val="24"/>
          <w:szCs w:val="24"/>
        </w:rPr>
        <w:t>Khessina</w:t>
      </w:r>
      <w:proofErr w:type="spellEnd"/>
      <w:r w:rsidRPr="00C643DF">
        <w:rPr>
          <w:rFonts w:ascii="Times New Roman" w:hAnsi="Times New Roman" w:cs="Times New Roman"/>
          <w:sz w:val="24"/>
          <w:szCs w:val="24"/>
        </w:rPr>
        <w:t xml:space="preserve">, O. M., &amp; Dobrev, S. D. (2015). Oppositional product names, organizational identities, and product appeal. </w:t>
      </w:r>
      <w:r w:rsidRPr="00C643DF">
        <w:rPr>
          <w:rFonts w:ascii="Times New Roman" w:hAnsi="Times New Roman" w:cs="Times New Roman"/>
          <w:i/>
          <w:iCs/>
          <w:sz w:val="24"/>
          <w:szCs w:val="24"/>
        </w:rPr>
        <w:t>Organization Science, 26</w:t>
      </w:r>
      <w:r w:rsidRPr="00C643DF">
        <w:rPr>
          <w:rFonts w:ascii="Times New Roman" w:hAnsi="Times New Roman" w:cs="Times New Roman"/>
          <w:sz w:val="24"/>
          <w:szCs w:val="24"/>
        </w:rPr>
        <w:t>(5), 1466-1484.</w:t>
      </w:r>
    </w:p>
    <w:p w14:paraId="5EC34C9B" w14:textId="77777777" w:rsidR="00534854" w:rsidRDefault="00534854" w:rsidP="00A865E0">
      <w:pPr>
        <w:spacing w:after="240" w:line="240" w:lineRule="auto"/>
        <w:ind w:left="720" w:hanging="720"/>
        <w:rPr>
          <w:rFonts w:ascii="Times New Roman" w:hAnsi="Times New Roman" w:cs="Times New Roman"/>
          <w:sz w:val="24"/>
          <w:szCs w:val="24"/>
        </w:rPr>
      </w:pPr>
      <w:r w:rsidRPr="000A5FCC">
        <w:rPr>
          <w:rFonts w:ascii="Times New Roman" w:hAnsi="Times New Roman" w:cs="Times New Roman"/>
          <w:sz w:val="24"/>
          <w:szCs w:val="24"/>
        </w:rPr>
        <w:t>Waguespack, D</w:t>
      </w:r>
      <w:r>
        <w:rPr>
          <w:rFonts w:ascii="Times New Roman" w:hAnsi="Times New Roman" w:cs="Times New Roman"/>
          <w:sz w:val="24"/>
          <w:szCs w:val="24"/>
        </w:rPr>
        <w:t>.</w:t>
      </w:r>
      <w:r w:rsidRPr="000A5FCC">
        <w:rPr>
          <w:rFonts w:ascii="Times New Roman" w:hAnsi="Times New Roman" w:cs="Times New Roman"/>
          <w:sz w:val="24"/>
          <w:szCs w:val="24"/>
        </w:rPr>
        <w:t xml:space="preserve"> M., </w:t>
      </w:r>
      <w:r w:rsidR="00671042">
        <w:rPr>
          <w:rFonts w:ascii="Times New Roman" w:hAnsi="Times New Roman" w:cs="Times New Roman"/>
          <w:sz w:val="24"/>
          <w:szCs w:val="24"/>
        </w:rPr>
        <w:t>&amp;</w:t>
      </w:r>
      <w:r w:rsidRPr="000A5FCC">
        <w:rPr>
          <w:rFonts w:ascii="Times New Roman" w:hAnsi="Times New Roman" w:cs="Times New Roman"/>
          <w:sz w:val="24"/>
          <w:szCs w:val="24"/>
        </w:rPr>
        <w:t xml:space="preserve"> Sorenson</w:t>
      </w:r>
      <w:r>
        <w:rPr>
          <w:rFonts w:ascii="Times New Roman" w:hAnsi="Times New Roman" w:cs="Times New Roman"/>
          <w:sz w:val="24"/>
          <w:szCs w:val="24"/>
        </w:rPr>
        <w:t>, O. (</w:t>
      </w:r>
      <w:r w:rsidRPr="000A5FCC">
        <w:rPr>
          <w:rFonts w:ascii="Times New Roman" w:hAnsi="Times New Roman" w:cs="Times New Roman"/>
          <w:sz w:val="24"/>
          <w:szCs w:val="24"/>
        </w:rPr>
        <w:t>2011</w:t>
      </w:r>
      <w:r>
        <w:rPr>
          <w:rFonts w:ascii="Times New Roman" w:hAnsi="Times New Roman" w:cs="Times New Roman"/>
          <w:sz w:val="24"/>
          <w:szCs w:val="24"/>
        </w:rPr>
        <w:t>)</w:t>
      </w:r>
      <w:r w:rsidRPr="000A5FCC">
        <w:rPr>
          <w:rFonts w:ascii="Times New Roman" w:hAnsi="Times New Roman" w:cs="Times New Roman"/>
          <w:sz w:val="24"/>
          <w:szCs w:val="24"/>
        </w:rPr>
        <w:t>. The</w:t>
      </w:r>
      <w:r>
        <w:rPr>
          <w:rFonts w:ascii="Times New Roman" w:hAnsi="Times New Roman" w:cs="Times New Roman"/>
          <w:sz w:val="24"/>
          <w:szCs w:val="24"/>
        </w:rPr>
        <w:t xml:space="preserve"> r</w:t>
      </w:r>
      <w:r w:rsidRPr="000A5FCC">
        <w:rPr>
          <w:rFonts w:ascii="Times New Roman" w:hAnsi="Times New Roman" w:cs="Times New Roman"/>
          <w:sz w:val="24"/>
          <w:szCs w:val="24"/>
        </w:rPr>
        <w:t xml:space="preserve">atings </w:t>
      </w:r>
      <w:r>
        <w:rPr>
          <w:rFonts w:ascii="Times New Roman" w:hAnsi="Times New Roman" w:cs="Times New Roman"/>
          <w:sz w:val="24"/>
          <w:szCs w:val="24"/>
        </w:rPr>
        <w:t>g</w:t>
      </w:r>
      <w:r w:rsidRPr="000A5FCC">
        <w:rPr>
          <w:rFonts w:ascii="Times New Roman" w:hAnsi="Times New Roman" w:cs="Times New Roman"/>
          <w:sz w:val="24"/>
          <w:szCs w:val="24"/>
        </w:rPr>
        <w:t xml:space="preserve">ame: Asymmetry in </w:t>
      </w:r>
      <w:r>
        <w:rPr>
          <w:rFonts w:ascii="Times New Roman" w:hAnsi="Times New Roman" w:cs="Times New Roman"/>
          <w:sz w:val="24"/>
          <w:szCs w:val="24"/>
        </w:rPr>
        <w:t>c</w:t>
      </w:r>
      <w:r w:rsidRPr="000A5FCC">
        <w:rPr>
          <w:rFonts w:ascii="Times New Roman" w:hAnsi="Times New Roman" w:cs="Times New Roman"/>
          <w:sz w:val="24"/>
          <w:szCs w:val="24"/>
        </w:rPr>
        <w:t xml:space="preserve">lassification. </w:t>
      </w:r>
      <w:r w:rsidRPr="00AC231B">
        <w:rPr>
          <w:rFonts w:ascii="Times New Roman" w:hAnsi="Times New Roman" w:cs="Times New Roman"/>
          <w:i/>
          <w:iCs/>
          <w:sz w:val="24"/>
          <w:szCs w:val="24"/>
        </w:rPr>
        <w:t>Organization Science 22</w:t>
      </w:r>
      <w:r w:rsidRPr="000A5FCC">
        <w:rPr>
          <w:rFonts w:ascii="Times New Roman" w:hAnsi="Times New Roman" w:cs="Times New Roman"/>
          <w:sz w:val="24"/>
          <w:szCs w:val="24"/>
        </w:rPr>
        <w:t>(3)</w:t>
      </w:r>
      <w:r>
        <w:rPr>
          <w:rFonts w:ascii="Times New Roman" w:hAnsi="Times New Roman" w:cs="Times New Roman"/>
          <w:sz w:val="24"/>
          <w:szCs w:val="24"/>
        </w:rPr>
        <w:t xml:space="preserve">, </w:t>
      </w:r>
      <w:r w:rsidRPr="000A5FCC">
        <w:rPr>
          <w:rFonts w:ascii="Times New Roman" w:hAnsi="Times New Roman" w:cs="Times New Roman"/>
          <w:sz w:val="24"/>
          <w:szCs w:val="24"/>
        </w:rPr>
        <w:t>541–53.</w:t>
      </w:r>
    </w:p>
    <w:p w14:paraId="055EBBB1" w14:textId="77777777" w:rsidR="00534854" w:rsidRDefault="00534854" w:rsidP="00A865E0">
      <w:pPr>
        <w:spacing w:after="240" w:line="240" w:lineRule="auto"/>
        <w:ind w:left="720" w:hanging="720"/>
        <w:rPr>
          <w:rFonts w:ascii="Times New Roman" w:hAnsi="Times New Roman" w:cs="Times New Roman"/>
          <w:sz w:val="24"/>
          <w:szCs w:val="24"/>
        </w:rPr>
      </w:pPr>
      <w:r w:rsidRPr="00F12644">
        <w:rPr>
          <w:rFonts w:ascii="Times New Roman" w:hAnsi="Times New Roman" w:cs="Times New Roman"/>
          <w:sz w:val="24"/>
          <w:szCs w:val="24"/>
        </w:rPr>
        <w:t xml:space="preserve">Wang, D. J., Rao, H., &amp; Soule, S. A. (2019). Crossing Categorical Boundaries: A </w:t>
      </w:r>
      <w:r w:rsidR="00671042">
        <w:rPr>
          <w:rFonts w:ascii="Times New Roman" w:hAnsi="Times New Roman" w:cs="Times New Roman"/>
          <w:sz w:val="24"/>
          <w:szCs w:val="24"/>
        </w:rPr>
        <w:t>s</w:t>
      </w:r>
      <w:r w:rsidRPr="00F12644">
        <w:rPr>
          <w:rFonts w:ascii="Times New Roman" w:hAnsi="Times New Roman" w:cs="Times New Roman"/>
          <w:sz w:val="24"/>
          <w:szCs w:val="24"/>
        </w:rPr>
        <w:t xml:space="preserve">tudy of </w:t>
      </w:r>
      <w:r w:rsidR="00671042">
        <w:rPr>
          <w:rFonts w:ascii="Times New Roman" w:hAnsi="Times New Roman" w:cs="Times New Roman"/>
          <w:sz w:val="24"/>
          <w:szCs w:val="24"/>
        </w:rPr>
        <w:t>d</w:t>
      </w:r>
      <w:r w:rsidRPr="00F12644">
        <w:rPr>
          <w:rFonts w:ascii="Times New Roman" w:hAnsi="Times New Roman" w:cs="Times New Roman"/>
          <w:sz w:val="24"/>
          <w:szCs w:val="24"/>
        </w:rPr>
        <w:t xml:space="preserve">iversification by </w:t>
      </w:r>
      <w:r w:rsidR="00671042">
        <w:rPr>
          <w:rFonts w:ascii="Times New Roman" w:hAnsi="Times New Roman" w:cs="Times New Roman"/>
          <w:sz w:val="24"/>
          <w:szCs w:val="24"/>
        </w:rPr>
        <w:t>s</w:t>
      </w:r>
      <w:r w:rsidRPr="00F12644">
        <w:rPr>
          <w:rFonts w:ascii="Times New Roman" w:hAnsi="Times New Roman" w:cs="Times New Roman"/>
          <w:sz w:val="24"/>
          <w:szCs w:val="24"/>
        </w:rPr>
        <w:t xml:space="preserve">ocial </w:t>
      </w:r>
      <w:r w:rsidR="00671042">
        <w:rPr>
          <w:rFonts w:ascii="Times New Roman" w:hAnsi="Times New Roman" w:cs="Times New Roman"/>
          <w:sz w:val="24"/>
          <w:szCs w:val="24"/>
        </w:rPr>
        <w:t>m</w:t>
      </w:r>
      <w:r w:rsidRPr="00F12644">
        <w:rPr>
          <w:rFonts w:ascii="Times New Roman" w:hAnsi="Times New Roman" w:cs="Times New Roman"/>
          <w:sz w:val="24"/>
          <w:szCs w:val="24"/>
        </w:rPr>
        <w:t xml:space="preserve">ovement </w:t>
      </w:r>
      <w:r w:rsidR="00671042">
        <w:rPr>
          <w:rFonts w:ascii="Times New Roman" w:hAnsi="Times New Roman" w:cs="Times New Roman"/>
          <w:sz w:val="24"/>
          <w:szCs w:val="24"/>
        </w:rPr>
        <w:t>o</w:t>
      </w:r>
      <w:r w:rsidRPr="00F12644">
        <w:rPr>
          <w:rFonts w:ascii="Times New Roman" w:hAnsi="Times New Roman" w:cs="Times New Roman"/>
          <w:sz w:val="24"/>
          <w:szCs w:val="24"/>
        </w:rPr>
        <w:t xml:space="preserve">rganizations. </w:t>
      </w:r>
      <w:r w:rsidRPr="00F12644">
        <w:rPr>
          <w:rFonts w:ascii="Times New Roman" w:hAnsi="Times New Roman" w:cs="Times New Roman"/>
          <w:i/>
          <w:iCs/>
          <w:sz w:val="24"/>
          <w:szCs w:val="24"/>
        </w:rPr>
        <w:t>American Sociological Review, 84</w:t>
      </w:r>
      <w:r w:rsidRPr="00F12644">
        <w:rPr>
          <w:rFonts w:ascii="Times New Roman" w:hAnsi="Times New Roman" w:cs="Times New Roman"/>
          <w:sz w:val="24"/>
          <w:szCs w:val="24"/>
        </w:rPr>
        <w:t>(3), 420-458.</w:t>
      </w:r>
    </w:p>
    <w:p w14:paraId="1E531F90" w14:textId="77777777" w:rsidR="00534854" w:rsidRDefault="00534854" w:rsidP="00A865E0">
      <w:pPr>
        <w:spacing w:after="240" w:line="240" w:lineRule="auto"/>
        <w:ind w:left="720" w:hanging="720"/>
        <w:rPr>
          <w:rFonts w:ascii="Times New Roman" w:hAnsi="Times New Roman" w:cs="Times New Roman"/>
          <w:sz w:val="24"/>
          <w:szCs w:val="24"/>
        </w:rPr>
      </w:pPr>
      <w:proofErr w:type="spellStart"/>
      <w:r w:rsidRPr="00534854">
        <w:rPr>
          <w:rFonts w:ascii="Times New Roman" w:hAnsi="Times New Roman" w:cs="Times New Roman"/>
          <w:sz w:val="24"/>
          <w:szCs w:val="24"/>
        </w:rPr>
        <w:t>Windleharth</w:t>
      </w:r>
      <w:proofErr w:type="spellEnd"/>
      <w:r w:rsidRPr="00534854">
        <w:rPr>
          <w:rFonts w:ascii="Times New Roman" w:hAnsi="Times New Roman" w:cs="Times New Roman"/>
          <w:sz w:val="24"/>
          <w:szCs w:val="24"/>
        </w:rPr>
        <w:t xml:space="preserve">, T. W., Jett, J., Schmalz, M., &amp; Lee, J. H. (2016). Full </w:t>
      </w:r>
      <w:r w:rsidR="00671042">
        <w:rPr>
          <w:rFonts w:ascii="Times New Roman" w:hAnsi="Times New Roman" w:cs="Times New Roman"/>
          <w:sz w:val="24"/>
          <w:szCs w:val="24"/>
        </w:rPr>
        <w:t>s</w:t>
      </w:r>
      <w:r w:rsidRPr="00534854">
        <w:rPr>
          <w:rFonts w:ascii="Times New Roman" w:hAnsi="Times New Roman" w:cs="Times New Roman"/>
          <w:sz w:val="24"/>
          <w:szCs w:val="24"/>
        </w:rPr>
        <w:t xml:space="preserve">team </w:t>
      </w:r>
      <w:r w:rsidR="00671042">
        <w:rPr>
          <w:rFonts w:ascii="Times New Roman" w:hAnsi="Times New Roman" w:cs="Times New Roman"/>
          <w:sz w:val="24"/>
          <w:szCs w:val="24"/>
        </w:rPr>
        <w:t>a</w:t>
      </w:r>
      <w:r w:rsidRPr="00534854">
        <w:rPr>
          <w:rFonts w:ascii="Times New Roman" w:hAnsi="Times New Roman" w:cs="Times New Roman"/>
          <w:sz w:val="24"/>
          <w:szCs w:val="24"/>
        </w:rPr>
        <w:t xml:space="preserve">head: A </w:t>
      </w:r>
      <w:r w:rsidR="00671042">
        <w:rPr>
          <w:rFonts w:ascii="Times New Roman" w:hAnsi="Times New Roman" w:cs="Times New Roman"/>
          <w:sz w:val="24"/>
          <w:szCs w:val="24"/>
        </w:rPr>
        <w:t>c</w:t>
      </w:r>
      <w:r w:rsidRPr="00534854">
        <w:rPr>
          <w:rFonts w:ascii="Times New Roman" w:hAnsi="Times New Roman" w:cs="Times New Roman"/>
          <w:sz w:val="24"/>
          <w:szCs w:val="24"/>
        </w:rPr>
        <w:t xml:space="preserve">onceptual </w:t>
      </w:r>
      <w:r w:rsidR="00671042">
        <w:rPr>
          <w:rFonts w:ascii="Times New Roman" w:hAnsi="Times New Roman" w:cs="Times New Roman"/>
          <w:sz w:val="24"/>
          <w:szCs w:val="24"/>
        </w:rPr>
        <w:t>a</w:t>
      </w:r>
      <w:r w:rsidRPr="00534854">
        <w:rPr>
          <w:rFonts w:ascii="Times New Roman" w:hAnsi="Times New Roman" w:cs="Times New Roman"/>
          <w:sz w:val="24"/>
          <w:szCs w:val="24"/>
        </w:rPr>
        <w:t xml:space="preserve">nalysis of </w:t>
      </w:r>
      <w:r w:rsidR="00671042">
        <w:rPr>
          <w:rFonts w:ascii="Times New Roman" w:hAnsi="Times New Roman" w:cs="Times New Roman"/>
          <w:sz w:val="24"/>
          <w:szCs w:val="24"/>
        </w:rPr>
        <w:t>u</w:t>
      </w:r>
      <w:r w:rsidRPr="00534854">
        <w:rPr>
          <w:rFonts w:ascii="Times New Roman" w:hAnsi="Times New Roman" w:cs="Times New Roman"/>
          <w:sz w:val="24"/>
          <w:szCs w:val="24"/>
        </w:rPr>
        <w:t>ser-</w:t>
      </w:r>
      <w:r w:rsidR="00671042">
        <w:rPr>
          <w:rFonts w:ascii="Times New Roman" w:hAnsi="Times New Roman" w:cs="Times New Roman"/>
          <w:sz w:val="24"/>
          <w:szCs w:val="24"/>
        </w:rPr>
        <w:t>s</w:t>
      </w:r>
      <w:r w:rsidRPr="00534854">
        <w:rPr>
          <w:rFonts w:ascii="Times New Roman" w:hAnsi="Times New Roman" w:cs="Times New Roman"/>
          <w:sz w:val="24"/>
          <w:szCs w:val="24"/>
        </w:rPr>
        <w:t xml:space="preserve">upplied </w:t>
      </w:r>
      <w:r w:rsidR="00671042">
        <w:rPr>
          <w:rFonts w:ascii="Times New Roman" w:hAnsi="Times New Roman" w:cs="Times New Roman"/>
          <w:sz w:val="24"/>
          <w:szCs w:val="24"/>
        </w:rPr>
        <w:t>t</w:t>
      </w:r>
      <w:r w:rsidRPr="00534854">
        <w:rPr>
          <w:rFonts w:ascii="Times New Roman" w:hAnsi="Times New Roman" w:cs="Times New Roman"/>
          <w:sz w:val="24"/>
          <w:szCs w:val="24"/>
        </w:rPr>
        <w:t xml:space="preserve">ags on Steam. </w:t>
      </w:r>
      <w:r w:rsidRPr="00534854">
        <w:rPr>
          <w:rFonts w:ascii="Times New Roman" w:hAnsi="Times New Roman" w:cs="Times New Roman"/>
          <w:i/>
          <w:iCs/>
          <w:sz w:val="24"/>
          <w:szCs w:val="24"/>
        </w:rPr>
        <w:t>Cataloging &amp; Classification Quarterly, 54</w:t>
      </w:r>
      <w:r w:rsidRPr="00534854">
        <w:rPr>
          <w:rFonts w:ascii="Times New Roman" w:hAnsi="Times New Roman" w:cs="Times New Roman"/>
          <w:sz w:val="24"/>
          <w:szCs w:val="24"/>
        </w:rPr>
        <w:t>(7), 418–441.</w:t>
      </w:r>
    </w:p>
    <w:p w14:paraId="75EE9BDE" w14:textId="77777777" w:rsidR="00534854" w:rsidRDefault="00534854" w:rsidP="00A865E0">
      <w:pPr>
        <w:spacing w:after="240" w:line="240" w:lineRule="auto"/>
        <w:ind w:left="720" w:hanging="720"/>
        <w:rPr>
          <w:rFonts w:ascii="Times New Roman" w:hAnsi="Times New Roman" w:cs="Times New Roman"/>
          <w:sz w:val="24"/>
          <w:szCs w:val="24"/>
        </w:rPr>
      </w:pPr>
      <w:r w:rsidRPr="00AC231B">
        <w:rPr>
          <w:rFonts w:ascii="Times New Roman" w:hAnsi="Times New Roman" w:cs="Times New Roman"/>
          <w:sz w:val="24"/>
          <w:szCs w:val="24"/>
        </w:rPr>
        <w:t xml:space="preserve">Zhang, J., &amp; Liu, R. (2017). Popularity of digital products in online social tagging systems. </w:t>
      </w:r>
      <w:r w:rsidRPr="00AC231B">
        <w:rPr>
          <w:rFonts w:ascii="Times New Roman" w:hAnsi="Times New Roman" w:cs="Times New Roman"/>
          <w:i/>
          <w:iCs/>
          <w:sz w:val="24"/>
          <w:szCs w:val="24"/>
        </w:rPr>
        <w:t>Journal of Brand Management, 24</w:t>
      </w:r>
      <w:r w:rsidRPr="00AC231B">
        <w:rPr>
          <w:rFonts w:ascii="Times New Roman" w:hAnsi="Times New Roman" w:cs="Times New Roman"/>
          <w:sz w:val="24"/>
          <w:szCs w:val="24"/>
        </w:rPr>
        <w:t>(1), 105-127.</w:t>
      </w:r>
    </w:p>
    <w:p w14:paraId="5DDE9B91" w14:textId="77777777" w:rsidR="00B13D72" w:rsidRDefault="00B13D72" w:rsidP="00A865E0">
      <w:pPr>
        <w:spacing w:after="240" w:line="240" w:lineRule="auto"/>
        <w:ind w:left="720" w:hanging="720"/>
        <w:rPr>
          <w:rFonts w:ascii="Times New Roman" w:hAnsi="Times New Roman" w:cs="Times New Roman"/>
          <w:sz w:val="24"/>
          <w:szCs w:val="24"/>
        </w:rPr>
      </w:pPr>
      <w:r w:rsidRPr="00902B2D">
        <w:rPr>
          <w:rFonts w:ascii="Times New Roman" w:hAnsi="Times New Roman" w:cs="Times New Roman"/>
          <w:sz w:val="24"/>
          <w:szCs w:val="24"/>
          <w:highlight w:val="yellow"/>
        </w:rPr>
        <w:lastRenderedPageBreak/>
        <w:t xml:space="preserve">Zhao, E. Y., Fisher, G., Lounsbury, M., &amp; Miller, D. (2017). Optimal distinctiveness: Broadening the interface between institutional theory and strategic management. </w:t>
      </w:r>
      <w:r w:rsidRPr="00902B2D">
        <w:rPr>
          <w:rFonts w:ascii="Times New Roman" w:hAnsi="Times New Roman" w:cs="Times New Roman"/>
          <w:i/>
          <w:iCs/>
          <w:sz w:val="24"/>
          <w:szCs w:val="24"/>
          <w:highlight w:val="yellow"/>
        </w:rPr>
        <w:t>Strategic Management Journal, 38</w:t>
      </w:r>
      <w:r w:rsidRPr="00902B2D">
        <w:rPr>
          <w:rFonts w:ascii="Times New Roman" w:hAnsi="Times New Roman" w:cs="Times New Roman"/>
          <w:sz w:val="24"/>
          <w:szCs w:val="24"/>
          <w:highlight w:val="yellow"/>
        </w:rPr>
        <w:t>(1), 93-113.</w:t>
      </w:r>
    </w:p>
    <w:p w14:paraId="4002F6B2" w14:textId="77777777" w:rsidR="00534854" w:rsidRDefault="00534854" w:rsidP="00A865E0">
      <w:pPr>
        <w:spacing w:after="240" w:line="240" w:lineRule="auto"/>
        <w:ind w:left="720" w:hanging="720"/>
        <w:rPr>
          <w:rFonts w:ascii="Times New Roman" w:hAnsi="Times New Roman" w:cs="Times New Roman"/>
          <w:sz w:val="24"/>
          <w:szCs w:val="24"/>
        </w:rPr>
      </w:pPr>
      <w:r w:rsidRPr="00902B2D">
        <w:rPr>
          <w:rFonts w:ascii="Times New Roman" w:hAnsi="Times New Roman" w:cs="Times New Roman"/>
          <w:sz w:val="24"/>
          <w:szCs w:val="24"/>
          <w:highlight w:val="yellow"/>
        </w:rPr>
        <w:t xml:space="preserve">Zhao, E. Y., Ishihara, M., Jennings, P. D., &amp; Lounsbury, M. (2018). Optimal distinctiveness in the console video game industry: An exemplar-based model of proto-category evolution. </w:t>
      </w:r>
      <w:r w:rsidRPr="00902B2D">
        <w:rPr>
          <w:rFonts w:ascii="Times New Roman" w:hAnsi="Times New Roman" w:cs="Times New Roman"/>
          <w:i/>
          <w:iCs/>
          <w:sz w:val="24"/>
          <w:szCs w:val="24"/>
          <w:highlight w:val="yellow"/>
        </w:rPr>
        <w:t>Organization Science, 29</w:t>
      </w:r>
      <w:r w:rsidRPr="00902B2D">
        <w:rPr>
          <w:rFonts w:ascii="Times New Roman" w:hAnsi="Times New Roman" w:cs="Times New Roman"/>
          <w:sz w:val="24"/>
          <w:szCs w:val="24"/>
          <w:highlight w:val="yellow"/>
        </w:rPr>
        <w:t>(4), 588-611.</w:t>
      </w:r>
    </w:p>
    <w:p w14:paraId="4CBEEF84" w14:textId="77777777" w:rsidR="00534854" w:rsidRPr="00AC231B" w:rsidRDefault="00534854" w:rsidP="00A865E0">
      <w:pPr>
        <w:spacing w:after="240" w:line="240" w:lineRule="auto"/>
        <w:ind w:left="720" w:hanging="720"/>
        <w:rPr>
          <w:rFonts w:ascii="Times New Roman" w:eastAsia="Times New Roman" w:hAnsi="Times New Roman" w:cs="Times New Roman"/>
          <w:sz w:val="24"/>
          <w:szCs w:val="24"/>
        </w:rPr>
      </w:pPr>
      <w:r w:rsidRPr="00AC231B">
        <w:rPr>
          <w:rFonts w:ascii="Times New Roman" w:eastAsia="Times New Roman" w:hAnsi="Times New Roman" w:cs="Times New Roman"/>
          <w:sz w:val="24"/>
          <w:szCs w:val="24"/>
        </w:rPr>
        <w:t xml:space="preserve">Zhao, E. Y., Ishihara, M., &amp; Lounsbury, M. (2013). Overcoming the illegitimacy discount: Cultural entrepreneurship in the US feature film industry. </w:t>
      </w:r>
      <w:r w:rsidRPr="00AC231B">
        <w:rPr>
          <w:rFonts w:ascii="Times New Roman" w:eastAsia="Times New Roman" w:hAnsi="Times New Roman" w:cs="Times New Roman"/>
          <w:i/>
          <w:iCs/>
          <w:sz w:val="24"/>
          <w:szCs w:val="24"/>
        </w:rPr>
        <w:t>Organization Studies</w:t>
      </w:r>
      <w:r w:rsidRPr="00AC231B">
        <w:rPr>
          <w:rFonts w:ascii="Times New Roman" w:eastAsia="Times New Roman" w:hAnsi="Times New Roman" w:cs="Times New Roman"/>
          <w:sz w:val="24"/>
          <w:szCs w:val="24"/>
        </w:rPr>
        <w:t xml:space="preserve">, </w:t>
      </w:r>
      <w:r w:rsidRPr="00AC231B">
        <w:rPr>
          <w:rFonts w:ascii="Times New Roman" w:eastAsia="Times New Roman" w:hAnsi="Times New Roman" w:cs="Times New Roman"/>
          <w:i/>
          <w:iCs/>
          <w:sz w:val="24"/>
          <w:szCs w:val="24"/>
        </w:rPr>
        <w:t>34</w:t>
      </w:r>
      <w:r w:rsidRPr="00AC231B">
        <w:rPr>
          <w:rFonts w:ascii="Times New Roman" w:eastAsia="Times New Roman" w:hAnsi="Times New Roman" w:cs="Times New Roman"/>
          <w:sz w:val="24"/>
          <w:szCs w:val="24"/>
        </w:rPr>
        <w:t>(12), 1747-1776.</w:t>
      </w:r>
    </w:p>
    <w:p w14:paraId="53F78786" w14:textId="77777777" w:rsidR="00534854" w:rsidRDefault="00534854" w:rsidP="00A865E0">
      <w:pPr>
        <w:spacing w:after="240" w:line="240" w:lineRule="auto"/>
        <w:ind w:left="720" w:hanging="720"/>
        <w:rPr>
          <w:rFonts w:ascii="Times New Roman" w:hAnsi="Times New Roman" w:cs="Times New Roman"/>
          <w:sz w:val="24"/>
          <w:szCs w:val="24"/>
        </w:rPr>
      </w:pPr>
      <w:r w:rsidRPr="00161121">
        <w:rPr>
          <w:rFonts w:ascii="Times New Roman" w:hAnsi="Times New Roman" w:cs="Times New Roman"/>
          <w:sz w:val="24"/>
          <w:szCs w:val="24"/>
        </w:rPr>
        <w:t>Zuckerman, E. W. (1999). The categorical imperative: Securities analysts and the illegitimacy</w:t>
      </w:r>
      <w:r>
        <w:rPr>
          <w:rFonts w:ascii="Times New Roman" w:hAnsi="Times New Roman" w:cs="Times New Roman"/>
          <w:sz w:val="24"/>
          <w:szCs w:val="24"/>
        </w:rPr>
        <w:t xml:space="preserve"> </w:t>
      </w:r>
      <w:r w:rsidRPr="00161121">
        <w:rPr>
          <w:rFonts w:ascii="Times New Roman" w:hAnsi="Times New Roman" w:cs="Times New Roman"/>
          <w:sz w:val="24"/>
          <w:szCs w:val="24"/>
        </w:rPr>
        <w:t xml:space="preserve">discount. </w:t>
      </w:r>
      <w:r w:rsidRPr="00161121">
        <w:rPr>
          <w:rFonts w:ascii="Times New Roman" w:hAnsi="Times New Roman" w:cs="Times New Roman"/>
          <w:i/>
          <w:iCs/>
          <w:sz w:val="24"/>
          <w:szCs w:val="24"/>
        </w:rPr>
        <w:t>American Journal of Sociology, 104</w:t>
      </w:r>
      <w:r w:rsidRPr="00161121">
        <w:rPr>
          <w:rFonts w:ascii="Times New Roman" w:hAnsi="Times New Roman" w:cs="Times New Roman"/>
          <w:sz w:val="24"/>
          <w:szCs w:val="24"/>
        </w:rPr>
        <w:t>(5), 1398-1438.</w:t>
      </w:r>
    </w:p>
    <w:p w14:paraId="5A170116" w14:textId="77777777" w:rsidR="006556FB" w:rsidRDefault="006556FB" w:rsidP="00EB6AA1">
      <w:pPr>
        <w:spacing w:afterLines="160" w:after="384" w:line="240" w:lineRule="auto"/>
        <w:ind w:left="720" w:hanging="720"/>
        <w:rPr>
          <w:rFonts w:ascii="Times New Roman" w:hAnsi="Times New Roman" w:cs="Times New Roman"/>
          <w:sz w:val="24"/>
          <w:szCs w:val="24"/>
        </w:rPr>
      </w:pPr>
    </w:p>
    <w:p w14:paraId="3F9187ED" w14:textId="77777777" w:rsidR="006556FB" w:rsidRDefault="006556FB" w:rsidP="00EB6AA1">
      <w:pPr>
        <w:spacing w:afterLines="160" w:after="384" w:line="240" w:lineRule="auto"/>
        <w:ind w:left="720" w:hanging="720"/>
        <w:rPr>
          <w:rFonts w:ascii="Times New Roman" w:hAnsi="Times New Roman" w:cs="Times New Roman"/>
          <w:sz w:val="24"/>
          <w:szCs w:val="24"/>
        </w:rPr>
      </w:pPr>
    </w:p>
    <w:p w14:paraId="4D186E42" w14:textId="77777777" w:rsidR="00A865E0" w:rsidRDefault="00A865E0" w:rsidP="00EB6AA1">
      <w:pPr>
        <w:spacing w:afterLines="160" w:after="384" w:line="240" w:lineRule="auto"/>
        <w:ind w:left="720" w:hanging="720"/>
        <w:rPr>
          <w:rFonts w:ascii="Times New Roman" w:hAnsi="Times New Roman" w:cs="Times New Roman"/>
          <w:sz w:val="24"/>
          <w:szCs w:val="24"/>
        </w:rPr>
      </w:pPr>
    </w:p>
    <w:p w14:paraId="3D4AA7AD" w14:textId="77777777" w:rsidR="00A865E0" w:rsidRDefault="00A865E0" w:rsidP="00EB6AA1">
      <w:pPr>
        <w:spacing w:afterLines="160" w:after="384" w:line="240" w:lineRule="auto"/>
        <w:ind w:left="720" w:hanging="720"/>
        <w:rPr>
          <w:rFonts w:ascii="Times New Roman" w:hAnsi="Times New Roman" w:cs="Times New Roman"/>
          <w:sz w:val="24"/>
          <w:szCs w:val="24"/>
        </w:rPr>
      </w:pPr>
    </w:p>
    <w:p w14:paraId="740F7F8C" w14:textId="77777777" w:rsidR="00A865E0" w:rsidRDefault="00A865E0" w:rsidP="00EB6AA1">
      <w:pPr>
        <w:spacing w:afterLines="160" w:after="384" w:line="240" w:lineRule="auto"/>
        <w:ind w:left="720" w:hanging="720"/>
        <w:rPr>
          <w:rFonts w:ascii="Times New Roman" w:hAnsi="Times New Roman" w:cs="Times New Roman"/>
          <w:sz w:val="24"/>
          <w:szCs w:val="24"/>
        </w:rPr>
      </w:pPr>
    </w:p>
    <w:p w14:paraId="119D06B0" w14:textId="77777777" w:rsidR="00A865E0" w:rsidRDefault="00A865E0" w:rsidP="00EB6AA1">
      <w:pPr>
        <w:spacing w:afterLines="160" w:after="384" w:line="240" w:lineRule="auto"/>
        <w:ind w:left="720" w:hanging="720"/>
        <w:rPr>
          <w:rFonts w:ascii="Times New Roman" w:hAnsi="Times New Roman" w:cs="Times New Roman"/>
          <w:sz w:val="24"/>
          <w:szCs w:val="24"/>
        </w:rPr>
      </w:pPr>
    </w:p>
    <w:p w14:paraId="501645E9" w14:textId="77777777" w:rsidR="00A865E0" w:rsidRDefault="00A865E0" w:rsidP="00EB6AA1">
      <w:pPr>
        <w:spacing w:afterLines="160" w:after="384" w:line="240" w:lineRule="auto"/>
        <w:ind w:left="720" w:hanging="720"/>
        <w:rPr>
          <w:rFonts w:ascii="Times New Roman" w:hAnsi="Times New Roman" w:cs="Times New Roman"/>
          <w:sz w:val="24"/>
          <w:szCs w:val="24"/>
        </w:rPr>
      </w:pPr>
    </w:p>
    <w:p w14:paraId="0184C96D" w14:textId="77777777" w:rsidR="00A865E0" w:rsidRDefault="00A865E0" w:rsidP="00EB6AA1">
      <w:pPr>
        <w:spacing w:afterLines="160" w:after="384" w:line="240" w:lineRule="auto"/>
        <w:ind w:left="720" w:hanging="720"/>
        <w:rPr>
          <w:rFonts w:ascii="Times New Roman" w:hAnsi="Times New Roman" w:cs="Times New Roman"/>
          <w:sz w:val="24"/>
          <w:szCs w:val="24"/>
        </w:rPr>
      </w:pPr>
    </w:p>
    <w:p w14:paraId="5E2FFC8A" w14:textId="77777777" w:rsidR="00A865E0" w:rsidRDefault="00A865E0" w:rsidP="00EB6AA1">
      <w:pPr>
        <w:spacing w:afterLines="160" w:after="384" w:line="240" w:lineRule="auto"/>
        <w:ind w:left="720" w:hanging="720"/>
        <w:rPr>
          <w:rFonts w:ascii="Times New Roman" w:hAnsi="Times New Roman" w:cs="Times New Roman"/>
          <w:sz w:val="24"/>
          <w:szCs w:val="24"/>
        </w:rPr>
      </w:pPr>
    </w:p>
    <w:p w14:paraId="71F81ED6" w14:textId="77777777" w:rsidR="00A865E0" w:rsidRDefault="00A865E0" w:rsidP="00EB6AA1">
      <w:pPr>
        <w:spacing w:afterLines="160" w:after="384" w:line="240" w:lineRule="auto"/>
        <w:ind w:left="720" w:hanging="720"/>
        <w:rPr>
          <w:rFonts w:ascii="Times New Roman" w:hAnsi="Times New Roman" w:cs="Times New Roman"/>
          <w:sz w:val="24"/>
          <w:szCs w:val="24"/>
        </w:rPr>
      </w:pPr>
    </w:p>
    <w:p w14:paraId="56C3E1D7" w14:textId="77777777" w:rsidR="00A865E0" w:rsidRDefault="00A865E0" w:rsidP="00EB6AA1">
      <w:pPr>
        <w:spacing w:afterLines="160" w:after="384" w:line="240" w:lineRule="auto"/>
        <w:ind w:left="720" w:hanging="720"/>
        <w:rPr>
          <w:rFonts w:ascii="Times New Roman" w:hAnsi="Times New Roman" w:cs="Times New Roman"/>
          <w:sz w:val="24"/>
          <w:szCs w:val="24"/>
        </w:rPr>
      </w:pPr>
    </w:p>
    <w:p w14:paraId="33BBD6BD" w14:textId="77777777" w:rsidR="00A865E0" w:rsidRDefault="00A865E0" w:rsidP="00EB6AA1">
      <w:pPr>
        <w:spacing w:afterLines="160" w:after="384" w:line="240" w:lineRule="auto"/>
        <w:ind w:left="720" w:hanging="720"/>
        <w:rPr>
          <w:rFonts w:ascii="Times New Roman" w:hAnsi="Times New Roman" w:cs="Times New Roman"/>
          <w:sz w:val="24"/>
          <w:szCs w:val="24"/>
        </w:rPr>
      </w:pPr>
    </w:p>
    <w:p w14:paraId="4829DE23" w14:textId="77777777" w:rsidR="00A865E0" w:rsidRDefault="00A865E0" w:rsidP="00EB6AA1">
      <w:pPr>
        <w:spacing w:afterLines="160" w:after="384" w:line="240" w:lineRule="auto"/>
        <w:ind w:left="720" w:hanging="720"/>
        <w:rPr>
          <w:rFonts w:ascii="Times New Roman" w:hAnsi="Times New Roman" w:cs="Times New Roman"/>
          <w:sz w:val="24"/>
          <w:szCs w:val="24"/>
        </w:rPr>
      </w:pPr>
    </w:p>
    <w:p w14:paraId="093BB784" w14:textId="77777777" w:rsidR="00A865E0" w:rsidRDefault="00A865E0" w:rsidP="00EB6AA1">
      <w:pPr>
        <w:spacing w:afterLines="160" w:after="384" w:line="240" w:lineRule="auto"/>
        <w:ind w:left="720" w:hanging="720"/>
        <w:rPr>
          <w:rFonts w:ascii="Times New Roman" w:hAnsi="Times New Roman" w:cs="Times New Roman"/>
          <w:sz w:val="24"/>
          <w:szCs w:val="24"/>
        </w:rPr>
      </w:pPr>
    </w:p>
    <w:p w14:paraId="52FBEB6A" w14:textId="77777777" w:rsidR="006556FB" w:rsidRPr="006556FB" w:rsidRDefault="006556FB" w:rsidP="006556FB">
      <w:pPr>
        <w:rPr>
          <w:rFonts w:ascii="Times New Roman" w:hAnsi="Times New Roman" w:cs="Times New Roman"/>
          <w:sz w:val="24"/>
          <w:szCs w:val="24"/>
        </w:rPr>
      </w:pPr>
      <w:r w:rsidRPr="006556FB">
        <w:rPr>
          <w:rFonts w:ascii="Times New Roman" w:hAnsi="Times New Roman" w:cs="Times New Roman"/>
          <w:sz w:val="24"/>
          <w:szCs w:val="24"/>
        </w:rPr>
        <w:lastRenderedPageBreak/>
        <w:t>Table 1. Descriptive statistics</w:t>
      </w:r>
    </w:p>
    <w:tbl>
      <w:tblPr>
        <w:tblW w:w="8910" w:type="dxa"/>
        <w:tblLook w:val="04A0" w:firstRow="1" w:lastRow="0" w:firstColumn="1" w:lastColumn="0" w:noHBand="0" w:noVBand="1"/>
      </w:tblPr>
      <w:tblGrid>
        <w:gridCol w:w="1350"/>
        <w:gridCol w:w="736"/>
        <w:gridCol w:w="900"/>
        <w:gridCol w:w="900"/>
        <w:gridCol w:w="900"/>
        <w:gridCol w:w="630"/>
        <w:gridCol w:w="630"/>
        <w:gridCol w:w="630"/>
        <w:gridCol w:w="630"/>
        <w:gridCol w:w="630"/>
        <w:gridCol w:w="630"/>
        <w:gridCol w:w="630"/>
      </w:tblGrid>
      <w:tr w:rsidR="006556FB" w:rsidRPr="004046AE" w14:paraId="0EDAEBA7" w14:textId="77777777" w:rsidTr="009553DD">
        <w:trPr>
          <w:trHeight w:val="368"/>
        </w:trPr>
        <w:tc>
          <w:tcPr>
            <w:tcW w:w="1350" w:type="dxa"/>
            <w:tcBorders>
              <w:top w:val="single" w:sz="4" w:space="0" w:color="auto"/>
              <w:left w:val="nil"/>
              <w:bottom w:val="single" w:sz="4" w:space="0" w:color="auto"/>
              <w:right w:val="nil"/>
            </w:tcBorders>
            <w:shd w:val="clear" w:color="auto" w:fill="auto"/>
            <w:noWrap/>
            <w:vAlign w:val="center"/>
            <w:hideMark/>
          </w:tcPr>
          <w:p w14:paraId="25831EA5" w14:textId="77777777" w:rsidR="006556FB" w:rsidRPr="004046AE" w:rsidRDefault="006556FB" w:rsidP="009553DD">
            <w:pPr>
              <w:spacing w:after="0" w:line="240" w:lineRule="auto"/>
              <w:jc w:val="center"/>
              <w:rPr>
                <w:rFonts w:ascii="Times New Roman" w:eastAsia="Times New Roman" w:hAnsi="Times New Roman" w:cs="Times New Roman"/>
                <w:sz w:val="24"/>
                <w:szCs w:val="24"/>
              </w:rPr>
            </w:pPr>
          </w:p>
        </w:tc>
        <w:tc>
          <w:tcPr>
            <w:tcW w:w="450" w:type="dxa"/>
            <w:tcBorders>
              <w:top w:val="single" w:sz="4" w:space="0" w:color="auto"/>
              <w:left w:val="nil"/>
              <w:bottom w:val="single" w:sz="4" w:space="0" w:color="auto"/>
              <w:right w:val="nil"/>
            </w:tcBorders>
            <w:shd w:val="clear" w:color="auto" w:fill="auto"/>
            <w:noWrap/>
            <w:vAlign w:val="center"/>
            <w:hideMark/>
          </w:tcPr>
          <w:p w14:paraId="323B7151"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Mean</w:t>
            </w:r>
          </w:p>
        </w:tc>
        <w:tc>
          <w:tcPr>
            <w:tcW w:w="900" w:type="dxa"/>
            <w:tcBorders>
              <w:top w:val="single" w:sz="4" w:space="0" w:color="auto"/>
              <w:left w:val="nil"/>
              <w:bottom w:val="single" w:sz="4" w:space="0" w:color="auto"/>
              <w:right w:val="nil"/>
            </w:tcBorders>
            <w:shd w:val="clear" w:color="auto" w:fill="auto"/>
            <w:noWrap/>
            <w:vAlign w:val="center"/>
            <w:hideMark/>
          </w:tcPr>
          <w:p w14:paraId="2D76EDF2"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SD</w:t>
            </w:r>
          </w:p>
        </w:tc>
        <w:tc>
          <w:tcPr>
            <w:tcW w:w="900" w:type="dxa"/>
            <w:tcBorders>
              <w:top w:val="single" w:sz="4" w:space="0" w:color="auto"/>
              <w:left w:val="nil"/>
              <w:bottom w:val="single" w:sz="4" w:space="0" w:color="auto"/>
              <w:right w:val="nil"/>
            </w:tcBorders>
            <w:shd w:val="clear" w:color="auto" w:fill="auto"/>
            <w:noWrap/>
            <w:vAlign w:val="center"/>
            <w:hideMark/>
          </w:tcPr>
          <w:p w14:paraId="46931543"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Min</w:t>
            </w:r>
          </w:p>
        </w:tc>
        <w:tc>
          <w:tcPr>
            <w:tcW w:w="900" w:type="dxa"/>
            <w:tcBorders>
              <w:top w:val="single" w:sz="4" w:space="0" w:color="auto"/>
              <w:left w:val="nil"/>
              <w:bottom w:val="single" w:sz="4" w:space="0" w:color="auto"/>
              <w:right w:val="nil"/>
            </w:tcBorders>
            <w:shd w:val="clear" w:color="auto" w:fill="auto"/>
            <w:noWrap/>
            <w:vAlign w:val="center"/>
            <w:hideMark/>
          </w:tcPr>
          <w:p w14:paraId="13A37599"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Max</w:t>
            </w:r>
          </w:p>
        </w:tc>
        <w:tc>
          <w:tcPr>
            <w:tcW w:w="630" w:type="dxa"/>
            <w:tcBorders>
              <w:top w:val="single" w:sz="4" w:space="0" w:color="auto"/>
              <w:left w:val="nil"/>
              <w:bottom w:val="single" w:sz="4" w:space="0" w:color="auto"/>
              <w:right w:val="nil"/>
            </w:tcBorders>
            <w:shd w:val="clear" w:color="auto" w:fill="auto"/>
            <w:noWrap/>
            <w:vAlign w:val="center"/>
            <w:hideMark/>
          </w:tcPr>
          <w:p w14:paraId="00E32249"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(1)</w:t>
            </w:r>
          </w:p>
        </w:tc>
        <w:tc>
          <w:tcPr>
            <w:tcW w:w="630" w:type="dxa"/>
            <w:tcBorders>
              <w:top w:val="single" w:sz="4" w:space="0" w:color="auto"/>
              <w:left w:val="nil"/>
              <w:bottom w:val="single" w:sz="4" w:space="0" w:color="auto"/>
              <w:right w:val="nil"/>
            </w:tcBorders>
            <w:shd w:val="clear" w:color="auto" w:fill="auto"/>
            <w:noWrap/>
            <w:vAlign w:val="center"/>
            <w:hideMark/>
          </w:tcPr>
          <w:p w14:paraId="24A70ABC"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(2)</w:t>
            </w:r>
          </w:p>
        </w:tc>
        <w:tc>
          <w:tcPr>
            <w:tcW w:w="630" w:type="dxa"/>
            <w:tcBorders>
              <w:top w:val="single" w:sz="4" w:space="0" w:color="auto"/>
              <w:left w:val="nil"/>
              <w:bottom w:val="single" w:sz="4" w:space="0" w:color="auto"/>
              <w:right w:val="nil"/>
            </w:tcBorders>
            <w:shd w:val="clear" w:color="auto" w:fill="auto"/>
            <w:noWrap/>
            <w:vAlign w:val="center"/>
            <w:hideMark/>
          </w:tcPr>
          <w:p w14:paraId="37539B53"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(3)</w:t>
            </w:r>
          </w:p>
        </w:tc>
        <w:tc>
          <w:tcPr>
            <w:tcW w:w="630" w:type="dxa"/>
            <w:tcBorders>
              <w:top w:val="single" w:sz="4" w:space="0" w:color="auto"/>
              <w:left w:val="nil"/>
              <w:bottom w:val="single" w:sz="4" w:space="0" w:color="auto"/>
              <w:right w:val="nil"/>
            </w:tcBorders>
            <w:shd w:val="clear" w:color="auto" w:fill="auto"/>
            <w:noWrap/>
            <w:vAlign w:val="center"/>
            <w:hideMark/>
          </w:tcPr>
          <w:p w14:paraId="1D7A9A01"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(4)</w:t>
            </w:r>
          </w:p>
        </w:tc>
        <w:tc>
          <w:tcPr>
            <w:tcW w:w="630" w:type="dxa"/>
            <w:tcBorders>
              <w:top w:val="single" w:sz="4" w:space="0" w:color="auto"/>
              <w:left w:val="nil"/>
              <w:bottom w:val="single" w:sz="4" w:space="0" w:color="auto"/>
              <w:right w:val="nil"/>
            </w:tcBorders>
            <w:shd w:val="clear" w:color="auto" w:fill="auto"/>
            <w:noWrap/>
            <w:vAlign w:val="center"/>
            <w:hideMark/>
          </w:tcPr>
          <w:p w14:paraId="0372E83E"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(5)</w:t>
            </w:r>
          </w:p>
        </w:tc>
        <w:tc>
          <w:tcPr>
            <w:tcW w:w="630" w:type="dxa"/>
            <w:tcBorders>
              <w:top w:val="single" w:sz="4" w:space="0" w:color="auto"/>
              <w:left w:val="nil"/>
              <w:bottom w:val="single" w:sz="4" w:space="0" w:color="auto"/>
              <w:right w:val="nil"/>
            </w:tcBorders>
            <w:shd w:val="clear" w:color="auto" w:fill="auto"/>
            <w:noWrap/>
            <w:vAlign w:val="center"/>
            <w:hideMark/>
          </w:tcPr>
          <w:p w14:paraId="6A4437C3"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(6)</w:t>
            </w:r>
          </w:p>
        </w:tc>
        <w:tc>
          <w:tcPr>
            <w:tcW w:w="630" w:type="dxa"/>
            <w:tcBorders>
              <w:top w:val="single" w:sz="4" w:space="0" w:color="auto"/>
              <w:left w:val="nil"/>
              <w:bottom w:val="single" w:sz="4" w:space="0" w:color="auto"/>
              <w:right w:val="nil"/>
            </w:tcBorders>
            <w:shd w:val="clear" w:color="auto" w:fill="auto"/>
            <w:noWrap/>
            <w:vAlign w:val="center"/>
            <w:hideMark/>
          </w:tcPr>
          <w:p w14:paraId="561C183E"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(7)</w:t>
            </w:r>
          </w:p>
        </w:tc>
      </w:tr>
      <w:tr w:rsidR="006556FB" w:rsidRPr="004046AE" w14:paraId="4A4D7A25" w14:textId="77777777" w:rsidTr="009553DD">
        <w:trPr>
          <w:trHeight w:val="300"/>
        </w:trPr>
        <w:tc>
          <w:tcPr>
            <w:tcW w:w="1350" w:type="dxa"/>
            <w:tcBorders>
              <w:top w:val="single" w:sz="4" w:space="0" w:color="auto"/>
              <w:left w:val="nil"/>
              <w:bottom w:val="nil"/>
              <w:right w:val="nil"/>
            </w:tcBorders>
            <w:shd w:val="clear" w:color="auto" w:fill="auto"/>
            <w:noWrap/>
            <w:vAlign w:val="bottom"/>
            <w:hideMark/>
          </w:tcPr>
          <w:p w14:paraId="7F8F1312" w14:textId="77777777" w:rsidR="006556FB" w:rsidRPr="004046AE" w:rsidRDefault="006556FB" w:rsidP="009553DD">
            <w:pPr>
              <w:spacing w:after="0" w:line="240" w:lineRule="auto"/>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1. Price</w:t>
            </w:r>
          </w:p>
        </w:tc>
        <w:tc>
          <w:tcPr>
            <w:tcW w:w="450" w:type="dxa"/>
            <w:tcBorders>
              <w:top w:val="single" w:sz="4" w:space="0" w:color="auto"/>
              <w:left w:val="nil"/>
              <w:bottom w:val="nil"/>
              <w:right w:val="nil"/>
            </w:tcBorders>
            <w:shd w:val="clear" w:color="auto" w:fill="auto"/>
            <w:noWrap/>
            <w:vAlign w:val="bottom"/>
            <w:hideMark/>
          </w:tcPr>
          <w:p w14:paraId="2EDB9C97"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911.92</w:t>
            </w:r>
          </w:p>
        </w:tc>
        <w:tc>
          <w:tcPr>
            <w:tcW w:w="900" w:type="dxa"/>
            <w:tcBorders>
              <w:top w:val="single" w:sz="4" w:space="0" w:color="auto"/>
              <w:left w:val="nil"/>
              <w:bottom w:val="nil"/>
              <w:right w:val="nil"/>
            </w:tcBorders>
            <w:shd w:val="clear" w:color="auto" w:fill="auto"/>
            <w:noWrap/>
            <w:vAlign w:val="bottom"/>
            <w:hideMark/>
          </w:tcPr>
          <w:p w14:paraId="3A131ADB"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1067.03</w:t>
            </w:r>
          </w:p>
        </w:tc>
        <w:tc>
          <w:tcPr>
            <w:tcW w:w="900" w:type="dxa"/>
            <w:tcBorders>
              <w:top w:val="single" w:sz="4" w:space="0" w:color="auto"/>
              <w:left w:val="nil"/>
              <w:bottom w:val="nil"/>
              <w:right w:val="nil"/>
            </w:tcBorders>
            <w:shd w:val="clear" w:color="auto" w:fill="auto"/>
            <w:noWrap/>
            <w:vAlign w:val="bottom"/>
            <w:hideMark/>
          </w:tcPr>
          <w:p w14:paraId="09FA20C6"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w:t>
            </w:r>
          </w:p>
        </w:tc>
        <w:tc>
          <w:tcPr>
            <w:tcW w:w="900" w:type="dxa"/>
            <w:tcBorders>
              <w:top w:val="single" w:sz="4" w:space="0" w:color="auto"/>
              <w:left w:val="nil"/>
              <w:bottom w:val="nil"/>
              <w:right w:val="nil"/>
            </w:tcBorders>
            <w:shd w:val="clear" w:color="auto" w:fill="auto"/>
            <w:noWrap/>
            <w:vAlign w:val="bottom"/>
            <w:hideMark/>
          </w:tcPr>
          <w:p w14:paraId="5BC7FDE8"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5999</w:t>
            </w:r>
          </w:p>
        </w:tc>
        <w:tc>
          <w:tcPr>
            <w:tcW w:w="630" w:type="dxa"/>
            <w:tcBorders>
              <w:top w:val="single" w:sz="4" w:space="0" w:color="auto"/>
              <w:left w:val="nil"/>
              <w:bottom w:val="nil"/>
              <w:right w:val="nil"/>
            </w:tcBorders>
            <w:shd w:val="clear" w:color="auto" w:fill="auto"/>
            <w:noWrap/>
            <w:vAlign w:val="bottom"/>
            <w:hideMark/>
          </w:tcPr>
          <w:p w14:paraId="22648D0B"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p>
        </w:tc>
        <w:tc>
          <w:tcPr>
            <w:tcW w:w="630" w:type="dxa"/>
            <w:tcBorders>
              <w:top w:val="single" w:sz="4" w:space="0" w:color="auto"/>
              <w:left w:val="nil"/>
              <w:bottom w:val="nil"/>
              <w:right w:val="nil"/>
            </w:tcBorders>
            <w:shd w:val="clear" w:color="auto" w:fill="auto"/>
            <w:noWrap/>
            <w:vAlign w:val="bottom"/>
            <w:hideMark/>
          </w:tcPr>
          <w:p w14:paraId="068397B8" w14:textId="77777777" w:rsidR="006556FB" w:rsidRPr="004046AE" w:rsidRDefault="006556FB" w:rsidP="009553DD">
            <w:pPr>
              <w:spacing w:after="0" w:line="240" w:lineRule="auto"/>
              <w:jc w:val="center"/>
              <w:rPr>
                <w:rFonts w:ascii="Times New Roman" w:eastAsia="Times New Roman" w:hAnsi="Times New Roman" w:cs="Times New Roman"/>
                <w:sz w:val="20"/>
                <w:szCs w:val="20"/>
              </w:rPr>
            </w:pPr>
          </w:p>
        </w:tc>
        <w:tc>
          <w:tcPr>
            <w:tcW w:w="630" w:type="dxa"/>
            <w:tcBorders>
              <w:top w:val="single" w:sz="4" w:space="0" w:color="auto"/>
              <w:left w:val="nil"/>
              <w:bottom w:val="nil"/>
              <w:right w:val="nil"/>
            </w:tcBorders>
            <w:shd w:val="clear" w:color="auto" w:fill="auto"/>
            <w:noWrap/>
            <w:vAlign w:val="bottom"/>
            <w:hideMark/>
          </w:tcPr>
          <w:p w14:paraId="01603495" w14:textId="77777777" w:rsidR="006556FB" w:rsidRPr="004046AE" w:rsidRDefault="006556FB" w:rsidP="009553DD">
            <w:pPr>
              <w:spacing w:after="0" w:line="240" w:lineRule="auto"/>
              <w:jc w:val="center"/>
              <w:rPr>
                <w:rFonts w:ascii="Times New Roman" w:eastAsia="Times New Roman" w:hAnsi="Times New Roman" w:cs="Times New Roman"/>
                <w:sz w:val="20"/>
                <w:szCs w:val="20"/>
              </w:rPr>
            </w:pPr>
          </w:p>
        </w:tc>
        <w:tc>
          <w:tcPr>
            <w:tcW w:w="630" w:type="dxa"/>
            <w:tcBorders>
              <w:top w:val="single" w:sz="4" w:space="0" w:color="auto"/>
              <w:left w:val="nil"/>
              <w:bottom w:val="nil"/>
              <w:right w:val="nil"/>
            </w:tcBorders>
            <w:shd w:val="clear" w:color="auto" w:fill="auto"/>
            <w:noWrap/>
            <w:vAlign w:val="bottom"/>
            <w:hideMark/>
          </w:tcPr>
          <w:p w14:paraId="62CDD739" w14:textId="77777777" w:rsidR="006556FB" w:rsidRPr="004046AE" w:rsidRDefault="006556FB" w:rsidP="009553DD">
            <w:pPr>
              <w:spacing w:after="0" w:line="240" w:lineRule="auto"/>
              <w:jc w:val="center"/>
              <w:rPr>
                <w:rFonts w:ascii="Times New Roman" w:eastAsia="Times New Roman" w:hAnsi="Times New Roman" w:cs="Times New Roman"/>
                <w:sz w:val="20"/>
                <w:szCs w:val="20"/>
              </w:rPr>
            </w:pPr>
          </w:p>
        </w:tc>
        <w:tc>
          <w:tcPr>
            <w:tcW w:w="630" w:type="dxa"/>
            <w:tcBorders>
              <w:top w:val="single" w:sz="4" w:space="0" w:color="auto"/>
              <w:left w:val="nil"/>
              <w:bottom w:val="nil"/>
              <w:right w:val="nil"/>
            </w:tcBorders>
            <w:shd w:val="clear" w:color="auto" w:fill="auto"/>
            <w:noWrap/>
            <w:vAlign w:val="bottom"/>
            <w:hideMark/>
          </w:tcPr>
          <w:p w14:paraId="0DC68E29" w14:textId="77777777" w:rsidR="006556FB" w:rsidRPr="004046AE" w:rsidRDefault="006556FB" w:rsidP="009553DD">
            <w:pPr>
              <w:spacing w:after="0" w:line="240" w:lineRule="auto"/>
              <w:jc w:val="center"/>
              <w:rPr>
                <w:rFonts w:ascii="Times New Roman" w:eastAsia="Times New Roman" w:hAnsi="Times New Roman" w:cs="Times New Roman"/>
                <w:sz w:val="20"/>
                <w:szCs w:val="20"/>
              </w:rPr>
            </w:pPr>
          </w:p>
        </w:tc>
        <w:tc>
          <w:tcPr>
            <w:tcW w:w="630" w:type="dxa"/>
            <w:tcBorders>
              <w:top w:val="single" w:sz="4" w:space="0" w:color="auto"/>
              <w:left w:val="nil"/>
              <w:bottom w:val="nil"/>
              <w:right w:val="nil"/>
            </w:tcBorders>
            <w:shd w:val="clear" w:color="auto" w:fill="auto"/>
            <w:noWrap/>
            <w:vAlign w:val="bottom"/>
            <w:hideMark/>
          </w:tcPr>
          <w:p w14:paraId="154881C8" w14:textId="77777777" w:rsidR="006556FB" w:rsidRPr="004046AE" w:rsidRDefault="006556FB" w:rsidP="009553DD">
            <w:pPr>
              <w:spacing w:after="0" w:line="240" w:lineRule="auto"/>
              <w:jc w:val="center"/>
              <w:rPr>
                <w:rFonts w:ascii="Times New Roman" w:eastAsia="Times New Roman" w:hAnsi="Times New Roman" w:cs="Times New Roman"/>
                <w:sz w:val="20"/>
                <w:szCs w:val="20"/>
              </w:rPr>
            </w:pPr>
          </w:p>
        </w:tc>
        <w:tc>
          <w:tcPr>
            <w:tcW w:w="630" w:type="dxa"/>
            <w:tcBorders>
              <w:top w:val="single" w:sz="4" w:space="0" w:color="auto"/>
              <w:left w:val="nil"/>
              <w:bottom w:val="nil"/>
              <w:right w:val="nil"/>
            </w:tcBorders>
            <w:shd w:val="clear" w:color="auto" w:fill="auto"/>
            <w:noWrap/>
            <w:vAlign w:val="bottom"/>
            <w:hideMark/>
          </w:tcPr>
          <w:p w14:paraId="19A782B1" w14:textId="77777777" w:rsidR="006556FB" w:rsidRPr="004046AE" w:rsidRDefault="006556FB" w:rsidP="009553DD">
            <w:pPr>
              <w:spacing w:after="0" w:line="240" w:lineRule="auto"/>
              <w:jc w:val="center"/>
              <w:rPr>
                <w:rFonts w:ascii="Times New Roman" w:eastAsia="Times New Roman" w:hAnsi="Times New Roman" w:cs="Times New Roman"/>
                <w:sz w:val="20"/>
                <w:szCs w:val="20"/>
              </w:rPr>
            </w:pPr>
          </w:p>
        </w:tc>
      </w:tr>
      <w:tr w:rsidR="006556FB" w:rsidRPr="004046AE" w14:paraId="7B655FF8" w14:textId="77777777" w:rsidTr="009553DD">
        <w:trPr>
          <w:trHeight w:val="300"/>
        </w:trPr>
        <w:tc>
          <w:tcPr>
            <w:tcW w:w="1350" w:type="dxa"/>
            <w:tcBorders>
              <w:top w:val="nil"/>
              <w:left w:val="nil"/>
              <w:bottom w:val="nil"/>
              <w:right w:val="nil"/>
            </w:tcBorders>
            <w:shd w:val="clear" w:color="auto" w:fill="auto"/>
            <w:noWrap/>
            <w:vAlign w:val="bottom"/>
            <w:hideMark/>
          </w:tcPr>
          <w:p w14:paraId="1953BFFA" w14:textId="77777777" w:rsidR="006556FB" w:rsidRPr="004046AE" w:rsidRDefault="006556FB" w:rsidP="009553DD">
            <w:pPr>
              <w:spacing w:after="0" w:line="240" w:lineRule="auto"/>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2. Rating</w:t>
            </w:r>
          </w:p>
        </w:tc>
        <w:tc>
          <w:tcPr>
            <w:tcW w:w="450" w:type="dxa"/>
            <w:tcBorders>
              <w:top w:val="nil"/>
              <w:left w:val="nil"/>
              <w:bottom w:val="nil"/>
              <w:right w:val="nil"/>
            </w:tcBorders>
            <w:shd w:val="clear" w:color="auto" w:fill="auto"/>
            <w:noWrap/>
            <w:vAlign w:val="bottom"/>
            <w:hideMark/>
          </w:tcPr>
          <w:p w14:paraId="3CF887D4"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69.44</w:t>
            </w:r>
          </w:p>
        </w:tc>
        <w:tc>
          <w:tcPr>
            <w:tcW w:w="900" w:type="dxa"/>
            <w:tcBorders>
              <w:top w:val="nil"/>
              <w:left w:val="nil"/>
              <w:bottom w:val="nil"/>
              <w:right w:val="nil"/>
            </w:tcBorders>
            <w:shd w:val="clear" w:color="auto" w:fill="auto"/>
            <w:noWrap/>
            <w:vAlign w:val="bottom"/>
            <w:hideMark/>
          </w:tcPr>
          <w:p w14:paraId="257F97B9"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13.54</w:t>
            </w:r>
          </w:p>
        </w:tc>
        <w:tc>
          <w:tcPr>
            <w:tcW w:w="900" w:type="dxa"/>
            <w:tcBorders>
              <w:top w:val="nil"/>
              <w:left w:val="nil"/>
              <w:bottom w:val="nil"/>
              <w:right w:val="nil"/>
            </w:tcBorders>
            <w:shd w:val="clear" w:color="auto" w:fill="auto"/>
            <w:noWrap/>
            <w:vAlign w:val="bottom"/>
            <w:hideMark/>
          </w:tcPr>
          <w:p w14:paraId="2AEC6787"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25.22</w:t>
            </w:r>
          </w:p>
        </w:tc>
        <w:tc>
          <w:tcPr>
            <w:tcW w:w="900" w:type="dxa"/>
            <w:tcBorders>
              <w:top w:val="nil"/>
              <w:left w:val="nil"/>
              <w:bottom w:val="nil"/>
              <w:right w:val="nil"/>
            </w:tcBorders>
            <w:shd w:val="clear" w:color="auto" w:fill="auto"/>
            <w:noWrap/>
            <w:vAlign w:val="bottom"/>
            <w:hideMark/>
          </w:tcPr>
          <w:p w14:paraId="4A4C7F48"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94.72</w:t>
            </w:r>
          </w:p>
        </w:tc>
        <w:tc>
          <w:tcPr>
            <w:tcW w:w="630" w:type="dxa"/>
            <w:tcBorders>
              <w:top w:val="nil"/>
              <w:left w:val="nil"/>
              <w:bottom w:val="nil"/>
              <w:right w:val="nil"/>
            </w:tcBorders>
            <w:shd w:val="clear" w:color="auto" w:fill="auto"/>
            <w:noWrap/>
            <w:vAlign w:val="bottom"/>
            <w:hideMark/>
          </w:tcPr>
          <w:p w14:paraId="73BBD3CE"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0.13</w:t>
            </w:r>
          </w:p>
        </w:tc>
        <w:tc>
          <w:tcPr>
            <w:tcW w:w="630" w:type="dxa"/>
            <w:tcBorders>
              <w:top w:val="nil"/>
              <w:left w:val="nil"/>
              <w:bottom w:val="nil"/>
              <w:right w:val="nil"/>
            </w:tcBorders>
            <w:shd w:val="clear" w:color="auto" w:fill="auto"/>
            <w:noWrap/>
            <w:vAlign w:val="bottom"/>
            <w:hideMark/>
          </w:tcPr>
          <w:p w14:paraId="07B98033"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p>
        </w:tc>
        <w:tc>
          <w:tcPr>
            <w:tcW w:w="630" w:type="dxa"/>
            <w:tcBorders>
              <w:top w:val="nil"/>
              <w:left w:val="nil"/>
              <w:bottom w:val="nil"/>
              <w:right w:val="nil"/>
            </w:tcBorders>
            <w:shd w:val="clear" w:color="auto" w:fill="auto"/>
            <w:noWrap/>
            <w:vAlign w:val="bottom"/>
            <w:hideMark/>
          </w:tcPr>
          <w:p w14:paraId="7277C977" w14:textId="77777777" w:rsidR="006556FB" w:rsidRPr="004046AE" w:rsidRDefault="006556FB" w:rsidP="009553DD">
            <w:pPr>
              <w:spacing w:after="0" w:line="240" w:lineRule="auto"/>
              <w:jc w:val="center"/>
              <w:rPr>
                <w:rFonts w:ascii="Times New Roman" w:eastAsia="Times New Roman" w:hAnsi="Times New Roman" w:cs="Times New Roman"/>
                <w:sz w:val="20"/>
                <w:szCs w:val="20"/>
              </w:rPr>
            </w:pPr>
          </w:p>
        </w:tc>
        <w:tc>
          <w:tcPr>
            <w:tcW w:w="630" w:type="dxa"/>
            <w:tcBorders>
              <w:top w:val="nil"/>
              <w:left w:val="nil"/>
              <w:bottom w:val="nil"/>
              <w:right w:val="nil"/>
            </w:tcBorders>
            <w:shd w:val="clear" w:color="auto" w:fill="auto"/>
            <w:noWrap/>
            <w:vAlign w:val="bottom"/>
            <w:hideMark/>
          </w:tcPr>
          <w:p w14:paraId="7878C91F" w14:textId="77777777" w:rsidR="006556FB" w:rsidRPr="004046AE" w:rsidRDefault="006556FB" w:rsidP="009553DD">
            <w:pPr>
              <w:spacing w:after="0" w:line="240" w:lineRule="auto"/>
              <w:jc w:val="center"/>
              <w:rPr>
                <w:rFonts w:ascii="Times New Roman" w:eastAsia="Times New Roman" w:hAnsi="Times New Roman" w:cs="Times New Roman"/>
                <w:sz w:val="20"/>
                <w:szCs w:val="20"/>
              </w:rPr>
            </w:pPr>
          </w:p>
        </w:tc>
        <w:tc>
          <w:tcPr>
            <w:tcW w:w="630" w:type="dxa"/>
            <w:tcBorders>
              <w:top w:val="nil"/>
              <w:left w:val="nil"/>
              <w:bottom w:val="nil"/>
              <w:right w:val="nil"/>
            </w:tcBorders>
            <w:shd w:val="clear" w:color="auto" w:fill="auto"/>
            <w:noWrap/>
            <w:vAlign w:val="bottom"/>
            <w:hideMark/>
          </w:tcPr>
          <w:p w14:paraId="4CC8A3DF" w14:textId="77777777" w:rsidR="006556FB" w:rsidRPr="004046AE" w:rsidRDefault="006556FB" w:rsidP="009553DD">
            <w:pPr>
              <w:spacing w:after="0" w:line="240" w:lineRule="auto"/>
              <w:jc w:val="center"/>
              <w:rPr>
                <w:rFonts w:ascii="Times New Roman" w:eastAsia="Times New Roman" w:hAnsi="Times New Roman" w:cs="Times New Roman"/>
                <w:sz w:val="20"/>
                <w:szCs w:val="20"/>
              </w:rPr>
            </w:pPr>
          </w:p>
        </w:tc>
        <w:tc>
          <w:tcPr>
            <w:tcW w:w="630" w:type="dxa"/>
            <w:tcBorders>
              <w:top w:val="nil"/>
              <w:left w:val="nil"/>
              <w:bottom w:val="nil"/>
              <w:right w:val="nil"/>
            </w:tcBorders>
            <w:shd w:val="clear" w:color="auto" w:fill="auto"/>
            <w:noWrap/>
            <w:vAlign w:val="bottom"/>
            <w:hideMark/>
          </w:tcPr>
          <w:p w14:paraId="4843745C" w14:textId="77777777" w:rsidR="006556FB" w:rsidRPr="004046AE" w:rsidRDefault="006556FB" w:rsidP="009553DD">
            <w:pPr>
              <w:spacing w:after="0" w:line="240" w:lineRule="auto"/>
              <w:jc w:val="center"/>
              <w:rPr>
                <w:rFonts w:ascii="Times New Roman" w:eastAsia="Times New Roman" w:hAnsi="Times New Roman" w:cs="Times New Roman"/>
                <w:sz w:val="20"/>
                <w:szCs w:val="20"/>
              </w:rPr>
            </w:pPr>
          </w:p>
        </w:tc>
        <w:tc>
          <w:tcPr>
            <w:tcW w:w="630" w:type="dxa"/>
            <w:tcBorders>
              <w:top w:val="nil"/>
              <w:left w:val="nil"/>
              <w:bottom w:val="nil"/>
              <w:right w:val="nil"/>
            </w:tcBorders>
            <w:shd w:val="clear" w:color="auto" w:fill="auto"/>
            <w:noWrap/>
            <w:vAlign w:val="bottom"/>
            <w:hideMark/>
          </w:tcPr>
          <w:p w14:paraId="5ED3B8CC" w14:textId="77777777" w:rsidR="006556FB" w:rsidRPr="004046AE" w:rsidRDefault="006556FB" w:rsidP="009553DD">
            <w:pPr>
              <w:spacing w:after="0" w:line="240" w:lineRule="auto"/>
              <w:jc w:val="center"/>
              <w:rPr>
                <w:rFonts w:ascii="Times New Roman" w:eastAsia="Times New Roman" w:hAnsi="Times New Roman" w:cs="Times New Roman"/>
                <w:sz w:val="20"/>
                <w:szCs w:val="20"/>
              </w:rPr>
            </w:pPr>
          </w:p>
        </w:tc>
      </w:tr>
      <w:tr w:rsidR="006556FB" w:rsidRPr="004046AE" w14:paraId="5121BCBE" w14:textId="77777777" w:rsidTr="009553DD">
        <w:trPr>
          <w:trHeight w:val="300"/>
        </w:trPr>
        <w:tc>
          <w:tcPr>
            <w:tcW w:w="1350" w:type="dxa"/>
            <w:tcBorders>
              <w:top w:val="nil"/>
              <w:left w:val="nil"/>
              <w:bottom w:val="nil"/>
              <w:right w:val="nil"/>
            </w:tcBorders>
            <w:shd w:val="clear" w:color="auto" w:fill="auto"/>
            <w:noWrap/>
            <w:vAlign w:val="bottom"/>
            <w:hideMark/>
          </w:tcPr>
          <w:p w14:paraId="7B1FA294" w14:textId="77777777" w:rsidR="006556FB" w:rsidRPr="004046AE" w:rsidRDefault="006556FB" w:rsidP="009553DD">
            <w:pPr>
              <w:spacing w:after="0" w:line="240" w:lineRule="auto"/>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3. Franchise</w:t>
            </w:r>
          </w:p>
        </w:tc>
        <w:tc>
          <w:tcPr>
            <w:tcW w:w="450" w:type="dxa"/>
            <w:tcBorders>
              <w:top w:val="nil"/>
              <w:left w:val="nil"/>
              <w:bottom w:val="nil"/>
              <w:right w:val="nil"/>
            </w:tcBorders>
            <w:shd w:val="clear" w:color="auto" w:fill="auto"/>
            <w:noWrap/>
            <w:vAlign w:val="bottom"/>
            <w:hideMark/>
          </w:tcPr>
          <w:p w14:paraId="07AD00C7"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1.21</w:t>
            </w:r>
          </w:p>
        </w:tc>
        <w:tc>
          <w:tcPr>
            <w:tcW w:w="900" w:type="dxa"/>
            <w:tcBorders>
              <w:top w:val="nil"/>
              <w:left w:val="nil"/>
              <w:bottom w:val="nil"/>
              <w:right w:val="nil"/>
            </w:tcBorders>
            <w:shd w:val="clear" w:color="auto" w:fill="auto"/>
            <w:noWrap/>
            <w:vAlign w:val="bottom"/>
            <w:hideMark/>
          </w:tcPr>
          <w:p w14:paraId="13039342"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0.41</w:t>
            </w:r>
          </w:p>
        </w:tc>
        <w:tc>
          <w:tcPr>
            <w:tcW w:w="900" w:type="dxa"/>
            <w:tcBorders>
              <w:top w:val="nil"/>
              <w:left w:val="nil"/>
              <w:bottom w:val="nil"/>
              <w:right w:val="nil"/>
            </w:tcBorders>
            <w:shd w:val="clear" w:color="auto" w:fill="auto"/>
            <w:noWrap/>
            <w:vAlign w:val="bottom"/>
            <w:hideMark/>
          </w:tcPr>
          <w:p w14:paraId="0B3510F7"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1</w:t>
            </w:r>
          </w:p>
        </w:tc>
        <w:tc>
          <w:tcPr>
            <w:tcW w:w="900" w:type="dxa"/>
            <w:tcBorders>
              <w:top w:val="nil"/>
              <w:left w:val="nil"/>
              <w:bottom w:val="nil"/>
              <w:right w:val="nil"/>
            </w:tcBorders>
            <w:shd w:val="clear" w:color="auto" w:fill="auto"/>
            <w:noWrap/>
            <w:vAlign w:val="bottom"/>
            <w:hideMark/>
          </w:tcPr>
          <w:p w14:paraId="0DD879DF"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2</w:t>
            </w:r>
          </w:p>
        </w:tc>
        <w:tc>
          <w:tcPr>
            <w:tcW w:w="630" w:type="dxa"/>
            <w:tcBorders>
              <w:top w:val="nil"/>
              <w:left w:val="nil"/>
              <w:bottom w:val="nil"/>
              <w:right w:val="nil"/>
            </w:tcBorders>
            <w:shd w:val="clear" w:color="auto" w:fill="auto"/>
            <w:noWrap/>
            <w:vAlign w:val="bottom"/>
            <w:hideMark/>
          </w:tcPr>
          <w:p w14:paraId="44C824F2"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0.19</w:t>
            </w:r>
          </w:p>
        </w:tc>
        <w:tc>
          <w:tcPr>
            <w:tcW w:w="630" w:type="dxa"/>
            <w:tcBorders>
              <w:top w:val="nil"/>
              <w:left w:val="nil"/>
              <w:bottom w:val="nil"/>
              <w:right w:val="nil"/>
            </w:tcBorders>
            <w:shd w:val="clear" w:color="auto" w:fill="auto"/>
            <w:noWrap/>
            <w:vAlign w:val="bottom"/>
            <w:hideMark/>
          </w:tcPr>
          <w:p w14:paraId="4D3E35F3"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0.15</w:t>
            </w:r>
          </w:p>
        </w:tc>
        <w:tc>
          <w:tcPr>
            <w:tcW w:w="630" w:type="dxa"/>
            <w:tcBorders>
              <w:top w:val="nil"/>
              <w:left w:val="nil"/>
              <w:bottom w:val="nil"/>
              <w:right w:val="nil"/>
            </w:tcBorders>
            <w:shd w:val="clear" w:color="auto" w:fill="auto"/>
            <w:noWrap/>
            <w:vAlign w:val="bottom"/>
            <w:hideMark/>
          </w:tcPr>
          <w:p w14:paraId="66A8838A"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p>
        </w:tc>
        <w:tc>
          <w:tcPr>
            <w:tcW w:w="630" w:type="dxa"/>
            <w:tcBorders>
              <w:top w:val="nil"/>
              <w:left w:val="nil"/>
              <w:bottom w:val="nil"/>
              <w:right w:val="nil"/>
            </w:tcBorders>
            <w:shd w:val="clear" w:color="auto" w:fill="auto"/>
            <w:noWrap/>
            <w:vAlign w:val="bottom"/>
            <w:hideMark/>
          </w:tcPr>
          <w:p w14:paraId="69CB4449" w14:textId="77777777" w:rsidR="006556FB" w:rsidRPr="004046AE" w:rsidRDefault="006556FB" w:rsidP="009553DD">
            <w:pPr>
              <w:spacing w:after="0" w:line="240" w:lineRule="auto"/>
              <w:jc w:val="center"/>
              <w:rPr>
                <w:rFonts w:ascii="Times New Roman" w:eastAsia="Times New Roman" w:hAnsi="Times New Roman" w:cs="Times New Roman"/>
                <w:sz w:val="20"/>
                <w:szCs w:val="20"/>
              </w:rPr>
            </w:pPr>
          </w:p>
        </w:tc>
        <w:tc>
          <w:tcPr>
            <w:tcW w:w="630" w:type="dxa"/>
            <w:tcBorders>
              <w:top w:val="nil"/>
              <w:left w:val="nil"/>
              <w:bottom w:val="nil"/>
              <w:right w:val="nil"/>
            </w:tcBorders>
            <w:shd w:val="clear" w:color="auto" w:fill="auto"/>
            <w:noWrap/>
            <w:vAlign w:val="bottom"/>
            <w:hideMark/>
          </w:tcPr>
          <w:p w14:paraId="360787BA" w14:textId="77777777" w:rsidR="006556FB" w:rsidRPr="004046AE" w:rsidRDefault="006556FB" w:rsidP="009553DD">
            <w:pPr>
              <w:spacing w:after="0" w:line="240" w:lineRule="auto"/>
              <w:jc w:val="center"/>
              <w:rPr>
                <w:rFonts w:ascii="Times New Roman" w:eastAsia="Times New Roman" w:hAnsi="Times New Roman" w:cs="Times New Roman"/>
                <w:sz w:val="20"/>
                <w:szCs w:val="20"/>
              </w:rPr>
            </w:pPr>
          </w:p>
        </w:tc>
        <w:tc>
          <w:tcPr>
            <w:tcW w:w="630" w:type="dxa"/>
            <w:tcBorders>
              <w:top w:val="nil"/>
              <w:left w:val="nil"/>
              <w:bottom w:val="nil"/>
              <w:right w:val="nil"/>
            </w:tcBorders>
            <w:shd w:val="clear" w:color="auto" w:fill="auto"/>
            <w:noWrap/>
            <w:vAlign w:val="bottom"/>
            <w:hideMark/>
          </w:tcPr>
          <w:p w14:paraId="59EEB0ED" w14:textId="77777777" w:rsidR="006556FB" w:rsidRPr="004046AE" w:rsidRDefault="006556FB" w:rsidP="009553DD">
            <w:pPr>
              <w:spacing w:after="0" w:line="240" w:lineRule="auto"/>
              <w:jc w:val="center"/>
              <w:rPr>
                <w:rFonts w:ascii="Times New Roman" w:eastAsia="Times New Roman" w:hAnsi="Times New Roman" w:cs="Times New Roman"/>
                <w:sz w:val="20"/>
                <w:szCs w:val="20"/>
              </w:rPr>
            </w:pPr>
          </w:p>
        </w:tc>
        <w:tc>
          <w:tcPr>
            <w:tcW w:w="630" w:type="dxa"/>
            <w:tcBorders>
              <w:top w:val="nil"/>
              <w:left w:val="nil"/>
              <w:bottom w:val="nil"/>
              <w:right w:val="nil"/>
            </w:tcBorders>
            <w:shd w:val="clear" w:color="auto" w:fill="auto"/>
            <w:noWrap/>
            <w:vAlign w:val="bottom"/>
            <w:hideMark/>
          </w:tcPr>
          <w:p w14:paraId="35066371" w14:textId="77777777" w:rsidR="006556FB" w:rsidRPr="004046AE" w:rsidRDefault="006556FB" w:rsidP="009553DD">
            <w:pPr>
              <w:spacing w:after="0" w:line="240" w:lineRule="auto"/>
              <w:jc w:val="center"/>
              <w:rPr>
                <w:rFonts w:ascii="Times New Roman" w:eastAsia="Times New Roman" w:hAnsi="Times New Roman" w:cs="Times New Roman"/>
                <w:sz w:val="20"/>
                <w:szCs w:val="20"/>
              </w:rPr>
            </w:pPr>
          </w:p>
        </w:tc>
      </w:tr>
      <w:tr w:rsidR="006556FB" w:rsidRPr="004046AE" w14:paraId="2C66918B" w14:textId="77777777" w:rsidTr="009553DD">
        <w:trPr>
          <w:trHeight w:val="300"/>
        </w:trPr>
        <w:tc>
          <w:tcPr>
            <w:tcW w:w="1350" w:type="dxa"/>
            <w:tcBorders>
              <w:top w:val="nil"/>
              <w:left w:val="nil"/>
              <w:bottom w:val="nil"/>
              <w:right w:val="nil"/>
            </w:tcBorders>
            <w:shd w:val="clear" w:color="auto" w:fill="auto"/>
            <w:noWrap/>
            <w:vAlign w:val="bottom"/>
            <w:hideMark/>
          </w:tcPr>
          <w:p w14:paraId="1652A4EF" w14:textId="77777777" w:rsidR="006556FB" w:rsidRPr="004046AE" w:rsidRDefault="006556FB" w:rsidP="009553DD">
            <w:pPr>
              <w:spacing w:after="0" w:line="240" w:lineRule="auto"/>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4. Owners</w:t>
            </w:r>
          </w:p>
        </w:tc>
        <w:tc>
          <w:tcPr>
            <w:tcW w:w="450" w:type="dxa"/>
            <w:tcBorders>
              <w:top w:val="nil"/>
              <w:left w:val="nil"/>
              <w:bottom w:val="nil"/>
              <w:right w:val="nil"/>
            </w:tcBorders>
            <w:shd w:val="clear" w:color="auto" w:fill="auto"/>
            <w:noWrap/>
            <w:vAlign w:val="bottom"/>
            <w:hideMark/>
          </w:tcPr>
          <w:p w14:paraId="7B8E2B7A"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 xml:space="preserve">106,807 </w:t>
            </w:r>
          </w:p>
        </w:tc>
        <w:tc>
          <w:tcPr>
            <w:tcW w:w="900" w:type="dxa"/>
            <w:tcBorders>
              <w:top w:val="nil"/>
              <w:left w:val="nil"/>
              <w:bottom w:val="nil"/>
              <w:right w:val="nil"/>
            </w:tcBorders>
            <w:shd w:val="clear" w:color="auto" w:fill="auto"/>
            <w:noWrap/>
            <w:vAlign w:val="bottom"/>
            <w:hideMark/>
          </w:tcPr>
          <w:p w14:paraId="1826F28A"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 xml:space="preserve">362,876 </w:t>
            </w:r>
          </w:p>
        </w:tc>
        <w:tc>
          <w:tcPr>
            <w:tcW w:w="900" w:type="dxa"/>
            <w:tcBorders>
              <w:top w:val="nil"/>
              <w:left w:val="nil"/>
              <w:bottom w:val="nil"/>
              <w:right w:val="nil"/>
            </w:tcBorders>
            <w:shd w:val="clear" w:color="auto" w:fill="auto"/>
            <w:noWrap/>
            <w:vAlign w:val="bottom"/>
            <w:hideMark/>
          </w:tcPr>
          <w:p w14:paraId="29335E7E"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 xml:space="preserve">1,000 </w:t>
            </w:r>
          </w:p>
        </w:tc>
        <w:tc>
          <w:tcPr>
            <w:tcW w:w="900" w:type="dxa"/>
            <w:tcBorders>
              <w:top w:val="nil"/>
              <w:left w:val="nil"/>
              <w:bottom w:val="nil"/>
              <w:right w:val="nil"/>
            </w:tcBorders>
            <w:shd w:val="clear" w:color="auto" w:fill="auto"/>
            <w:noWrap/>
            <w:vAlign w:val="bottom"/>
            <w:hideMark/>
          </w:tcPr>
          <w:p w14:paraId="32BCD0C1"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 xml:space="preserve">6,678,000 </w:t>
            </w:r>
          </w:p>
        </w:tc>
        <w:tc>
          <w:tcPr>
            <w:tcW w:w="630" w:type="dxa"/>
            <w:tcBorders>
              <w:top w:val="nil"/>
              <w:left w:val="nil"/>
              <w:bottom w:val="nil"/>
              <w:right w:val="nil"/>
            </w:tcBorders>
            <w:shd w:val="clear" w:color="auto" w:fill="auto"/>
            <w:noWrap/>
            <w:vAlign w:val="bottom"/>
            <w:hideMark/>
          </w:tcPr>
          <w:p w14:paraId="10A152CF"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0.14</w:t>
            </w:r>
          </w:p>
        </w:tc>
        <w:tc>
          <w:tcPr>
            <w:tcW w:w="630" w:type="dxa"/>
            <w:tcBorders>
              <w:top w:val="nil"/>
              <w:left w:val="nil"/>
              <w:bottom w:val="nil"/>
              <w:right w:val="nil"/>
            </w:tcBorders>
            <w:shd w:val="clear" w:color="auto" w:fill="auto"/>
            <w:noWrap/>
            <w:vAlign w:val="bottom"/>
            <w:hideMark/>
          </w:tcPr>
          <w:p w14:paraId="17F288BF"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0.13</w:t>
            </w:r>
          </w:p>
        </w:tc>
        <w:tc>
          <w:tcPr>
            <w:tcW w:w="630" w:type="dxa"/>
            <w:tcBorders>
              <w:top w:val="nil"/>
              <w:left w:val="nil"/>
              <w:bottom w:val="nil"/>
              <w:right w:val="nil"/>
            </w:tcBorders>
            <w:shd w:val="clear" w:color="auto" w:fill="auto"/>
            <w:noWrap/>
            <w:vAlign w:val="bottom"/>
            <w:hideMark/>
          </w:tcPr>
          <w:p w14:paraId="4E74CE0B"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0.07</w:t>
            </w:r>
          </w:p>
        </w:tc>
        <w:tc>
          <w:tcPr>
            <w:tcW w:w="630" w:type="dxa"/>
            <w:tcBorders>
              <w:top w:val="nil"/>
              <w:left w:val="nil"/>
              <w:bottom w:val="nil"/>
              <w:right w:val="nil"/>
            </w:tcBorders>
            <w:shd w:val="clear" w:color="auto" w:fill="auto"/>
            <w:noWrap/>
            <w:vAlign w:val="bottom"/>
            <w:hideMark/>
          </w:tcPr>
          <w:p w14:paraId="721160D9"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p>
        </w:tc>
        <w:tc>
          <w:tcPr>
            <w:tcW w:w="630" w:type="dxa"/>
            <w:tcBorders>
              <w:top w:val="nil"/>
              <w:left w:val="nil"/>
              <w:bottom w:val="nil"/>
              <w:right w:val="nil"/>
            </w:tcBorders>
            <w:shd w:val="clear" w:color="auto" w:fill="auto"/>
            <w:noWrap/>
            <w:vAlign w:val="bottom"/>
            <w:hideMark/>
          </w:tcPr>
          <w:p w14:paraId="1FBD5168" w14:textId="77777777" w:rsidR="006556FB" w:rsidRPr="004046AE" w:rsidRDefault="006556FB" w:rsidP="009553DD">
            <w:pPr>
              <w:spacing w:after="0" w:line="240" w:lineRule="auto"/>
              <w:jc w:val="center"/>
              <w:rPr>
                <w:rFonts w:ascii="Times New Roman" w:eastAsia="Times New Roman" w:hAnsi="Times New Roman" w:cs="Times New Roman"/>
                <w:sz w:val="20"/>
                <w:szCs w:val="20"/>
              </w:rPr>
            </w:pPr>
          </w:p>
        </w:tc>
        <w:tc>
          <w:tcPr>
            <w:tcW w:w="630" w:type="dxa"/>
            <w:tcBorders>
              <w:top w:val="nil"/>
              <w:left w:val="nil"/>
              <w:bottom w:val="nil"/>
              <w:right w:val="nil"/>
            </w:tcBorders>
            <w:shd w:val="clear" w:color="auto" w:fill="auto"/>
            <w:noWrap/>
            <w:vAlign w:val="bottom"/>
            <w:hideMark/>
          </w:tcPr>
          <w:p w14:paraId="3CE8BDE6" w14:textId="77777777" w:rsidR="006556FB" w:rsidRPr="004046AE" w:rsidRDefault="006556FB" w:rsidP="009553DD">
            <w:pPr>
              <w:spacing w:after="0" w:line="240" w:lineRule="auto"/>
              <w:jc w:val="center"/>
              <w:rPr>
                <w:rFonts w:ascii="Times New Roman" w:eastAsia="Times New Roman" w:hAnsi="Times New Roman" w:cs="Times New Roman"/>
                <w:sz w:val="20"/>
                <w:szCs w:val="20"/>
              </w:rPr>
            </w:pPr>
          </w:p>
        </w:tc>
        <w:tc>
          <w:tcPr>
            <w:tcW w:w="630" w:type="dxa"/>
            <w:tcBorders>
              <w:top w:val="nil"/>
              <w:left w:val="nil"/>
              <w:bottom w:val="nil"/>
              <w:right w:val="nil"/>
            </w:tcBorders>
            <w:shd w:val="clear" w:color="auto" w:fill="auto"/>
            <w:noWrap/>
            <w:vAlign w:val="bottom"/>
            <w:hideMark/>
          </w:tcPr>
          <w:p w14:paraId="47CA0675" w14:textId="77777777" w:rsidR="006556FB" w:rsidRPr="004046AE" w:rsidRDefault="006556FB" w:rsidP="009553DD">
            <w:pPr>
              <w:spacing w:after="0" w:line="240" w:lineRule="auto"/>
              <w:jc w:val="center"/>
              <w:rPr>
                <w:rFonts w:ascii="Times New Roman" w:eastAsia="Times New Roman" w:hAnsi="Times New Roman" w:cs="Times New Roman"/>
                <w:sz w:val="20"/>
                <w:szCs w:val="20"/>
              </w:rPr>
            </w:pPr>
          </w:p>
        </w:tc>
      </w:tr>
      <w:tr w:rsidR="006556FB" w:rsidRPr="004046AE" w14:paraId="713106A8" w14:textId="77777777" w:rsidTr="009553DD">
        <w:trPr>
          <w:trHeight w:val="300"/>
        </w:trPr>
        <w:tc>
          <w:tcPr>
            <w:tcW w:w="1350" w:type="dxa"/>
            <w:tcBorders>
              <w:top w:val="nil"/>
              <w:left w:val="nil"/>
              <w:bottom w:val="nil"/>
              <w:right w:val="nil"/>
            </w:tcBorders>
            <w:shd w:val="clear" w:color="auto" w:fill="auto"/>
            <w:noWrap/>
            <w:vAlign w:val="bottom"/>
            <w:hideMark/>
          </w:tcPr>
          <w:p w14:paraId="75EA4F92" w14:textId="77777777" w:rsidR="006556FB" w:rsidRPr="004046AE" w:rsidRDefault="006556FB" w:rsidP="009553DD">
            <w:pPr>
              <w:spacing w:after="0" w:line="240" w:lineRule="auto"/>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 xml:space="preserve">5. </w:t>
            </w:r>
            <w:r>
              <w:rPr>
                <w:rFonts w:ascii="Times New Roman" w:eastAsia="Times New Roman" w:hAnsi="Times New Roman" w:cs="Times New Roman"/>
                <w:color w:val="000000"/>
                <w:sz w:val="16"/>
                <w:szCs w:val="16"/>
              </w:rPr>
              <w:t xml:space="preserve">No. of </w:t>
            </w:r>
            <w:r w:rsidRPr="004046AE">
              <w:rPr>
                <w:rFonts w:ascii="Times New Roman" w:eastAsia="Times New Roman" w:hAnsi="Times New Roman" w:cs="Times New Roman"/>
                <w:color w:val="000000"/>
                <w:sz w:val="16"/>
                <w:szCs w:val="16"/>
              </w:rPr>
              <w:t>Genres</w:t>
            </w:r>
          </w:p>
        </w:tc>
        <w:tc>
          <w:tcPr>
            <w:tcW w:w="450" w:type="dxa"/>
            <w:tcBorders>
              <w:top w:val="nil"/>
              <w:left w:val="nil"/>
              <w:bottom w:val="nil"/>
              <w:right w:val="nil"/>
            </w:tcBorders>
            <w:shd w:val="clear" w:color="auto" w:fill="auto"/>
            <w:noWrap/>
            <w:vAlign w:val="bottom"/>
            <w:hideMark/>
          </w:tcPr>
          <w:p w14:paraId="38FB7838"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2.72</w:t>
            </w:r>
          </w:p>
        </w:tc>
        <w:tc>
          <w:tcPr>
            <w:tcW w:w="900" w:type="dxa"/>
            <w:tcBorders>
              <w:top w:val="nil"/>
              <w:left w:val="nil"/>
              <w:bottom w:val="nil"/>
              <w:right w:val="nil"/>
            </w:tcBorders>
            <w:shd w:val="clear" w:color="auto" w:fill="auto"/>
            <w:noWrap/>
            <w:vAlign w:val="bottom"/>
            <w:hideMark/>
          </w:tcPr>
          <w:p w14:paraId="223FD0A4"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1.16</w:t>
            </w:r>
          </w:p>
        </w:tc>
        <w:tc>
          <w:tcPr>
            <w:tcW w:w="900" w:type="dxa"/>
            <w:tcBorders>
              <w:top w:val="nil"/>
              <w:left w:val="nil"/>
              <w:bottom w:val="nil"/>
              <w:right w:val="nil"/>
            </w:tcBorders>
            <w:shd w:val="clear" w:color="auto" w:fill="auto"/>
            <w:noWrap/>
            <w:vAlign w:val="bottom"/>
            <w:hideMark/>
          </w:tcPr>
          <w:p w14:paraId="0533E452"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1.00</w:t>
            </w:r>
          </w:p>
        </w:tc>
        <w:tc>
          <w:tcPr>
            <w:tcW w:w="900" w:type="dxa"/>
            <w:tcBorders>
              <w:top w:val="nil"/>
              <w:left w:val="nil"/>
              <w:bottom w:val="nil"/>
              <w:right w:val="nil"/>
            </w:tcBorders>
            <w:shd w:val="clear" w:color="auto" w:fill="auto"/>
            <w:noWrap/>
            <w:vAlign w:val="bottom"/>
            <w:hideMark/>
          </w:tcPr>
          <w:p w14:paraId="32CACEDE"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8.00</w:t>
            </w:r>
          </w:p>
        </w:tc>
        <w:tc>
          <w:tcPr>
            <w:tcW w:w="630" w:type="dxa"/>
            <w:tcBorders>
              <w:top w:val="nil"/>
              <w:left w:val="nil"/>
              <w:bottom w:val="nil"/>
              <w:right w:val="nil"/>
            </w:tcBorders>
            <w:shd w:val="clear" w:color="auto" w:fill="auto"/>
            <w:noWrap/>
            <w:vAlign w:val="bottom"/>
            <w:hideMark/>
          </w:tcPr>
          <w:p w14:paraId="296EF384"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-0.26</w:t>
            </w:r>
          </w:p>
        </w:tc>
        <w:tc>
          <w:tcPr>
            <w:tcW w:w="630" w:type="dxa"/>
            <w:tcBorders>
              <w:top w:val="nil"/>
              <w:left w:val="nil"/>
              <w:bottom w:val="nil"/>
              <w:right w:val="nil"/>
            </w:tcBorders>
            <w:shd w:val="clear" w:color="auto" w:fill="auto"/>
            <w:noWrap/>
            <w:vAlign w:val="bottom"/>
            <w:hideMark/>
          </w:tcPr>
          <w:p w14:paraId="2080D2C4"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-0.05</w:t>
            </w:r>
          </w:p>
        </w:tc>
        <w:tc>
          <w:tcPr>
            <w:tcW w:w="630" w:type="dxa"/>
            <w:tcBorders>
              <w:top w:val="nil"/>
              <w:left w:val="nil"/>
              <w:bottom w:val="nil"/>
              <w:right w:val="nil"/>
            </w:tcBorders>
            <w:shd w:val="clear" w:color="auto" w:fill="auto"/>
            <w:noWrap/>
            <w:vAlign w:val="bottom"/>
            <w:hideMark/>
          </w:tcPr>
          <w:p w14:paraId="09226B72"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-0.06</w:t>
            </w:r>
          </w:p>
        </w:tc>
        <w:tc>
          <w:tcPr>
            <w:tcW w:w="630" w:type="dxa"/>
            <w:tcBorders>
              <w:top w:val="nil"/>
              <w:left w:val="nil"/>
              <w:bottom w:val="nil"/>
              <w:right w:val="nil"/>
            </w:tcBorders>
            <w:shd w:val="clear" w:color="auto" w:fill="auto"/>
            <w:noWrap/>
            <w:vAlign w:val="bottom"/>
            <w:hideMark/>
          </w:tcPr>
          <w:p w14:paraId="08809769"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-0.03</w:t>
            </w:r>
          </w:p>
        </w:tc>
        <w:tc>
          <w:tcPr>
            <w:tcW w:w="630" w:type="dxa"/>
            <w:tcBorders>
              <w:top w:val="nil"/>
              <w:left w:val="nil"/>
              <w:bottom w:val="nil"/>
              <w:right w:val="nil"/>
            </w:tcBorders>
            <w:shd w:val="clear" w:color="auto" w:fill="auto"/>
            <w:noWrap/>
            <w:vAlign w:val="bottom"/>
            <w:hideMark/>
          </w:tcPr>
          <w:p w14:paraId="483D43F4"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p>
        </w:tc>
        <w:tc>
          <w:tcPr>
            <w:tcW w:w="630" w:type="dxa"/>
            <w:tcBorders>
              <w:top w:val="nil"/>
              <w:left w:val="nil"/>
              <w:bottom w:val="nil"/>
              <w:right w:val="nil"/>
            </w:tcBorders>
            <w:shd w:val="clear" w:color="auto" w:fill="auto"/>
            <w:noWrap/>
            <w:vAlign w:val="bottom"/>
            <w:hideMark/>
          </w:tcPr>
          <w:p w14:paraId="7164B2F1" w14:textId="77777777" w:rsidR="006556FB" w:rsidRPr="004046AE" w:rsidRDefault="006556FB" w:rsidP="009553DD">
            <w:pPr>
              <w:spacing w:after="0" w:line="240" w:lineRule="auto"/>
              <w:jc w:val="center"/>
              <w:rPr>
                <w:rFonts w:ascii="Times New Roman" w:eastAsia="Times New Roman" w:hAnsi="Times New Roman" w:cs="Times New Roman"/>
                <w:sz w:val="20"/>
                <w:szCs w:val="20"/>
              </w:rPr>
            </w:pPr>
          </w:p>
        </w:tc>
        <w:tc>
          <w:tcPr>
            <w:tcW w:w="630" w:type="dxa"/>
            <w:tcBorders>
              <w:top w:val="nil"/>
              <w:left w:val="nil"/>
              <w:bottom w:val="nil"/>
              <w:right w:val="nil"/>
            </w:tcBorders>
            <w:shd w:val="clear" w:color="auto" w:fill="auto"/>
            <w:noWrap/>
            <w:vAlign w:val="bottom"/>
            <w:hideMark/>
          </w:tcPr>
          <w:p w14:paraId="3F31B672" w14:textId="77777777" w:rsidR="006556FB" w:rsidRPr="004046AE" w:rsidRDefault="006556FB" w:rsidP="009553DD">
            <w:pPr>
              <w:spacing w:after="0" w:line="240" w:lineRule="auto"/>
              <w:jc w:val="center"/>
              <w:rPr>
                <w:rFonts w:ascii="Times New Roman" w:eastAsia="Times New Roman" w:hAnsi="Times New Roman" w:cs="Times New Roman"/>
                <w:sz w:val="20"/>
                <w:szCs w:val="20"/>
              </w:rPr>
            </w:pPr>
          </w:p>
        </w:tc>
      </w:tr>
      <w:tr w:rsidR="006556FB" w:rsidRPr="004046AE" w14:paraId="71EE0750" w14:textId="77777777" w:rsidTr="009553DD">
        <w:trPr>
          <w:trHeight w:val="300"/>
        </w:trPr>
        <w:tc>
          <w:tcPr>
            <w:tcW w:w="1350" w:type="dxa"/>
            <w:tcBorders>
              <w:top w:val="nil"/>
              <w:left w:val="nil"/>
              <w:bottom w:val="nil"/>
              <w:right w:val="nil"/>
            </w:tcBorders>
            <w:shd w:val="clear" w:color="auto" w:fill="auto"/>
            <w:noWrap/>
            <w:vAlign w:val="bottom"/>
            <w:hideMark/>
          </w:tcPr>
          <w:p w14:paraId="00D953AC" w14:textId="77777777" w:rsidR="006556FB" w:rsidRPr="004046AE" w:rsidRDefault="006556FB" w:rsidP="009553DD">
            <w:pPr>
              <w:spacing w:after="0" w:line="240" w:lineRule="auto"/>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6. Typicality</w:t>
            </w:r>
          </w:p>
        </w:tc>
        <w:tc>
          <w:tcPr>
            <w:tcW w:w="450" w:type="dxa"/>
            <w:tcBorders>
              <w:top w:val="nil"/>
              <w:left w:val="nil"/>
              <w:bottom w:val="nil"/>
              <w:right w:val="nil"/>
            </w:tcBorders>
            <w:shd w:val="clear" w:color="auto" w:fill="auto"/>
            <w:noWrap/>
            <w:vAlign w:val="bottom"/>
            <w:hideMark/>
          </w:tcPr>
          <w:p w14:paraId="2C6B8BAF"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0.04</w:t>
            </w:r>
          </w:p>
        </w:tc>
        <w:tc>
          <w:tcPr>
            <w:tcW w:w="900" w:type="dxa"/>
            <w:tcBorders>
              <w:top w:val="nil"/>
              <w:left w:val="nil"/>
              <w:bottom w:val="nil"/>
              <w:right w:val="nil"/>
            </w:tcBorders>
            <w:shd w:val="clear" w:color="auto" w:fill="auto"/>
            <w:noWrap/>
            <w:vAlign w:val="bottom"/>
            <w:hideMark/>
          </w:tcPr>
          <w:p w14:paraId="34DA73C5"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0.02</w:t>
            </w:r>
          </w:p>
        </w:tc>
        <w:tc>
          <w:tcPr>
            <w:tcW w:w="900" w:type="dxa"/>
            <w:tcBorders>
              <w:top w:val="nil"/>
              <w:left w:val="nil"/>
              <w:bottom w:val="nil"/>
              <w:right w:val="nil"/>
            </w:tcBorders>
            <w:shd w:val="clear" w:color="auto" w:fill="auto"/>
            <w:noWrap/>
            <w:vAlign w:val="bottom"/>
            <w:hideMark/>
          </w:tcPr>
          <w:p w14:paraId="3B981E93"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0.01</w:t>
            </w:r>
          </w:p>
        </w:tc>
        <w:tc>
          <w:tcPr>
            <w:tcW w:w="900" w:type="dxa"/>
            <w:tcBorders>
              <w:top w:val="nil"/>
              <w:left w:val="nil"/>
              <w:bottom w:val="nil"/>
              <w:right w:val="nil"/>
            </w:tcBorders>
            <w:shd w:val="clear" w:color="auto" w:fill="auto"/>
            <w:noWrap/>
            <w:vAlign w:val="bottom"/>
            <w:hideMark/>
          </w:tcPr>
          <w:p w14:paraId="55D9D2F7"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0.44</w:t>
            </w:r>
          </w:p>
        </w:tc>
        <w:tc>
          <w:tcPr>
            <w:tcW w:w="630" w:type="dxa"/>
            <w:tcBorders>
              <w:top w:val="nil"/>
              <w:left w:val="nil"/>
              <w:bottom w:val="nil"/>
              <w:right w:val="nil"/>
            </w:tcBorders>
            <w:shd w:val="clear" w:color="auto" w:fill="auto"/>
            <w:noWrap/>
            <w:vAlign w:val="bottom"/>
            <w:hideMark/>
          </w:tcPr>
          <w:p w14:paraId="207F42EC"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-0.12</w:t>
            </w:r>
          </w:p>
        </w:tc>
        <w:tc>
          <w:tcPr>
            <w:tcW w:w="630" w:type="dxa"/>
            <w:tcBorders>
              <w:top w:val="nil"/>
              <w:left w:val="nil"/>
              <w:bottom w:val="nil"/>
              <w:right w:val="nil"/>
            </w:tcBorders>
            <w:shd w:val="clear" w:color="auto" w:fill="auto"/>
            <w:noWrap/>
            <w:vAlign w:val="bottom"/>
            <w:hideMark/>
          </w:tcPr>
          <w:p w14:paraId="4D370E82"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-0.08</w:t>
            </w:r>
          </w:p>
        </w:tc>
        <w:tc>
          <w:tcPr>
            <w:tcW w:w="630" w:type="dxa"/>
            <w:tcBorders>
              <w:top w:val="nil"/>
              <w:left w:val="nil"/>
              <w:bottom w:val="nil"/>
              <w:right w:val="nil"/>
            </w:tcBorders>
            <w:shd w:val="clear" w:color="auto" w:fill="auto"/>
            <w:noWrap/>
            <w:vAlign w:val="bottom"/>
            <w:hideMark/>
          </w:tcPr>
          <w:p w14:paraId="54346299"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-0.07</w:t>
            </w:r>
          </w:p>
        </w:tc>
        <w:tc>
          <w:tcPr>
            <w:tcW w:w="630" w:type="dxa"/>
            <w:tcBorders>
              <w:top w:val="nil"/>
              <w:left w:val="nil"/>
              <w:bottom w:val="nil"/>
              <w:right w:val="nil"/>
            </w:tcBorders>
            <w:shd w:val="clear" w:color="auto" w:fill="auto"/>
            <w:noWrap/>
            <w:vAlign w:val="bottom"/>
            <w:hideMark/>
          </w:tcPr>
          <w:p w14:paraId="78B76B75"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-0.11</w:t>
            </w:r>
          </w:p>
        </w:tc>
        <w:tc>
          <w:tcPr>
            <w:tcW w:w="630" w:type="dxa"/>
            <w:tcBorders>
              <w:top w:val="nil"/>
              <w:left w:val="nil"/>
              <w:bottom w:val="nil"/>
              <w:right w:val="nil"/>
            </w:tcBorders>
            <w:shd w:val="clear" w:color="auto" w:fill="auto"/>
            <w:noWrap/>
            <w:vAlign w:val="bottom"/>
            <w:hideMark/>
          </w:tcPr>
          <w:p w14:paraId="2FA26C94"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-0.18</w:t>
            </w:r>
          </w:p>
        </w:tc>
        <w:tc>
          <w:tcPr>
            <w:tcW w:w="630" w:type="dxa"/>
            <w:tcBorders>
              <w:top w:val="nil"/>
              <w:left w:val="nil"/>
              <w:bottom w:val="nil"/>
              <w:right w:val="nil"/>
            </w:tcBorders>
            <w:shd w:val="clear" w:color="auto" w:fill="auto"/>
            <w:noWrap/>
            <w:vAlign w:val="bottom"/>
            <w:hideMark/>
          </w:tcPr>
          <w:p w14:paraId="052C3406"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p>
        </w:tc>
        <w:tc>
          <w:tcPr>
            <w:tcW w:w="630" w:type="dxa"/>
            <w:tcBorders>
              <w:top w:val="nil"/>
              <w:left w:val="nil"/>
              <w:bottom w:val="nil"/>
              <w:right w:val="nil"/>
            </w:tcBorders>
            <w:shd w:val="clear" w:color="auto" w:fill="auto"/>
            <w:noWrap/>
            <w:vAlign w:val="bottom"/>
            <w:hideMark/>
          </w:tcPr>
          <w:p w14:paraId="0BD47DE2" w14:textId="77777777" w:rsidR="006556FB" w:rsidRPr="004046AE" w:rsidRDefault="006556FB" w:rsidP="009553DD">
            <w:pPr>
              <w:spacing w:after="0" w:line="240" w:lineRule="auto"/>
              <w:jc w:val="center"/>
              <w:rPr>
                <w:rFonts w:ascii="Times New Roman" w:eastAsia="Times New Roman" w:hAnsi="Times New Roman" w:cs="Times New Roman"/>
                <w:sz w:val="20"/>
                <w:szCs w:val="20"/>
              </w:rPr>
            </w:pPr>
          </w:p>
        </w:tc>
      </w:tr>
      <w:tr w:rsidR="006556FB" w:rsidRPr="004046AE" w14:paraId="4741887E" w14:textId="77777777" w:rsidTr="009553DD">
        <w:trPr>
          <w:trHeight w:val="300"/>
        </w:trPr>
        <w:tc>
          <w:tcPr>
            <w:tcW w:w="1350" w:type="dxa"/>
            <w:tcBorders>
              <w:top w:val="nil"/>
              <w:left w:val="nil"/>
              <w:right w:val="nil"/>
            </w:tcBorders>
            <w:shd w:val="clear" w:color="auto" w:fill="auto"/>
            <w:noWrap/>
            <w:vAlign w:val="bottom"/>
            <w:hideMark/>
          </w:tcPr>
          <w:p w14:paraId="539B7B74" w14:textId="77777777" w:rsidR="006556FB" w:rsidRPr="004046AE" w:rsidRDefault="006556FB" w:rsidP="009553DD">
            <w:pPr>
              <w:spacing w:after="0" w:line="240" w:lineRule="auto"/>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 xml:space="preserve">7. </w:t>
            </w:r>
            <w:r w:rsidR="00986438">
              <w:rPr>
                <w:rFonts w:ascii="Times New Roman" w:eastAsia="Times New Roman" w:hAnsi="Times New Roman" w:cs="Times New Roman"/>
                <w:color w:val="000000"/>
                <w:sz w:val="16"/>
                <w:szCs w:val="16"/>
              </w:rPr>
              <w:t>Similarity</w:t>
            </w:r>
          </w:p>
        </w:tc>
        <w:tc>
          <w:tcPr>
            <w:tcW w:w="450" w:type="dxa"/>
            <w:tcBorders>
              <w:top w:val="nil"/>
              <w:left w:val="nil"/>
              <w:right w:val="nil"/>
            </w:tcBorders>
            <w:shd w:val="clear" w:color="auto" w:fill="auto"/>
            <w:noWrap/>
            <w:vAlign w:val="bottom"/>
            <w:hideMark/>
          </w:tcPr>
          <w:p w14:paraId="0EDBE07E"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0.11</w:t>
            </w:r>
          </w:p>
        </w:tc>
        <w:tc>
          <w:tcPr>
            <w:tcW w:w="900" w:type="dxa"/>
            <w:tcBorders>
              <w:top w:val="nil"/>
              <w:left w:val="nil"/>
              <w:right w:val="nil"/>
            </w:tcBorders>
            <w:shd w:val="clear" w:color="auto" w:fill="auto"/>
            <w:noWrap/>
            <w:vAlign w:val="bottom"/>
            <w:hideMark/>
          </w:tcPr>
          <w:p w14:paraId="244002F7"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0.11</w:t>
            </w:r>
          </w:p>
        </w:tc>
        <w:tc>
          <w:tcPr>
            <w:tcW w:w="900" w:type="dxa"/>
            <w:tcBorders>
              <w:top w:val="nil"/>
              <w:left w:val="nil"/>
              <w:right w:val="nil"/>
            </w:tcBorders>
            <w:shd w:val="clear" w:color="auto" w:fill="auto"/>
            <w:noWrap/>
            <w:vAlign w:val="bottom"/>
            <w:hideMark/>
          </w:tcPr>
          <w:p w14:paraId="46BE7241"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0.03</w:t>
            </w:r>
          </w:p>
        </w:tc>
        <w:tc>
          <w:tcPr>
            <w:tcW w:w="900" w:type="dxa"/>
            <w:tcBorders>
              <w:top w:val="nil"/>
              <w:left w:val="nil"/>
              <w:right w:val="nil"/>
            </w:tcBorders>
            <w:shd w:val="clear" w:color="auto" w:fill="auto"/>
            <w:noWrap/>
            <w:vAlign w:val="bottom"/>
            <w:hideMark/>
          </w:tcPr>
          <w:p w14:paraId="13320E1E"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1.00</w:t>
            </w:r>
          </w:p>
        </w:tc>
        <w:tc>
          <w:tcPr>
            <w:tcW w:w="630" w:type="dxa"/>
            <w:tcBorders>
              <w:top w:val="nil"/>
              <w:left w:val="nil"/>
              <w:right w:val="nil"/>
            </w:tcBorders>
            <w:shd w:val="clear" w:color="auto" w:fill="auto"/>
            <w:noWrap/>
            <w:vAlign w:val="bottom"/>
            <w:hideMark/>
          </w:tcPr>
          <w:p w14:paraId="02545AF6"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-0.10</w:t>
            </w:r>
          </w:p>
        </w:tc>
        <w:tc>
          <w:tcPr>
            <w:tcW w:w="630" w:type="dxa"/>
            <w:tcBorders>
              <w:top w:val="nil"/>
              <w:left w:val="nil"/>
              <w:right w:val="nil"/>
            </w:tcBorders>
            <w:shd w:val="clear" w:color="auto" w:fill="auto"/>
            <w:noWrap/>
            <w:vAlign w:val="bottom"/>
            <w:hideMark/>
          </w:tcPr>
          <w:p w14:paraId="79323C79"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-0.19</w:t>
            </w:r>
          </w:p>
        </w:tc>
        <w:tc>
          <w:tcPr>
            <w:tcW w:w="630" w:type="dxa"/>
            <w:tcBorders>
              <w:top w:val="nil"/>
              <w:left w:val="nil"/>
              <w:right w:val="nil"/>
            </w:tcBorders>
            <w:shd w:val="clear" w:color="auto" w:fill="auto"/>
            <w:noWrap/>
            <w:vAlign w:val="bottom"/>
            <w:hideMark/>
          </w:tcPr>
          <w:p w14:paraId="1746D523"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-0.07</w:t>
            </w:r>
          </w:p>
        </w:tc>
        <w:tc>
          <w:tcPr>
            <w:tcW w:w="630" w:type="dxa"/>
            <w:tcBorders>
              <w:top w:val="nil"/>
              <w:left w:val="nil"/>
              <w:right w:val="nil"/>
            </w:tcBorders>
            <w:shd w:val="clear" w:color="auto" w:fill="auto"/>
            <w:noWrap/>
            <w:vAlign w:val="bottom"/>
            <w:hideMark/>
          </w:tcPr>
          <w:p w14:paraId="136B6EC4"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-0.12</w:t>
            </w:r>
          </w:p>
        </w:tc>
        <w:tc>
          <w:tcPr>
            <w:tcW w:w="630" w:type="dxa"/>
            <w:tcBorders>
              <w:top w:val="nil"/>
              <w:left w:val="nil"/>
              <w:right w:val="nil"/>
            </w:tcBorders>
            <w:shd w:val="clear" w:color="auto" w:fill="auto"/>
            <w:noWrap/>
            <w:vAlign w:val="bottom"/>
            <w:hideMark/>
          </w:tcPr>
          <w:p w14:paraId="1B8520E2"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-0.24</w:t>
            </w:r>
          </w:p>
        </w:tc>
        <w:tc>
          <w:tcPr>
            <w:tcW w:w="630" w:type="dxa"/>
            <w:tcBorders>
              <w:top w:val="nil"/>
              <w:left w:val="nil"/>
              <w:right w:val="nil"/>
            </w:tcBorders>
            <w:shd w:val="clear" w:color="auto" w:fill="auto"/>
            <w:noWrap/>
            <w:vAlign w:val="bottom"/>
            <w:hideMark/>
          </w:tcPr>
          <w:p w14:paraId="5D4B431C"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0.57</w:t>
            </w:r>
          </w:p>
        </w:tc>
        <w:tc>
          <w:tcPr>
            <w:tcW w:w="630" w:type="dxa"/>
            <w:tcBorders>
              <w:top w:val="nil"/>
              <w:left w:val="nil"/>
              <w:right w:val="nil"/>
            </w:tcBorders>
            <w:shd w:val="clear" w:color="auto" w:fill="auto"/>
            <w:noWrap/>
            <w:vAlign w:val="bottom"/>
            <w:hideMark/>
          </w:tcPr>
          <w:p w14:paraId="2B5A6E2D"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p>
        </w:tc>
      </w:tr>
      <w:tr w:rsidR="006556FB" w:rsidRPr="004046AE" w14:paraId="4DCE3E7A" w14:textId="77777777" w:rsidTr="009553DD">
        <w:trPr>
          <w:trHeight w:val="300"/>
        </w:trPr>
        <w:tc>
          <w:tcPr>
            <w:tcW w:w="1350" w:type="dxa"/>
            <w:tcBorders>
              <w:top w:val="nil"/>
              <w:left w:val="nil"/>
              <w:bottom w:val="nil"/>
              <w:right w:val="nil"/>
            </w:tcBorders>
            <w:shd w:val="clear" w:color="auto" w:fill="auto"/>
            <w:noWrap/>
            <w:vAlign w:val="bottom"/>
            <w:hideMark/>
          </w:tcPr>
          <w:p w14:paraId="381E22F0" w14:textId="77777777" w:rsidR="006556FB" w:rsidRPr="004046AE" w:rsidRDefault="006556FB" w:rsidP="009553DD">
            <w:pPr>
              <w:spacing w:after="0" w:line="240" w:lineRule="auto"/>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8. Entropy</w:t>
            </w:r>
          </w:p>
        </w:tc>
        <w:tc>
          <w:tcPr>
            <w:tcW w:w="450" w:type="dxa"/>
            <w:tcBorders>
              <w:top w:val="nil"/>
              <w:left w:val="nil"/>
              <w:bottom w:val="nil"/>
              <w:right w:val="nil"/>
            </w:tcBorders>
            <w:shd w:val="clear" w:color="auto" w:fill="auto"/>
            <w:noWrap/>
            <w:vAlign w:val="bottom"/>
            <w:hideMark/>
          </w:tcPr>
          <w:p w14:paraId="772F30DE"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2.60</w:t>
            </w:r>
          </w:p>
        </w:tc>
        <w:tc>
          <w:tcPr>
            <w:tcW w:w="900" w:type="dxa"/>
            <w:tcBorders>
              <w:top w:val="nil"/>
              <w:left w:val="nil"/>
              <w:bottom w:val="nil"/>
              <w:right w:val="nil"/>
            </w:tcBorders>
            <w:shd w:val="clear" w:color="auto" w:fill="auto"/>
            <w:noWrap/>
            <w:vAlign w:val="bottom"/>
            <w:hideMark/>
          </w:tcPr>
          <w:p w14:paraId="6872B320"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0.84</w:t>
            </w:r>
          </w:p>
        </w:tc>
        <w:tc>
          <w:tcPr>
            <w:tcW w:w="900" w:type="dxa"/>
            <w:tcBorders>
              <w:top w:val="nil"/>
              <w:left w:val="nil"/>
              <w:bottom w:val="nil"/>
              <w:right w:val="nil"/>
            </w:tcBorders>
            <w:shd w:val="clear" w:color="auto" w:fill="auto"/>
            <w:noWrap/>
            <w:vAlign w:val="bottom"/>
            <w:hideMark/>
          </w:tcPr>
          <w:p w14:paraId="134EC3D8"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0.00</w:t>
            </w:r>
          </w:p>
        </w:tc>
        <w:tc>
          <w:tcPr>
            <w:tcW w:w="900" w:type="dxa"/>
            <w:tcBorders>
              <w:top w:val="nil"/>
              <w:left w:val="nil"/>
              <w:bottom w:val="nil"/>
              <w:right w:val="nil"/>
            </w:tcBorders>
            <w:shd w:val="clear" w:color="auto" w:fill="auto"/>
            <w:noWrap/>
            <w:vAlign w:val="bottom"/>
            <w:hideMark/>
          </w:tcPr>
          <w:p w14:paraId="4FBBFA8D"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3.91</w:t>
            </w:r>
          </w:p>
        </w:tc>
        <w:tc>
          <w:tcPr>
            <w:tcW w:w="630" w:type="dxa"/>
            <w:tcBorders>
              <w:top w:val="nil"/>
              <w:left w:val="nil"/>
              <w:bottom w:val="nil"/>
              <w:right w:val="nil"/>
            </w:tcBorders>
            <w:shd w:val="clear" w:color="auto" w:fill="auto"/>
            <w:noWrap/>
            <w:vAlign w:val="bottom"/>
            <w:hideMark/>
          </w:tcPr>
          <w:p w14:paraId="7987DF31"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0.19</w:t>
            </w:r>
          </w:p>
        </w:tc>
        <w:tc>
          <w:tcPr>
            <w:tcW w:w="630" w:type="dxa"/>
            <w:tcBorders>
              <w:top w:val="nil"/>
              <w:left w:val="nil"/>
              <w:bottom w:val="nil"/>
              <w:right w:val="nil"/>
            </w:tcBorders>
            <w:shd w:val="clear" w:color="auto" w:fill="auto"/>
            <w:noWrap/>
            <w:vAlign w:val="bottom"/>
            <w:hideMark/>
          </w:tcPr>
          <w:p w14:paraId="6C8A512F"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0.25</w:t>
            </w:r>
          </w:p>
        </w:tc>
        <w:tc>
          <w:tcPr>
            <w:tcW w:w="630" w:type="dxa"/>
            <w:tcBorders>
              <w:top w:val="nil"/>
              <w:left w:val="nil"/>
              <w:bottom w:val="nil"/>
              <w:right w:val="nil"/>
            </w:tcBorders>
            <w:shd w:val="clear" w:color="auto" w:fill="auto"/>
            <w:noWrap/>
            <w:vAlign w:val="bottom"/>
            <w:hideMark/>
          </w:tcPr>
          <w:p w14:paraId="115977FB"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0.16</w:t>
            </w:r>
          </w:p>
        </w:tc>
        <w:tc>
          <w:tcPr>
            <w:tcW w:w="630" w:type="dxa"/>
            <w:tcBorders>
              <w:top w:val="nil"/>
              <w:left w:val="nil"/>
              <w:bottom w:val="nil"/>
              <w:right w:val="nil"/>
            </w:tcBorders>
            <w:shd w:val="clear" w:color="auto" w:fill="auto"/>
            <w:noWrap/>
            <w:vAlign w:val="bottom"/>
            <w:hideMark/>
          </w:tcPr>
          <w:p w14:paraId="305C8E0F"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0.22</w:t>
            </w:r>
          </w:p>
        </w:tc>
        <w:tc>
          <w:tcPr>
            <w:tcW w:w="630" w:type="dxa"/>
            <w:tcBorders>
              <w:top w:val="nil"/>
              <w:left w:val="nil"/>
              <w:bottom w:val="nil"/>
              <w:right w:val="nil"/>
            </w:tcBorders>
            <w:shd w:val="clear" w:color="auto" w:fill="auto"/>
            <w:noWrap/>
            <w:vAlign w:val="bottom"/>
            <w:hideMark/>
          </w:tcPr>
          <w:p w14:paraId="69C29FED"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0.25</w:t>
            </w:r>
          </w:p>
        </w:tc>
        <w:tc>
          <w:tcPr>
            <w:tcW w:w="630" w:type="dxa"/>
            <w:tcBorders>
              <w:top w:val="nil"/>
              <w:left w:val="nil"/>
              <w:bottom w:val="nil"/>
              <w:right w:val="nil"/>
            </w:tcBorders>
            <w:shd w:val="clear" w:color="auto" w:fill="auto"/>
            <w:noWrap/>
            <w:vAlign w:val="bottom"/>
            <w:hideMark/>
          </w:tcPr>
          <w:p w14:paraId="6A7E3610"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-0.52</w:t>
            </w:r>
          </w:p>
        </w:tc>
        <w:tc>
          <w:tcPr>
            <w:tcW w:w="630" w:type="dxa"/>
            <w:tcBorders>
              <w:top w:val="nil"/>
              <w:left w:val="nil"/>
              <w:bottom w:val="nil"/>
              <w:right w:val="nil"/>
            </w:tcBorders>
            <w:shd w:val="clear" w:color="auto" w:fill="auto"/>
            <w:noWrap/>
            <w:vAlign w:val="bottom"/>
            <w:hideMark/>
          </w:tcPr>
          <w:p w14:paraId="06ED0465"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r w:rsidRPr="004046AE">
              <w:rPr>
                <w:rFonts w:ascii="Times New Roman" w:eastAsia="Times New Roman" w:hAnsi="Times New Roman" w:cs="Times New Roman"/>
                <w:color w:val="000000"/>
                <w:sz w:val="16"/>
                <w:szCs w:val="16"/>
              </w:rPr>
              <w:t>-0.78</w:t>
            </w:r>
          </w:p>
        </w:tc>
      </w:tr>
      <w:tr w:rsidR="006556FB" w:rsidRPr="004046AE" w14:paraId="6F8FDD13" w14:textId="77777777" w:rsidTr="009553DD">
        <w:trPr>
          <w:trHeight w:val="90"/>
        </w:trPr>
        <w:tc>
          <w:tcPr>
            <w:tcW w:w="1350" w:type="dxa"/>
            <w:tcBorders>
              <w:top w:val="nil"/>
              <w:left w:val="nil"/>
              <w:bottom w:val="single" w:sz="4" w:space="0" w:color="auto"/>
              <w:right w:val="nil"/>
            </w:tcBorders>
            <w:shd w:val="clear" w:color="auto" w:fill="auto"/>
            <w:noWrap/>
            <w:vAlign w:val="bottom"/>
          </w:tcPr>
          <w:p w14:paraId="7C3FB977" w14:textId="77777777" w:rsidR="006556FB" w:rsidRPr="004046AE" w:rsidRDefault="006556FB" w:rsidP="009553DD">
            <w:pPr>
              <w:spacing w:after="0" w:line="240" w:lineRule="auto"/>
              <w:rPr>
                <w:rFonts w:ascii="Times New Roman" w:eastAsia="Times New Roman" w:hAnsi="Times New Roman" w:cs="Times New Roman"/>
                <w:color w:val="000000"/>
                <w:sz w:val="16"/>
                <w:szCs w:val="16"/>
              </w:rPr>
            </w:pPr>
          </w:p>
        </w:tc>
        <w:tc>
          <w:tcPr>
            <w:tcW w:w="450" w:type="dxa"/>
            <w:tcBorders>
              <w:top w:val="nil"/>
              <w:left w:val="nil"/>
              <w:bottom w:val="single" w:sz="4" w:space="0" w:color="auto"/>
              <w:right w:val="nil"/>
            </w:tcBorders>
            <w:shd w:val="clear" w:color="auto" w:fill="auto"/>
            <w:noWrap/>
            <w:vAlign w:val="bottom"/>
          </w:tcPr>
          <w:p w14:paraId="33BB00B1"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p>
        </w:tc>
        <w:tc>
          <w:tcPr>
            <w:tcW w:w="900" w:type="dxa"/>
            <w:tcBorders>
              <w:top w:val="nil"/>
              <w:left w:val="nil"/>
              <w:bottom w:val="single" w:sz="4" w:space="0" w:color="auto"/>
              <w:right w:val="nil"/>
            </w:tcBorders>
            <w:shd w:val="clear" w:color="auto" w:fill="auto"/>
            <w:noWrap/>
            <w:vAlign w:val="bottom"/>
          </w:tcPr>
          <w:p w14:paraId="281666E3"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p>
        </w:tc>
        <w:tc>
          <w:tcPr>
            <w:tcW w:w="900" w:type="dxa"/>
            <w:tcBorders>
              <w:top w:val="nil"/>
              <w:left w:val="nil"/>
              <w:bottom w:val="single" w:sz="4" w:space="0" w:color="auto"/>
              <w:right w:val="nil"/>
            </w:tcBorders>
            <w:shd w:val="clear" w:color="auto" w:fill="auto"/>
            <w:noWrap/>
            <w:vAlign w:val="bottom"/>
          </w:tcPr>
          <w:p w14:paraId="7E75CB1B"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p>
        </w:tc>
        <w:tc>
          <w:tcPr>
            <w:tcW w:w="900" w:type="dxa"/>
            <w:tcBorders>
              <w:top w:val="nil"/>
              <w:left w:val="nil"/>
              <w:bottom w:val="single" w:sz="4" w:space="0" w:color="auto"/>
              <w:right w:val="nil"/>
            </w:tcBorders>
            <w:shd w:val="clear" w:color="auto" w:fill="auto"/>
            <w:noWrap/>
            <w:vAlign w:val="bottom"/>
          </w:tcPr>
          <w:p w14:paraId="07FDD74E"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p>
        </w:tc>
        <w:tc>
          <w:tcPr>
            <w:tcW w:w="630" w:type="dxa"/>
            <w:tcBorders>
              <w:top w:val="nil"/>
              <w:left w:val="nil"/>
              <w:bottom w:val="single" w:sz="4" w:space="0" w:color="auto"/>
              <w:right w:val="nil"/>
            </w:tcBorders>
            <w:shd w:val="clear" w:color="auto" w:fill="auto"/>
            <w:noWrap/>
            <w:vAlign w:val="bottom"/>
          </w:tcPr>
          <w:p w14:paraId="30396EA1"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p>
        </w:tc>
        <w:tc>
          <w:tcPr>
            <w:tcW w:w="630" w:type="dxa"/>
            <w:tcBorders>
              <w:top w:val="nil"/>
              <w:left w:val="nil"/>
              <w:bottom w:val="single" w:sz="4" w:space="0" w:color="auto"/>
              <w:right w:val="nil"/>
            </w:tcBorders>
            <w:shd w:val="clear" w:color="auto" w:fill="auto"/>
            <w:noWrap/>
            <w:vAlign w:val="bottom"/>
          </w:tcPr>
          <w:p w14:paraId="2655DF2C"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p>
        </w:tc>
        <w:tc>
          <w:tcPr>
            <w:tcW w:w="630" w:type="dxa"/>
            <w:tcBorders>
              <w:top w:val="nil"/>
              <w:left w:val="nil"/>
              <w:bottom w:val="single" w:sz="4" w:space="0" w:color="auto"/>
              <w:right w:val="nil"/>
            </w:tcBorders>
            <w:shd w:val="clear" w:color="auto" w:fill="auto"/>
            <w:noWrap/>
            <w:vAlign w:val="bottom"/>
          </w:tcPr>
          <w:p w14:paraId="475F55CE"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p>
        </w:tc>
        <w:tc>
          <w:tcPr>
            <w:tcW w:w="630" w:type="dxa"/>
            <w:tcBorders>
              <w:top w:val="nil"/>
              <w:left w:val="nil"/>
              <w:bottom w:val="single" w:sz="4" w:space="0" w:color="auto"/>
              <w:right w:val="nil"/>
            </w:tcBorders>
            <w:shd w:val="clear" w:color="auto" w:fill="auto"/>
            <w:noWrap/>
            <w:vAlign w:val="bottom"/>
          </w:tcPr>
          <w:p w14:paraId="2F6B89DE"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p>
        </w:tc>
        <w:tc>
          <w:tcPr>
            <w:tcW w:w="630" w:type="dxa"/>
            <w:tcBorders>
              <w:top w:val="nil"/>
              <w:left w:val="nil"/>
              <w:bottom w:val="single" w:sz="4" w:space="0" w:color="auto"/>
              <w:right w:val="nil"/>
            </w:tcBorders>
            <w:shd w:val="clear" w:color="auto" w:fill="auto"/>
            <w:noWrap/>
            <w:vAlign w:val="bottom"/>
          </w:tcPr>
          <w:p w14:paraId="4B94CECF"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p>
        </w:tc>
        <w:tc>
          <w:tcPr>
            <w:tcW w:w="630" w:type="dxa"/>
            <w:tcBorders>
              <w:top w:val="nil"/>
              <w:left w:val="nil"/>
              <w:bottom w:val="single" w:sz="4" w:space="0" w:color="auto"/>
              <w:right w:val="nil"/>
            </w:tcBorders>
            <w:shd w:val="clear" w:color="auto" w:fill="auto"/>
            <w:noWrap/>
            <w:vAlign w:val="bottom"/>
          </w:tcPr>
          <w:p w14:paraId="26CEA7C7"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p>
        </w:tc>
        <w:tc>
          <w:tcPr>
            <w:tcW w:w="630" w:type="dxa"/>
            <w:tcBorders>
              <w:top w:val="nil"/>
              <w:left w:val="nil"/>
              <w:bottom w:val="single" w:sz="4" w:space="0" w:color="auto"/>
              <w:right w:val="nil"/>
            </w:tcBorders>
            <w:shd w:val="clear" w:color="auto" w:fill="auto"/>
            <w:noWrap/>
            <w:vAlign w:val="bottom"/>
          </w:tcPr>
          <w:p w14:paraId="61074932" w14:textId="77777777" w:rsidR="006556FB" w:rsidRPr="004046AE" w:rsidRDefault="006556FB" w:rsidP="009553DD">
            <w:pPr>
              <w:spacing w:after="0" w:line="240" w:lineRule="auto"/>
              <w:jc w:val="center"/>
              <w:rPr>
                <w:rFonts w:ascii="Times New Roman" w:eastAsia="Times New Roman" w:hAnsi="Times New Roman" w:cs="Times New Roman"/>
                <w:color w:val="000000"/>
                <w:sz w:val="16"/>
                <w:szCs w:val="16"/>
              </w:rPr>
            </w:pPr>
          </w:p>
        </w:tc>
      </w:tr>
    </w:tbl>
    <w:p w14:paraId="7D2120E7" w14:textId="77777777" w:rsidR="006556FB" w:rsidRDefault="006556FB" w:rsidP="006556FB"/>
    <w:p w14:paraId="7AF8399F" w14:textId="77777777" w:rsidR="006556FB" w:rsidRDefault="006556FB" w:rsidP="006556FB"/>
    <w:p w14:paraId="1FC784C5" w14:textId="77777777" w:rsidR="006556FB" w:rsidRDefault="006556FB" w:rsidP="006556FB"/>
    <w:p w14:paraId="443D44B8" w14:textId="77777777" w:rsidR="006556FB" w:rsidRDefault="006556FB" w:rsidP="006556FB"/>
    <w:p w14:paraId="7D8227CC" w14:textId="77777777" w:rsidR="006556FB" w:rsidRDefault="006556FB" w:rsidP="006556FB"/>
    <w:p w14:paraId="053DBEF7" w14:textId="77777777" w:rsidR="006556FB" w:rsidRDefault="006556FB" w:rsidP="006556FB"/>
    <w:p w14:paraId="2CD3B4F7" w14:textId="77777777" w:rsidR="006556FB" w:rsidRDefault="006556FB" w:rsidP="006556FB"/>
    <w:p w14:paraId="50D23A27" w14:textId="77777777" w:rsidR="006556FB" w:rsidRDefault="006556FB" w:rsidP="006556FB"/>
    <w:p w14:paraId="2C0DBC84" w14:textId="77777777" w:rsidR="006556FB" w:rsidRDefault="006556FB" w:rsidP="006556FB"/>
    <w:p w14:paraId="2605DF55" w14:textId="77777777" w:rsidR="006556FB" w:rsidRDefault="006556FB" w:rsidP="006556FB"/>
    <w:p w14:paraId="4A558F61" w14:textId="77777777" w:rsidR="006556FB" w:rsidRDefault="006556FB" w:rsidP="006556FB"/>
    <w:p w14:paraId="4F6A4B5D" w14:textId="77777777" w:rsidR="006556FB" w:rsidRDefault="006556FB" w:rsidP="006556FB"/>
    <w:p w14:paraId="3BDA016F" w14:textId="77777777" w:rsidR="006556FB" w:rsidRDefault="006556FB" w:rsidP="006556FB"/>
    <w:p w14:paraId="3575C037" w14:textId="77777777" w:rsidR="006556FB" w:rsidRDefault="006556FB" w:rsidP="006556FB"/>
    <w:p w14:paraId="015BBD00" w14:textId="77777777" w:rsidR="006556FB" w:rsidRDefault="006556FB" w:rsidP="006556FB"/>
    <w:p w14:paraId="376E5343" w14:textId="77777777" w:rsidR="006556FB" w:rsidRDefault="006556FB" w:rsidP="006556FB"/>
    <w:p w14:paraId="1E7CF5E7" w14:textId="77777777" w:rsidR="006556FB" w:rsidRDefault="006556FB" w:rsidP="006556FB"/>
    <w:p w14:paraId="3AF26593" w14:textId="77777777" w:rsidR="006556FB" w:rsidRDefault="006556FB" w:rsidP="006556FB"/>
    <w:p w14:paraId="002F9D43" w14:textId="77777777" w:rsidR="006556FB" w:rsidRDefault="006556FB" w:rsidP="006556FB"/>
    <w:p w14:paraId="3DB0B32F" w14:textId="77777777" w:rsidR="006556FB" w:rsidRDefault="006556FB" w:rsidP="006556FB"/>
    <w:p w14:paraId="3ED6F37C" w14:textId="77777777" w:rsidR="006556FB" w:rsidRDefault="006556FB" w:rsidP="006556FB"/>
    <w:p w14:paraId="5747A301" w14:textId="77777777" w:rsidR="006556FB" w:rsidRPr="006556FB" w:rsidRDefault="006556FB" w:rsidP="006556FB">
      <w:pPr>
        <w:rPr>
          <w:rFonts w:ascii="Times New Roman" w:hAnsi="Times New Roman" w:cs="Times New Roman"/>
          <w:sz w:val="24"/>
          <w:szCs w:val="24"/>
        </w:rPr>
      </w:pPr>
      <w:r w:rsidRPr="006556FB">
        <w:rPr>
          <w:rFonts w:ascii="Times New Roman" w:hAnsi="Times New Roman" w:cs="Times New Roman"/>
          <w:sz w:val="24"/>
          <w:szCs w:val="24"/>
        </w:rPr>
        <w:lastRenderedPageBreak/>
        <w:t>Table 2. OLS regression models</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520"/>
        <w:gridCol w:w="1710"/>
        <w:gridCol w:w="1620"/>
        <w:gridCol w:w="1615"/>
        <w:gridCol w:w="1818"/>
      </w:tblGrid>
      <w:tr w:rsidR="006556FB" w:rsidRPr="008C581A" w14:paraId="2B9D00E8" w14:textId="77777777" w:rsidTr="009553DD">
        <w:trPr>
          <w:trHeight w:val="413"/>
          <w:tblCellSpacing w:w="15" w:type="dxa"/>
        </w:trPr>
        <w:tc>
          <w:tcPr>
            <w:tcW w:w="2475" w:type="dxa"/>
            <w:tcBorders>
              <w:top w:val="single" w:sz="4" w:space="0" w:color="auto"/>
            </w:tcBorders>
            <w:vAlign w:val="center"/>
            <w:hideMark/>
          </w:tcPr>
          <w:p w14:paraId="724537B9"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c>
          <w:tcPr>
            <w:tcW w:w="3300" w:type="dxa"/>
            <w:gridSpan w:val="2"/>
            <w:tcBorders>
              <w:top w:val="single" w:sz="4" w:space="0" w:color="auto"/>
            </w:tcBorders>
            <w:vAlign w:val="center"/>
            <w:hideMark/>
          </w:tcPr>
          <w:p w14:paraId="6477B6A8"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8C581A">
              <w:rPr>
                <w:rFonts w:ascii="Times New Roman" w:eastAsia="Times New Roman" w:hAnsi="Times New Roman" w:cs="Times New Roman"/>
                <w:sz w:val="18"/>
                <w:szCs w:val="18"/>
              </w:rPr>
              <w:t>Producer-audience similarity</w:t>
            </w:r>
          </w:p>
        </w:tc>
        <w:tc>
          <w:tcPr>
            <w:tcW w:w="3388" w:type="dxa"/>
            <w:gridSpan w:val="2"/>
            <w:tcBorders>
              <w:top w:val="single" w:sz="4" w:space="0" w:color="auto"/>
            </w:tcBorders>
            <w:vAlign w:val="center"/>
            <w:hideMark/>
          </w:tcPr>
          <w:p w14:paraId="5FA72E03"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8C581A">
              <w:rPr>
                <w:rFonts w:ascii="Times New Roman" w:eastAsia="Times New Roman" w:hAnsi="Times New Roman" w:cs="Times New Roman"/>
                <w:sz w:val="18"/>
                <w:szCs w:val="18"/>
              </w:rPr>
              <w:t xml:space="preserve">Audience-audience </w:t>
            </w:r>
            <w:r w:rsidRPr="00E350B2">
              <w:rPr>
                <w:rFonts w:ascii="Times New Roman" w:eastAsia="Times New Roman" w:hAnsi="Times New Roman" w:cs="Times New Roman"/>
                <w:sz w:val="18"/>
                <w:szCs w:val="18"/>
              </w:rPr>
              <w:t>entropy</w:t>
            </w:r>
          </w:p>
        </w:tc>
      </w:tr>
      <w:tr w:rsidR="006556FB" w:rsidRPr="008C581A" w14:paraId="32FF6D52" w14:textId="77777777" w:rsidTr="009553DD">
        <w:trPr>
          <w:trHeight w:val="213"/>
          <w:tblCellSpacing w:w="15" w:type="dxa"/>
        </w:trPr>
        <w:tc>
          <w:tcPr>
            <w:tcW w:w="2475" w:type="dxa"/>
            <w:vAlign w:val="center"/>
            <w:hideMark/>
          </w:tcPr>
          <w:p w14:paraId="413899A0"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c>
          <w:tcPr>
            <w:tcW w:w="1680" w:type="dxa"/>
            <w:vAlign w:val="center"/>
            <w:hideMark/>
          </w:tcPr>
          <w:p w14:paraId="336A64B2"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(1)</w:t>
            </w:r>
          </w:p>
        </w:tc>
        <w:tc>
          <w:tcPr>
            <w:tcW w:w="1590" w:type="dxa"/>
            <w:vAlign w:val="center"/>
            <w:hideMark/>
          </w:tcPr>
          <w:p w14:paraId="13A5C4C7"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(2)</w:t>
            </w:r>
          </w:p>
        </w:tc>
        <w:tc>
          <w:tcPr>
            <w:tcW w:w="1585" w:type="dxa"/>
            <w:vAlign w:val="center"/>
            <w:hideMark/>
          </w:tcPr>
          <w:p w14:paraId="597ABE0A"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(3)</w:t>
            </w:r>
          </w:p>
        </w:tc>
        <w:tc>
          <w:tcPr>
            <w:tcW w:w="1773" w:type="dxa"/>
            <w:vAlign w:val="center"/>
            <w:hideMark/>
          </w:tcPr>
          <w:p w14:paraId="54D964DE"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(4)</w:t>
            </w:r>
          </w:p>
        </w:tc>
      </w:tr>
      <w:tr w:rsidR="006556FB" w:rsidRPr="00E350B2" w14:paraId="1B342F91" w14:textId="77777777" w:rsidTr="009553DD">
        <w:trPr>
          <w:tblCellSpacing w:w="15" w:type="dxa"/>
        </w:trPr>
        <w:tc>
          <w:tcPr>
            <w:tcW w:w="9223" w:type="dxa"/>
            <w:gridSpan w:val="5"/>
            <w:tcBorders>
              <w:bottom w:val="single" w:sz="6" w:space="0" w:color="000000"/>
            </w:tcBorders>
            <w:vAlign w:val="center"/>
            <w:hideMark/>
          </w:tcPr>
          <w:p w14:paraId="0C11A002"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r>
      <w:tr w:rsidR="006556FB" w:rsidRPr="008C581A" w14:paraId="68B64CFC" w14:textId="77777777" w:rsidTr="009553DD">
        <w:trPr>
          <w:tblCellSpacing w:w="15" w:type="dxa"/>
        </w:trPr>
        <w:tc>
          <w:tcPr>
            <w:tcW w:w="2475" w:type="dxa"/>
            <w:vAlign w:val="center"/>
            <w:hideMark/>
          </w:tcPr>
          <w:p w14:paraId="3C11820D" w14:textId="77777777" w:rsidR="006556FB" w:rsidRPr="00E350B2" w:rsidRDefault="006556FB" w:rsidP="009553DD">
            <w:pPr>
              <w:spacing w:after="0" w:line="240" w:lineRule="auto"/>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Price</w:t>
            </w:r>
          </w:p>
        </w:tc>
        <w:tc>
          <w:tcPr>
            <w:tcW w:w="1680" w:type="dxa"/>
            <w:vAlign w:val="center"/>
            <w:hideMark/>
          </w:tcPr>
          <w:p w14:paraId="06B7054B"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-0.00</w:t>
            </w:r>
            <w:r w:rsidRPr="00E350B2">
              <w:rPr>
                <w:rFonts w:ascii="Times New Roman" w:eastAsia="Times New Roman" w:hAnsi="Times New Roman" w:cs="Times New Roman"/>
                <w:sz w:val="18"/>
                <w:szCs w:val="18"/>
                <w:vertAlign w:val="superscript"/>
              </w:rPr>
              <w:t>***</w:t>
            </w:r>
          </w:p>
        </w:tc>
        <w:tc>
          <w:tcPr>
            <w:tcW w:w="1590" w:type="dxa"/>
            <w:vAlign w:val="center"/>
            <w:hideMark/>
          </w:tcPr>
          <w:p w14:paraId="3652B62F"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-0.00</w:t>
            </w:r>
            <w:r w:rsidRPr="00E350B2">
              <w:rPr>
                <w:rFonts w:ascii="Times New Roman" w:eastAsia="Times New Roman" w:hAnsi="Times New Roman" w:cs="Times New Roman"/>
                <w:sz w:val="18"/>
                <w:szCs w:val="18"/>
                <w:vertAlign w:val="superscript"/>
              </w:rPr>
              <w:t>**</w:t>
            </w:r>
          </w:p>
        </w:tc>
        <w:tc>
          <w:tcPr>
            <w:tcW w:w="1585" w:type="dxa"/>
            <w:vAlign w:val="center"/>
            <w:hideMark/>
          </w:tcPr>
          <w:p w14:paraId="1E23FBCC"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0.00</w:t>
            </w:r>
            <w:r w:rsidRPr="00E350B2">
              <w:rPr>
                <w:rFonts w:ascii="Times New Roman" w:eastAsia="Times New Roman" w:hAnsi="Times New Roman" w:cs="Times New Roman"/>
                <w:sz w:val="18"/>
                <w:szCs w:val="18"/>
                <w:vertAlign w:val="superscript"/>
              </w:rPr>
              <w:t>***</w:t>
            </w:r>
          </w:p>
        </w:tc>
        <w:tc>
          <w:tcPr>
            <w:tcW w:w="1773" w:type="dxa"/>
            <w:vAlign w:val="center"/>
            <w:hideMark/>
          </w:tcPr>
          <w:p w14:paraId="657F88F7"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0.00</w:t>
            </w:r>
            <w:r w:rsidRPr="00E350B2">
              <w:rPr>
                <w:rFonts w:ascii="Times New Roman" w:eastAsia="Times New Roman" w:hAnsi="Times New Roman" w:cs="Times New Roman"/>
                <w:sz w:val="18"/>
                <w:szCs w:val="18"/>
                <w:vertAlign w:val="superscript"/>
              </w:rPr>
              <w:t>***</w:t>
            </w:r>
          </w:p>
        </w:tc>
      </w:tr>
      <w:tr w:rsidR="006556FB" w:rsidRPr="008C581A" w14:paraId="1406C2CC" w14:textId="77777777" w:rsidTr="009553DD">
        <w:trPr>
          <w:tblCellSpacing w:w="15" w:type="dxa"/>
        </w:trPr>
        <w:tc>
          <w:tcPr>
            <w:tcW w:w="2475" w:type="dxa"/>
            <w:vAlign w:val="center"/>
            <w:hideMark/>
          </w:tcPr>
          <w:p w14:paraId="34B456E9"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c>
          <w:tcPr>
            <w:tcW w:w="1680" w:type="dxa"/>
            <w:vAlign w:val="center"/>
            <w:hideMark/>
          </w:tcPr>
          <w:p w14:paraId="0576E9B0"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(0.00)</w:t>
            </w:r>
          </w:p>
        </w:tc>
        <w:tc>
          <w:tcPr>
            <w:tcW w:w="1590" w:type="dxa"/>
            <w:vAlign w:val="center"/>
            <w:hideMark/>
          </w:tcPr>
          <w:p w14:paraId="3DEFAB87"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(0.00)</w:t>
            </w:r>
          </w:p>
        </w:tc>
        <w:tc>
          <w:tcPr>
            <w:tcW w:w="1585" w:type="dxa"/>
            <w:vAlign w:val="center"/>
            <w:hideMark/>
          </w:tcPr>
          <w:p w14:paraId="2E94226D"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(0.00)</w:t>
            </w:r>
          </w:p>
        </w:tc>
        <w:tc>
          <w:tcPr>
            <w:tcW w:w="1773" w:type="dxa"/>
            <w:vAlign w:val="center"/>
            <w:hideMark/>
          </w:tcPr>
          <w:p w14:paraId="03F974E9"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(0.00)</w:t>
            </w:r>
          </w:p>
        </w:tc>
      </w:tr>
      <w:tr w:rsidR="006556FB" w:rsidRPr="008C581A" w14:paraId="000AEEAB" w14:textId="77777777" w:rsidTr="009553DD">
        <w:trPr>
          <w:tblCellSpacing w:w="15" w:type="dxa"/>
        </w:trPr>
        <w:tc>
          <w:tcPr>
            <w:tcW w:w="2475" w:type="dxa"/>
            <w:vAlign w:val="center"/>
            <w:hideMark/>
          </w:tcPr>
          <w:p w14:paraId="626BCFC5"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c>
          <w:tcPr>
            <w:tcW w:w="1680" w:type="dxa"/>
            <w:vAlign w:val="center"/>
            <w:hideMark/>
          </w:tcPr>
          <w:p w14:paraId="5D0E933A" w14:textId="77777777" w:rsidR="006556FB" w:rsidRPr="00E350B2" w:rsidRDefault="006556FB" w:rsidP="009553DD">
            <w:pPr>
              <w:spacing w:after="0" w:line="240" w:lineRule="auto"/>
              <w:rPr>
                <w:rFonts w:ascii="Times New Roman" w:eastAsia="Times New Roman" w:hAnsi="Times New Roman" w:cs="Times New Roman"/>
                <w:sz w:val="18"/>
                <w:szCs w:val="18"/>
              </w:rPr>
            </w:pPr>
          </w:p>
        </w:tc>
        <w:tc>
          <w:tcPr>
            <w:tcW w:w="1590" w:type="dxa"/>
            <w:vAlign w:val="center"/>
            <w:hideMark/>
          </w:tcPr>
          <w:p w14:paraId="13331009"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c>
          <w:tcPr>
            <w:tcW w:w="1585" w:type="dxa"/>
            <w:vAlign w:val="center"/>
            <w:hideMark/>
          </w:tcPr>
          <w:p w14:paraId="28FAD554"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c>
          <w:tcPr>
            <w:tcW w:w="1773" w:type="dxa"/>
            <w:vAlign w:val="center"/>
            <w:hideMark/>
          </w:tcPr>
          <w:p w14:paraId="39D6C9DD"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r>
      <w:tr w:rsidR="006556FB" w:rsidRPr="008C581A" w14:paraId="29CBE777" w14:textId="77777777" w:rsidTr="009553DD">
        <w:trPr>
          <w:tblCellSpacing w:w="15" w:type="dxa"/>
        </w:trPr>
        <w:tc>
          <w:tcPr>
            <w:tcW w:w="2475" w:type="dxa"/>
            <w:vAlign w:val="center"/>
            <w:hideMark/>
          </w:tcPr>
          <w:p w14:paraId="3E72BF42" w14:textId="77777777" w:rsidR="006556FB" w:rsidRPr="00E350B2" w:rsidRDefault="006556FB" w:rsidP="009553DD">
            <w:pPr>
              <w:spacing w:after="0" w:line="240" w:lineRule="auto"/>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Rating</w:t>
            </w:r>
          </w:p>
        </w:tc>
        <w:tc>
          <w:tcPr>
            <w:tcW w:w="1680" w:type="dxa"/>
            <w:vAlign w:val="center"/>
            <w:hideMark/>
          </w:tcPr>
          <w:p w14:paraId="5320161A"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-0.001</w:t>
            </w:r>
            <w:r w:rsidRPr="00E350B2">
              <w:rPr>
                <w:rFonts w:ascii="Times New Roman" w:eastAsia="Times New Roman" w:hAnsi="Times New Roman" w:cs="Times New Roman"/>
                <w:sz w:val="18"/>
                <w:szCs w:val="18"/>
                <w:vertAlign w:val="superscript"/>
              </w:rPr>
              <w:t>***</w:t>
            </w:r>
          </w:p>
        </w:tc>
        <w:tc>
          <w:tcPr>
            <w:tcW w:w="1590" w:type="dxa"/>
            <w:vAlign w:val="center"/>
            <w:hideMark/>
          </w:tcPr>
          <w:p w14:paraId="10FCC3BB"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-0.001</w:t>
            </w:r>
            <w:r w:rsidRPr="00E350B2">
              <w:rPr>
                <w:rFonts w:ascii="Times New Roman" w:eastAsia="Times New Roman" w:hAnsi="Times New Roman" w:cs="Times New Roman"/>
                <w:sz w:val="18"/>
                <w:szCs w:val="18"/>
                <w:vertAlign w:val="superscript"/>
              </w:rPr>
              <w:t>***</w:t>
            </w:r>
          </w:p>
        </w:tc>
        <w:tc>
          <w:tcPr>
            <w:tcW w:w="1585" w:type="dxa"/>
            <w:vAlign w:val="center"/>
            <w:hideMark/>
          </w:tcPr>
          <w:p w14:paraId="4BEDA012"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0.01</w:t>
            </w:r>
            <w:r w:rsidRPr="00E350B2">
              <w:rPr>
                <w:rFonts w:ascii="Times New Roman" w:eastAsia="Times New Roman" w:hAnsi="Times New Roman" w:cs="Times New Roman"/>
                <w:sz w:val="18"/>
                <w:szCs w:val="18"/>
                <w:vertAlign w:val="superscript"/>
              </w:rPr>
              <w:t>***</w:t>
            </w:r>
          </w:p>
        </w:tc>
        <w:tc>
          <w:tcPr>
            <w:tcW w:w="1773" w:type="dxa"/>
            <w:vAlign w:val="center"/>
            <w:hideMark/>
          </w:tcPr>
          <w:p w14:paraId="7622A2C9"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0.01</w:t>
            </w:r>
            <w:r w:rsidRPr="00E350B2">
              <w:rPr>
                <w:rFonts w:ascii="Times New Roman" w:eastAsia="Times New Roman" w:hAnsi="Times New Roman" w:cs="Times New Roman"/>
                <w:sz w:val="18"/>
                <w:szCs w:val="18"/>
                <w:vertAlign w:val="superscript"/>
              </w:rPr>
              <w:t>***</w:t>
            </w:r>
          </w:p>
        </w:tc>
      </w:tr>
      <w:tr w:rsidR="006556FB" w:rsidRPr="008C581A" w14:paraId="00705006" w14:textId="77777777" w:rsidTr="009553DD">
        <w:trPr>
          <w:tblCellSpacing w:w="15" w:type="dxa"/>
        </w:trPr>
        <w:tc>
          <w:tcPr>
            <w:tcW w:w="2475" w:type="dxa"/>
            <w:vAlign w:val="center"/>
            <w:hideMark/>
          </w:tcPr>
          <w:p w14:paraId="0E7B902F"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c>
          <w:tcPr>
            <w:tcW w:w="1680" w:type="dxa"/>
            <w:vAlign w:val="center"/>
            <w:hideMark/>
          </w:tcPr>
          <w:p w14:paraId="35570748"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(0.00)</w:t>
            </w:r>
          </w:p>
        </w:tc>
        <w:tc>
          <w:tcPr>
            <w:tcW w:w="1590" w:type="dxa"/>
            <w:vAlign w:val="center"/>
            <w:hideMark/>
          </w:tcPr>
          <w:p w14:paraId="66BF3570"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(0.00)</w:t>
            </w:r>
          </w:p>
        </w:tc>
        <w:tc>
          <w:tcPr>
            <w:tcW w:w="1585" w:type="dxa"/>
            <w:vAlign w:val="center"/>
            <w:hideMark/>
          </w:tcPr>
          <w:p w14:paraId="5071F330"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(0.002)</w:t>
            </w:r>
          </w:p>
        </w:tc>
        <w:tc>
          <w:tcPr>
            <w:tcW w:w="1773" w:type="dxa"/>
            <w:vAlign w:val="center"/>
            <w:hideMark/>
          </w:tcPr>
          <w:p w14:paraId="3E8B48B0"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(0.001)</w:t>
            </w:r>
          </w:p>
        </w:tc>
      </w:tr>
      <w:tr w:rsidR="006556FB" w:rsidRPr="008C581A" w14:paraId="7053B64D" w14:textId="77777777" w:rsidTr="009553DD">
        <w:trPr>
          <w:tblCellSpacing w:w="15" w:type="dxa"/>
        </w:trPr>
        <w:tc>
          <w:tcPr>
            <w:tcW w:w="2475" w:type="dxa"/>
            <w:vAlign w:val="center"/>
            <w:hideMark/>
          </w:tcPr>
          <w:p w14:paraId="6FBA9F9D"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c>
          <w:tcPr>
            <w:tcW w:w="1680" w:type="dxa"/>
            <w:vAlign w:val="center"/>
            <w:hideMark/>
          </w:tcPr>
          <w:p w14:paraId="658A3508" w14:textId="77777777" w:rsidR="006556FB" w:rsidRPr="00E350B2" w:rsidRDefault="006556FB" w:rsidP="009553DD">
            <w:pPr>
              <w:spacing w:after="0" w:line="240" w:lineRule="auto"/>
              <w:rPr>
                <w:rFonts w:ascii="Times New Roman" w:eastAsia="Times New Roman" w:hAnsi="Times New Roman" w:cs="Times New Roman"/>
                <w:sz w:val="18"/>
                <w:szCs w:val="18"/>
              </w:rPr>
            </w:pPr>
          </w:p>
        </w:tc>
        <w:tc>
          <w:tcPr>
            <w:tcW w:w="1590" w:type="dxa"/>
            <w:vAlign w:val="center"/>
            <w:hideMark/>
          </w:tcPr>
          <w:p w14:paraId="022167F9"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c>
          <w:tcPr>
            <w:tcW w:w="1585" w:type="dxa"/>
            <w:vAlign w:val="center"/>
            <w:hideMark/>
          </w:tcPr>
          <w:p w14:paraId="569E7CCB"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c>
          <w:tcPr>
            <w:tcW w:w="1773" w:type="dxa"/>
            <w:vAlign w:val="center"/>
            <w:hideMark/>
          </w:tcPr>
          <w:p w14:paraId="19266093"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r>
      <w:tr w:rsidR="006556FB" w:rsidRPr="008C581A" w14:paraId="4C63B0C0" w14:textId="77777777" w:rsidTr="009553DD">
        <w:trPr>
          <w:tblCellSpacing w:w="15" w:type="dxa"/>
        </w:trPr>
        <w:tc>
          <w:tcPr>
            <w:tcW w:w="2475" w:type="dxa"/>
            <w:vAlign w:val="center"/>
            <w:hideMark/>
          </w:tcPr>
          <w:p w14:paraId="56858C13" w14:textId="77777777" w:rsidR="006556FB" w:rsidRPr="00E350B2" w:rsidRDefault="006556FB" w:rsidP="009553DD">
            <w:pPr>
              <w:spacing w:after="0" w:line="240" w:lineRule="auto"/>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Franchise game</w:t>
            </w:r>
          </w:p>
        </w:tc>
        <w:tc>
          <w:tcPr>
            <w:tcW w:w="1680" w:type="dxa"/>
            <w:vAlign w:val="center"/>
            <w:hideMark/>
          </w:tcPr>
          <w:p w14:paraId="5C5BA884"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-0.01</w:t>
            </w:r>
          </w:p>
        </w:tc>
        <w:tc>
          <w:tcPr>
            <w:tcW w:w="1590" w:type="dxa"/>
            <w:vAlign w:val="center"/>
            <w:hideMark/>
          </w:tcPr>
          <w:p w14:paraId="435CB435"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-0.00</w:t>
            </w:r>
          </w:p>
        </w:tc>
        <w:tc>
          <w:tcPr>
            <w:tcW w:w="1585" w:type="dxa"/>
            <w:vAlign w:val="center"/>
            <w:hideMark/>
          </w:tcPr>
          <w:p w14:paraId="567A3071"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0.21</w:t>
            </w:r>
            <w:r w:rsidRPr="00E350B2">
              <w:rPr>
                <w:rFonts w:ascii="Times New Roman" w:eastAsia="Times New Roman" w:hAnsi="Times New Roman" w:cs="Times New Roman"/>
                <w:sz w:val="18"/>
                <w:szCs w:val="18"/>
                <w:vertAlign w:val="superscript"/>
              </w:rPr>
              <w:t>***</w:t>
            </w:r>
          </w:p>
        </w:tc>
        <w:tc>
          <w:tcPr>
            <w:tcW w:w="1773" w:type="dxa"/>
            <w:vAlign w:val="center"/>
            <w:hideMark/>
          </w:tcPr>
          <w:p w14:paraId="28A13B11"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0.18</w:t>
            </w:r>
            <w:r w:rsidRPr="00E350B2">
              <w:rPr>
                <w:rFonts w:ascii="Times New Roman" w:eastAsia="Times New Roman" w:hAnsi="Times New Roman" w:cs="Times New Roman"/>
                <w:sz w:val="18"/>
                <w:szCs w:val="18"/>
                <w:vertAlign w:val="superscript"/>
              </w:rPr>
              <w:t>***</w:t>
            </w:r>
          </w:p>
        </w:tc>
      </w:tr>
      <w:tr w:rsidR="006556FB" w:rsidRPr="008C581A" w14:paraId="667ECAE0" w14:textId="77777777" w:rsidTr="009553DD">
        <w:trPr>
          <w:tblCellSpacing w:w="15" w:type="dxa"/>
        </w:trPr>
        <w:tc>
          <w:tcPr>
            <w:tcW w:w="2475" w:type="dxa"/>
            <w:vAlign w:val="center"/>
            <w:hideMark/>
          </w:tcPr>
          <w:p w14:paraId="27808AB8"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c>
          <w:tcPr>
            <w:tcW w:w="1680" w:type="dxa"/>
            <w:vAlign w:val="center"/>
            <w:hideMark/>
          </w:tcPr>
          <w:p w14:paraId="09568DF0"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(0.01)</w:t>
            </w:r>
          </w:p>
        </w:tc>
        <w:tc>
          <w:tcPr>
            <w:tcW w:w="1590" w:type="dxa"/>
            <w:vAlign w:val="center"/>
            <w:hideMark/>
          </w:tcPr>
          <w:p w14:paraId="588FE28A"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(0.01)</w:t>
            </w:r>
          </w:p>
        </w:tc>
        <w:tc>
          <w:tcPr>
            <w:tcW w:w="1585" w:type="dxa"/>
            <w:vAlign w:val="center"/>
            <w:hideMark/>
          </w:tcPr>
          <w:p w14:paraId="22F2A45F"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(0.06)</w:t>
            </w:r>
          </w:p>
        </w:tc>
        <w:tc>
          <w:tcPr>
            <w:tcW w:w="1773" w:type="dxa"/>
            <w:vAlign w:val="center"/>
            <w:hideMark/>
          </w:tcPr>
          <w:p w14:paraId="51989AFD"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(0.05)</w:t>
            </w:r>
          </w:p>
        </w:tc>
      </w:tr>
      <w:tr w:rsidR="006556FB" w:rsidRPr="008C581A" w14:paraId="237A738E" w14:textId="77777777" w:rsidTr="009553DD">
        <w:trPr>
          <w:tblCellSpacing w:w="15" w:type="dxa"/>
        </w:trPr>
        <w:tc>
          <w:tcPr>
            <w:tcW w:w="2475" w:type="dxa"/>
            <w:vAlign w:val="center"/>
            <w:hideMark/>
          </w:tcPr>
          <w:p w14:paraId="2939F3F4"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c>
          <w:tcPr>
            <w:tcW w:w="1680" w:type="dxa"/>
            <w:vAlign w:val="center"/>
            <w:hideMark/>
          </w:tcPr>
          <w:p w14:paraId="2F50A5CB" w14:textId="77777777" w:rsidR="006556FB" w:rsidRPr="00E350B2" w:rsidRDefault="006556FB" w:rsidP="009553DD">
            <w:pPr>
              <w:spacing w:after="0" w:line="240" w:lineRule="auto"/>
              <w:rPr>
                <w:rFonts w:ascii="Times New Roman" w:eastAsia="Times New Roman" w:hAnsi="Times New Roman" w:cs="Times New Roman"/>
                <w:sz w:val="18"/>
                <w:szCs w:val="18"/>
              </w:rPr>
            </w:pPr>
          </w:p>
        </w:tc>
        <w:tc>
          <w:tcPr>
            <w:tcW w:w="1590" w:type="dxa"/>
            <w:vAlign w:val="center"/>
            <w:hideMark/>
          </w:tcPr>
          <w:p w14:paraId="43F52188"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c>
          <w:tcPr>
            <w:tcW w:w="1585" w:type="dxa"/>
            <w:vAlign w:val="center"/>
            <w:hideMark/>
          </w:tcPr>
          <w:p w14:paraId="2E142E82"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c>
          <w:tcPr>
            <w:tcW w:w="1773" w:type="dxa"/>
            <w:vAlign w:val="center"/>
            <w:hideMark/>
          </w:tcPr>
          <w:p w14:paraId="5748EB5F"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r>
      <w:tr w:rsidR="006556FB" w:rsidRPr="008C581A" w14:paraId="47F19A54" w14:textId="77777777" w:rsidTr="009553DD">
        <w:trPr>
          <w:tblCellSpacing w:w="15" w:type="dxa"/>
        </w:trPr>
        <w:tc>
          <w:tcPr>
            <w:tcW w:w="2475" w:type="dxa"/>
            <w:vAlign w:val="center"/>
            <w:hideMark/>
          </w:tcPr>
          <w:p w14:paraId="2BAFD279" w14:textId="77777777" w:rsidR="006556FB" w:rsidRPr="00E350B2" w:rsidRDefault="006556FB" w:rsidP="009553DD">
            <w:pPr>
              <w:spacing w:after="0" w:line="240" w:lineRule="auto"/>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Number of owners</w:t>
            </w:r>
          </w:p>
        </w:tc>
        <w:tc>
          <w:tcPr>
            <w:tcW w:w="1680" w:type="dxa"/>
            <w:vAlign w:val="center"/>
            <w:hideMark/>
          </w:tcPr>
          <w:p w14:paraId="132A352A"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-0.00</w:t>
            </w:r>
            <w:r w:rsidRPr="00E350B2">
              <w:rPr>
                <w:rFonts w:ascii="Times New Roman" w:eastAsia="Times New Roman" w:hAnsi="Times New Roman" w:cs="Times New Roman"/>
                <w:sz w:val="18"/>
                <w:szCs w:val="18"/>
                <w:vertAlign w:val="superscript"/>
              </w:rPr>
              <w:t>***</w:t>
            </w:r>
          </w:p>
        </w:tc>
        <w:tc>
          <w:tcPr>
            <w:tcW w:w="1590" w:type="dxa"/>
            <w:vAlign w:val="center"/>
            <w:hideMark/>
          </w:tcPr>
          <w:p w14:paraId="5546517E"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-0.00</w:t>
            </w:r>
            <w:r w:rsidRPr="00E350B2">
              <w:rPr>
                <w:rFonts w:ascii="Times New Roman" w:eastAsia="Times New Roman" w:hAnsi="Times New Roman" w:cs="Times New Roman"/>
                <w:sz w:val="18"/>
                <w:szCs w:val="18"/>
                <w:vertAlign w:val="superscript"/>
              </w:rPr>
              <w:t>*</w:t>
            </w:r>
          </w:p>
        </w:tc>
        <w:tc>
          <w:tcPr>
            <w:tcW w:w="1585" w:type="dxa"/>
            <w:vAlign w:val="center"/>
            <w:hideMark/>
          </w:tcPr>
          <w:p w14:paraId="05B12253"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0.00</w:t>
            </w:r>
            <w:r w:rsidRPr="00E350B2">
              <w:rPr>
                <w:rFonts w:ascii="Times New Roman" w:eastAsia="Times New Roman" w:hAnsi="Times New Roman" w:cs="Times New Roman"/>
                <w:sz w:val="18"/>
                <w:szCs w:val="18"/>
                <w:vertAlign w:val="superscript"/>
              </w:rPr>
              <w:t>***</w:t>
            </w:r>
          </w:p>
        </w:tc>
        <w:tc>
          <w:tcPr>
            <w:tcW w:w="1773" w:type="dxa"/>
            <w:vAlign w:val="center"/>
            <w:hideMark/>
          </w:tcPr>
          <w:p w14:paraId="777E6B91"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0.00</w:t>
            </w:r>
            <w:r w:rsidRPr="00E350B2">
              <w:rPr>
                <w:rFonts w:ascii="Times New Roman" w:eastAsia="Times New Roman" w:hAnsi="Times New Roman" w:cs="Times New Roman"/>
                <w:sz w:val="18"/>
                <w:szCs w:val="18"/>
                <w:vertAlign w:val="superscript"/>
              </w:rPr>
              <w:t>***</w:t>
            </w:r>
          </w:p>
        </w:tc>
      </w:tr>
      <w:tr w:rsidR="006556FB" w:rsidRPr="008C581A" w14:paraId="56800CF1" w14:textId="77777777" w:rsidTr="009553DD">
        <w:trPr>
          <w:tblCellSpacing w:w="15" w:type="dxa"/>
        </w:trPr>
        <w:tc>
          <w:tcPr>
            <w:tcW w:w="2475" w:type="dxa"/>
            <w:vAlign w:val="center"/>
            <w:hideMark/>
          </w:tcPr>
          <w:p w14:paraId="1ABA5DB6"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c>
          <w:tcPr>
            <w:tcW w:w="1680" w:type="dxa"/>
            <w:vAlign w:val="center"/>
            <w:hideMark/>
          </w:tcPr>
          <w:p w14:paraId="7AA9D6BF"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(0.00)</w:t>
            </w:r>
          </w:p>
        </w:tc>
        <w:tc>
          <w:tcPr>
            <w:tcW w:w="1590" w:type="dxa"/>
            <w:vAlign w:val="center"/>
            <w:hideMark/>
          </w:tcPr>
          <w:p w14:paraId="60A0501A"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(0.00)</w:t>
            </w:r>
          </w:p>
        </w:tc>
        <w:tc>
          <w:tcPr>
            <w:tcW w:w="1585" w:type="dxa"/>
            <w:vAlign w:val="center"/>
            <w:hideMark/>
          </w:tcPr>
          <w:p w14:paraId="012DD2E3"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(0.00)</w:t>
            </w:r>
          </w:p>
        </w:tc>
        <w:tc>
          <w:tcPr>
            <w:tcW w:w="1773" w:type="dxa"/>
            <w:vAlign w:val="center"/>
            <w:hideMark/>
          </w:tcPr>
          <w:p w14:paraId="55FFEEFC"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(0.00)</w:t>
            </w:r>
          </w:p>
        </w:tc>
      </w:tr>
      <w:tr w:rsidR="006556FB" w:rsidRPr="008C581A" w14:paraId="10A9D7EF" w14:textId="77777777" w:rsidTr="009553DD">
        <w:trPr>
          <w:tblCellSpacing w:w="15" w:type="dxa"/>
        </w:trPr>
        <w:tc>
          <w:tcPr>
            <w:tcW w:w="2475" w:type="dxa"/>
            <w:vAlign w:val="center"/>
            <w:hideMark/>
          </w:tcPr>
          <w:p w14:paraId="097D653A"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c>
          <w:tcPr>
            <w:tcW w:w="1680" w:type="dxa"/>
            <w:vAlign w:val="center"/>
            <w:hideMark/>
          </w:tcPr>
          <w:p w14:paraId="2AA11639" w14:textId="77777777" w:rsidR="006556FB" w:rsidRPr="00E350B2" w:rsidRDefault="006556FB" w:rsidP="009553DD">
            <w:pPr>
              <w:spacing w:after="0" w:line="240" w:lineRule="auto"/>
              <w:rPr>
                <w:rFonts w:ascii="Times New Roman" w:eastAsia="Times New Roman" w:hAnsi="Times New Roman" w:cs="Times New Roman"/>
                <w:sz w:val="18"/>
                <w:szCs w:val="18"/>
              </w:rPr>
            </w:pPr>
          </w:p>
        </w:tc>
        <w:tc>
          <w:tcPr>
            <w:tcW w:w="1590" w:type="dxa"/>
            <w:vAlign w:val="center"/>
            <w:hideMark/>
          </w:tcPr>
          <w:p w14:paraId="00DE4C5F"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c>
          <w:tcPr>
            <w:tcW w:w="1585" w:type="dxa"/>
            <w:vAlign w:val="center"/>
            <w:hideMark/>
          </w:tcPr>
          <w:p w14:paraId="6B248CCF"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c>
          <w:tcPr>
            <w:tcW w:w="1773" w:type="dxa"/>
            <w:vAlign w:val="center"/>
            <w:hideMark/>
          </w:tcPr>
          <w:p w14:paraId="743AD928"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r>
      <w:tr w:rsidR="006556FB" w:rsidRPr="008C581A" w14:paraId="4E0DC13C" w14:textId="77777777" w:rsidTr="009553DD">
        <w:trPr>
          <w:tblCellSpacing w:w="15" w:type="dxa"/>
        </w:trPr>
        <w:tc>
          <w:tcPr>
            <w:tcW w:w="2475" w:type="dxa"/>
            <w:vAlign w:val="center"/>
            <w:hideMark/>
          </w:tcPr>
          <w:p w14:paraId="5ECD9DCD" w14:textId="77777777" w:rsidR="006556FB" w:rsidRPr="00E350B2" w:rsidRDefault="006556FB" w:rsidP="009553DD">
            <w:pPr>
              <w:spacing w:after="0" w:line="240" w:lineRule="auto"/>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Number of genres</w:t>
            </w:r>
          </w:p>
        </w:tc>
        <w:tc>
          <w:tcPr>
            <w:tcW w:w="1680" w:type="dxa"/>
            <w:vAlign w:val="center"/>
            <w:hideMark/>
          </w:tcPr>
          <w:p w14:paraId="112BA13C"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-0.03</w:t>
            </w:r>
            <w:r w:rsidRPr="00E350B2">
              <w:rPr>
                <w:rFonts w:ascii="Times New Roman" w:eastAsia="Times New Roman" w:hAnsi="Times New Roman" w:cs="Times New Roman"/>
                <w:sz w:val="18"/>
                <w:szCs w:val="18"/>
                <w:vertAlign w:val="superscript"/>
              </w:rPr>
              <w:t>***</w:t>
            </w:r>
          </w:p>
        </w:tc>
        <w:tc>
          <w:tcPr>
            <w:tcW w:w="1590" w:type="dxa"/>
            <w:vAlign w:val="center"/>
            <w:hideMark/>
          </w:tcPr>
          <w:p w14:paraId="51D53384"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-0.02</w:t>
            </w:r>
            <w:r w:rsidRPr="00E350B2">
              <w:rPr>
                <w:rFonts w:ascii="Times New Roman" w:eastAsia="Times New Roman" w:hAnsi="Times New Roman" w:cs="Times New Roman"/>
                <w:sz w:val="18"/>
                <w:szCs w:val="18"/>
                <w:vertAlign w:val="superscript"/>
              </w:rPr>
              <w:t>***</w:t>
            </w:r>
          </w:p>
        </w:tc>
        <w:tc>
          <w:tcPr>
            <w:tcW w:w="1585" w:type="dxa"/>
            <w:vAlign w:val="center"/>
            <w:hideMark/>
          </w:tcPr>
          <w:p w14:paraId="7B263C0C"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0.23</w:t>
            </w:r>
            <w:r w:rsidRPr="00E350B2">
              <w:rPr>
                <w:rFonts w:ascii="Times New Roman" w:eastAsia="Times New Roman" w:hAnsi="Times New Roman" w:cs="Times New Roman"/>
                <w:sz w:val="18"/>
                <w:szCs w:val="18"/>
                <w:vertAlign w:val="superscript"/>
              </w:rPr>
              <w:t>***</w:t>
            </w:r>
          </w:p>
        </w:tc>
        <w:tc>
          <w:tcPr>
            <w:tcW w:w="1773" w:type="dxa"/>
            <w:vAlign w:val="center"/>
            <w:hideMark/>
          </w:tcPr>
          <w:p w14:paraId="04DA842F"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0.16</w:t>
            </w:r>
            <w:r w:rsidRPr="00E350B2">
              <w:rPr>
                <w:rFonts w:ascii="Times New Roman" w:eastAsia="Times New Roman" w:hAnsi="Times New Roman" w:cs="Times New Roman"/>
                <w:sz w:val="18"/>
                <w:szCs w:val="18"/>
                <w:vertAlign w:val="superscript"/>
              </w:rPr>
              <w:t>***</w:t>
            </w:r>
          </w:p>
        </w:tc>
      </w:tr>
      <w:tr w:rsidR="006556FB" w:rsidRPr="008C581A" w14:paraId="669A1470" w14:textId="77777777" w:rsidTr="009553DD">
        <w:trPr>
          <w:tblCellSpacing w:w="15" w:type="dxa"/>
        </w:trPr>
        <w:tc>
          <w:tcPr>
            <w:tcW w:w="2475" w:type="dxa"/>
            <w:vAlign w:val="center"/>
            <w:hideMark/>
          </w:tcPr>
          <w:p w14:paraId="00BB038D"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c>
          <w:tcPr>
            <w:tcW w:w="1680" w:type="dxa"/>
            <w:vAlign w:val="center"/>
            <w:hideMark/>
          </w:tcPr>
          <w:p w14:paraId="2183E927"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(0.00)</w:t>
            </w:r>
          </w:p>
        </w:tc>
        <w:tc>
          <w:tcPr>
            <w:tcW w:w="1590" w:type="dxa"/>
            <w:vAlign w:val="center"/>
            <w:hideMark/>
          </w:tcPr>
          <w:p w14:paraId="5C944819"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(0.00)</w:t>
            </w:r>
          </w:p>
        </w:tc>
        <w:tc>
          <w:tcPr>
            <w:tcW w:w="1585" w:type="dxa"/>
            <w:vAlign w:val="center"/>
            <w:hideMark/>
          </w:tcPr>
          <w:p w14:paraId="3F9EBEA3"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(0.02)</w:t>
            </w:r>
          </w:p>
        </w:tc>
        <w:tc>
          <w:tcPr>
            <w:tcW w:w="1773" w:type="dxa"/>
            <w:vAlign w:val="center"/>
            <w:hideMark/>
          </w:tcPr>
          <w:p w14:paraId="48044363"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(0.02)</w:t>
            </w:r>
          </w:p>
        </w:tc>
      </w:tr>
      <w:tr w:rsidR="006556FB" w:rsidRPr="008C581A" w14:paraId="082BAE7A" w14:textId="77777777" w:rsidTr="009553DD">
        <w:trPr>
          <w:tblCellSpacing w:w="15" w:type="dxa"/>
        </w:trPr>
        <w:tc>
          <w:tcPr>
            <w:tcW w:w="2475" w:type="dxa"/>
            <w:vAlign w:val="center"/>
            <w:hideMark/>
          </w:tcPr>
          <w:p w14:paraId="400F06F9"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c>
          <w:tcPr>
            <w:tcW w:w="1680" w:type="dxa"/>
            <w:vAlign w:val="center"/>
            <w:hideMark/>
          </w:tcPr>
          <w:p w14:paraId="1B8B42B8" w14:textId="77777777" w:rsidR="006556FB" w:rsidRPr="00E350B2" w:rsidRDefault="006556FB" w:rsidP="009553DD">
            <w:pPr>
              <w:spacing w:after="0" w:line="240" w:lineRule="auto"/>
              <w:rPr>
                <w:rFonts w:ascii="Times New Roman" w:eastAsia="Times New Roman" w:hAnsi="Times New Roman" w:cs="Times New Roman"/>
                <w:sz w:val="18"/>
                <w:szCs w:val="18"/>
              </w:rPr>
            </w:pPr>
          </w:p>
        </w:tc>
        <w:tc>
          <w:tcPr>
            <w:tcW w:w="1590" w:type="dxa"/>
            <w:vAlign w:val="center"/>
            <w:hideMark/>
          </w:tcPr>
          <w:p w14:paraId="488B5287"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c>
          <w:tcPr>
            <w:tcW w:w="1585" w:type="dxa"/>
            <w:vAlign w:val="center"/>
            <w:hideMark/>
          </w:tcPr>
          <w:p w14:paraId="23E9DC09"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c>
          <w:tcPr>
            <w:tcW w:w="1773" w:type="dxa"/>
            <w:vAlign w:val="center"/>
            <w:hideMark/>
          </w:tcPr>
          <w:p w14:paraId="5DAB1AB0"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r>
      <w:tr w:rsidR="006556FB" w:rsidRPr="008C581A" w14:paraId="14F9641D" w14:textId="77777777" w:rsidTr="009553DD">
        <w:trPr>
          <w:tblCellSpacing w:w="15" w:type="dxa"/>
        </w:trPr>
        <w:tc>
          <w:tcPr>
            <w:tcW w:w="2475" w:type="dxa"/>
            <w:vAlign w:val="center"/>
            <w:hideMark/>
          </w:tcPr>
          <w:p w14:paraId="0ED13E50" w14:textId="77777777" w:rsidR="006556FB" w:rsidRPr="00E350B2" w:rsidRDefault="006556FB" w:rsidP="009553DD">
            <w:pPr>
              <w:spacing w:after="0" w:line="240" w:lineRule="auto"/>
              <w:rPr>
                <w:rFonts w:ascii="Times New Roman" w:eastAsia="Times New Roman" w:hAnsi="Times New Roman" w:cs="Times New Roman"/>
                <w:sz w:val="18"/>
                <w:szCs w:val="18"/>
              </w:rPr>
            </w:pPr>
            <w:r w:rsidRPr="008C581A">
              <w:rPr>
                <w:rFonts w:ascii="Times New Roman" w:eastAsia="Times New Roman" w:hAnsi="Times New Roman" w:cs="Times New Roman"/>
                <w:sz w:val="18"/>
                <w:szCs w:val="18"/>
              </w:rPr>
              <w:t>Typicality of p</w:t>
            </w:r>
            <w:r w:rsidRPr="00E350B2">
              <w:rPr>
                <w:rFonts w:ascii="Times New Roman" w:eastAsia="Times New Roman" w:hAnsi="Times New Roman" w:cs="Times New Roman"/>
                <w:sz w:val="18"/>
                <w:szCs w:val="18"/>
              </w:rPr>
              <w:t>roducer tags</w:t>
            </w:r>
          </w:p>
        </w:tc>
        <w:tc>
          <w:tcPr>
            <w:tcW w:w="1680" w:type="dxa"/>
            <w:vAlign w:val="center"/>
            <w:hideMark/>
          </w:tcPr>
          <w:p w14:paraId="0C503B30" w14:textId="77777777" w:rsidR="006556FB" w:rsidRPr="00E350B2" w:rsidRDefault="006556FB" w:rsidP="009553DD">
            <w:pPr>
              <w:spacing w:after="0" w:line="240" w:lineRule="auto"/>
              <w:rPr>
                <w:rFonts w:ascii="Times New Roman" w:eastAsia="Times New Roman" w:hAnsi="Times New Roman" w:cs="Times New Roman"/>
                <w:sz w:val="18"/>
                <w:szCs w:val="18"/>
              </w:rPr>
            </w:pPr>
          </w:p>
        </w:tc>
        <w:tc>
          <w:tcPr>
            <w:tcW w:w="1590" w:type="dxa"/>
            <w:vAlign w:val="center"/>
            <w:hideMark/>
          </w:tcPr>
          <w:p w14:paraId="7CFB55C8"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2.34</w:t>
            </w:r>
            <w:r w:rsidRPr="00E350B2">
              <w:rPr>
                <w:rFonts w:ascii="Times New Roman" w:eastAsia="Times New Roman" w:hAnsi="Times New Roman" w:cs="Times New Roman"/>
                <w:sz w:val="18"/>
                <w:szCs w:val="18"/>
                <w:vertAlign w:val="superscript"/>
              </w:rPr>
              <w:t>***</w:t>
            </w:r>
          </w:p>
        </w:tc>
        <w:tc>
          <w:tcPr>
            <w:tcW w:w="1585" w:type="dxa"/>
            <w:vAlign w:val="center"/>
            <w:hideMark/>
          </w:tcPr>
          <w:p w14:paraId="5116E672"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c>
          <w:tcPr>
            <w:tcW w:w="1773" w:type="dxa"/>
            <w:vAlign w:val="center"/>
            <w:hideMark/>
          </w:tcPr>
          <w:p w14:paraId="769388F0"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-14.91</w:t>
            </w:r>
            <w:r w:rsidRPr="00E350B2">
              <w:rPr>
                <w:rFonts w:ascii="Times New Roman" w:eastAsia="Times New Roman" w:hAnsi="Times New Roman" w:cs="Times New Roman"/>
                <w:sz w:val="18"/>
                <w:szCs w:val="18"/>
                <w:vertAlign w:val="superscript"/>
              </w:rPr>
              <w:t>***</w:t>
            </w:r>
          </w:p>
        </w:tc>
      </w:tr>
      <w:tr w:rsidR="006556FB" w:rsidRPr="008C581A" w14:paraId="6F8A688D" w14:textId="77777777" w:rsidTr="009553DD">
        <w:trPr>
          <w:tblCellSpacing w:w="15" w:type="dxa"/>
        </w:trPr>
        <w:tc>
          <w:tcPr>
            <w:tcW w:w="2475" w:type="dxa"/>
            <w:vAlign w:val="center"/>
            <w:hideMark/>
          </w:tcPr>
          <w:p w14:paraId="3E826901"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c>
          <w:tcPr>
            <w:tcW w:w="1680" w:type="dxa"/>
            <w:vAlign w:val="center"/>
            <w:hideMark/>
          </w:tcPr>
          <w:p w14:paraId="2C03153E" w14:textId="77777777" w:rsidR="006556FB" w:rsidRPr="00E350B2" w:rsidRDefault="006556FB" w:rsidP="009553DD">
            <w:pPr>
              <w:spacing w:after="0" w:line="240" w:lineRule="auto"/>
              <w:rPr>
                <w:rFonts w:ascii="Times New Roman" w:eastAsia="Times New Roman" w:hAnsi="Times New Roman" w:cs="Times New Roman"/>
                <w:sz w:val="18"/>
                <w:szCs w:val="18"/>
              </w:rPr>
            </w:pPr>
          </w:p>
        </w:tc>
        <w:tc>
          <w:tcPr>
            <w:tcW w:w="1590" w:type="dxa"/>
            <w:vAlign w:val="center"/>
            <w:hideMark/>
          </w:tcPr>
          <w:p w14:paraId="0D52C91D"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(0.11)</w:t>
            </w:r>
          </w:p>
        </w:tc>
        <w:tc>
          <w:tcPr>
            <w:tcW w:w="1585" w:type="dxa"/>
            <w:vAlign w:val="center"/>
            <w:hideMark/>
          </w:tcPr>
          <w:p w14:paraId="3BFA0BFE"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c>
          <w:tcPr>
            <w:tcW w:w="1773" w:type="dxa"/>
            <w:vAlign w:val="center"/>
            <w:hideMark/>
          </w:tcPr>
          <w:p w14:paraId="02AADA6E"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(0.82)</w:t>
            </w:r>
          </w:p>
        </w:tc>
      </w:tr>
      <w:tr w:rsidR="006556FB" w:rsidRPr="008C581A" w14:paraId="7E4A0115" w14:textId="77777777" w:rsidTr="009553DD">
        <w:trPr>
          <w:tblCellSpacing w:w="15" w:type="dxa"/>
        </w:trPr>
        <w:tc>
          <w:tcPr>
            <w:tcW w:w="2475" w:type="dxa"/>
            <w:vAlign w:val="center"/>
            <w:hideMark/>
          </w:tcPr>
          <w:p w14:paraId="2BD9EB14"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c>
          <w:tcPr>
            <w:tcW w:w="1680" w:type="dxa"/>
            <w:vAlign w:val="center"/>
            <w:hideMark/>
          </w:tcPr>
          <w:p w14:paraId="621C206D" w14:textId="77777777" w:rsidR="006556FB" w:rsidRPr="00E350B2" w:rsidRDefault="006556FB" w:rsidP="009553DD">
            <w:pPr>
              <w:spacing w:after="0" w:line="240" w:lineRule="auto"/>
              <w:rPr>
                <w:rFonts w:ascii="Times New Roman" w:eastAsia="Times New Roman" w:hAnsi="Times New Roman" w:cs="Times New Roman"/>
                <w:sz w:val="18"/>
                <w:szCs w:val="18"/>
              </w:rPr>
            </w:pPr>
          </w:p>
        </w:tc>
        <w:tc>
          <w:tcPr>
            <w:tcW w:w="1590" w:type="dxa"/>
            <w:vAlign w:val="center"/>
            <w:hideMark/>
          </w:tcPr>
          <w:p w14:paraId="6C14DE58"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c>
          <w:tcPr>
            <w:tcW w:w="1585" w:type="dxa"/>
            <w:vAlign w:val="center"/>
            <w:hideMark/>
          </w:tcPr>
          <w:p w14:paraId="77A2D39F"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c>
          <w:tcPr>
            <w:tcW w:w="1773" w:type="dxa"/>
            <w:vAlign w:val="center"/>
            <w:hideMark/>
          </w:tcPr>
          <w:p w14:paraId="3C9D6C21"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r>
      <w:tr w:rsidR="006556FB" w:rsidRPr="008C581A" w14:paraId="668ECE53" w14:textId="77777777" w:rsidTr="009553DD">
        <w:trPr>
          <w:tblCellSpacing w:w="15" w:type="dxa"/>
        </w:trPr>
        <w:tc>
          <w:tcPr>
            <w:tcW w:w="2475" w:type="dxa"/>
            <w:vAlign w:val="center"/>
            <w:hideMark/>
          </w:tcPr>
          <w:p w14:paraId="78186D53" w14:textId="77777777" w:rsidR="006556FB" w:rsidRPr="00E350B2" w:rsidRDefault="006556FB" w:rsidP="009553DD">
            <w:pPr>
              <w:spacing w:after="0" w:line="240" w:lineRule="auto"/>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Constant</w:t>
            </w:r>
          </w:p>
        </w:tc>
        <w:tc>
          <w:tcPr>
            <w:tcW w:w="1680" w:type="dxa"/>
            <w:vAlign w:val="center"/>
            <w:hideMark/>
          </w:tcPr>
          <w:p w14:paraId="5C26FC2A"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0.30</w:t>
            </w:r>
            <w:r w:rsidRPr="00E350B2">
              <w:rPr>
                <w:rFonts w:ascii="Times New Roman" w:eastAsia="Times New Roman" w:hAnsi="Times New Roman" w:cs="Times New Roman"/>
                <w:sz w:val="18"/>
                <w:szCs w:val="18"/>
                <w:vertAlign w:val="superscript"/>
              </w:rPr>
              <w:t>***</w:t>
            </w:r>
          </w:p>
        </w:tc>
        <w:tc>
          <w:tcPr>
            <w:tcW w:w="1590" w:type="dxa"/>
            <w:vAlign w:val="center"/>
            <w:hideMark/>
          </w:tcPr>
          <w:p w14:paraId="5EA4D091"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0.16</w:t>
            </w:r>
            <w:r w:rsidRPr="00E350B2">
              <w:rPr>
                <w:rFonts w:ascii="Times New Roman" w:eastAsia="Times New Roman" w:hAnsi="Times New Roman" w:cs="Times New Roman"/>
                <w:sz w:val="18"/>
                <w:szCs w:val="18"/>
                <w:vertAlign w:val="superscript"/>
              </w:rPr>
              <w:t>***</w:t>
            </w:r>
          </w:p>
        </w:tc>
        <w:tc>
          <w:tcPr>
            <w:tcW w:w="1585" w:type="dxa"/>
            <w:vAlign w:val="center"/>
            <w:hideMark/>
          </w:tcPr>
          <w:p w14:paraId="73E2276F"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0.85</w:t>
            </w:r>
            <w:r w:rsidRPr="00E350B2">
              <w:rPr>
                <w:rFonts w:ascii="Times New Roman" w:eastAsia="Times New Roman" w:hAnsi="Times New Roman" w:cs="Times New Roman"/>
                <w:sz w:val="18"/>
                <w:szCs w:val="18"/>
                <w:vertAlign w:val="superscript"/>
              </w:rPr>
              <w:t>***</w:t>
            </w:r>
          </w:p>
        </w:tc>
        <w:tc>
          <w:tcPr>
            <w:tcW w:w="1773" w:type="dxa"/>
            <w:vAlign w:val="center"/>
            <w:hideMark/>
          </w:tcPr>
          <w:p w14:paraId="460FC895"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1.75</w:t>
            </w:r>
            <w:r w:rsidRPr="00E350B2">
              <w:rPr>
                <w:rFonts w:ascii="Times New Roman" w:eastAsia="Times New Roman" w:hAnsi="Times New Roman" w:cs="Times New Roman"/>
                <w:sz w:val="18"/>
                <w:szCs w:val="18"/>
                <w:vertAlign w:val="superscript"/>
              </w:rPr>
              <w:t>***</w:t>
            </w:r>
          </w:p>
        </w:tc>
      </w:tr>
      <w:tr w:rsidR="006556FB" w:rsidRPr="008C581A" w14:paraId="7D32DDB5" w14:textId="77777777" w:rsidTr="009553DD">
        <w:trPr>
          <w:tblCellSpacing w:w="15" w:type="dxa"/>
        </w:trPr>
        <w:tc>
          <w:tcPr>
            <w:tcW w:w="2475" w:type="dxa"/>
            <w:vAlign w:val="center"/>
            <w:hideMark/>
          </w:tcPr>
          <w:p w14:paraId="0F8E29F6"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c>
          <w:tcPr>
            <w:tcW w:w="1680" w:type="dxa"/>
            <w:vAlign w:val="center"/>
            <w:hideMark/>
          </w:tcPr>
          <w:p w14:paraId="5BEC73BE"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(0.02)</w:t>
            </w:r>
          </w:p>
        </w:tc>
        <w:tc>
          <w:tcPr>
            <w:tcW w:w="1590" w:type="dxa"/>
            <w:vAlign w:val="center"/>
            <w:hideMark/>
          </w:tcPr>
          <w:p w14:paraId="192134C4"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(0.02)</w:t>
            </w:r>
          </w:p>
        </w:tc>
        <w:tc>
          <w:tcPr>
            <w:tcW w:w="1585" w:type="dxa"/>
            <w:vAlign w:val="center"/>
            <w:hideMark/>
          </w:tcPr>
          <w:p w14:paraId="29F1F688"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(0.13)</w:t>
            </w:r>
          </w:p>
        </w:tc>
        <w:tc>
          <w:tcPr>
            <w:tcW w:w="1773" w:type="dxa"/>
            <w:vAlign w:val="center"/>
            <w:hideMark/>
          </w:tcPr>
          <w:p w14:paraId="428B8324"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(0.13)</w:t>
            </w:r>
          </w:p>
        </w:tc>
      </w:tr>
      <w:tr w:rsidR="006556FB" w:rsidRPr="008C581A" w14:paraId="285F9B00" w14:textId="77777777" w:rsidTr="009553DD">
        <w:trPr>
          <w:tblCellSpacing w:w="15" w:type="dxa"/>
        </w:trPr>
        <w:tc>
          <w:tcPr>
            <w:tcW w:w="2475" w:type="dxa"/>
            <w:vAlign w:val="center"/>
            <w:hideMark/>
          </w:tcPr>
          <w:p w14:paraId="23705C98"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c>
          <w:tcPr>
            <w:tcW w:w="1680" w:type="dxa"/>
            <w:vAlign w:val="center"/>
            <w:hideMark/>
          </w:tcPr>
          <w:p w14:paraId="289D062B" w14:textId="77777777" w:rsidR="006556FB" w:rsidRPr="00E350B2" w:rsidRDefault="006556FB" w:rsidP="009553DD">
            <w:pPr>
              <w:spacing w:after="0" w:line="240" w:lineRule="auto"/>
              <w:rPr>
                <w:rFonts w:ascii="Times New Roman" w:eastAsia="Times New Roman" w:hAnsi="Times New Roman" w:cs="Times New Roman"/>
                <w:sz w:val="18"/>
                <w:szCs w:val="18"/>
              </w:rPr>
            </w:pPr>
          </w:p>
        </w:tc>
        <w:tc>
          <w:tcPr>
            <w:tcW w:w="1590" w:type="dxa"/>
            <w:vAlign w:val="center"/>
            <w:hideMark/>
          </w:tcPr>
          <w:p w14:paraId="2B025605"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c>
          <w:tcPr>
            <w:tcW w:w="1585" w:type="dxa"/>
            <w:vAlign w:val="center"/>
            <w:hideMark/>
          </w:tcPr>
          <w:p w14:paraId="13AAD2B7"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c>
          <w:tcPr>
            <w:tcW w:w="1773" w:type="dxa"/>
            <w:vAlign w:val="center"/>
            <w:hideMark/>
          </w:tcPr>
          <w:p w14:paraId="1B62623E"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r>
      <w:tr w:rsidR="006556FB" w:rsidRPr="00E350B2" w14:paraId="3F1B7080" w14:textId="77777777" w:rsidTr="009553DD">
        <w:trPr>
          <w:tblCellSpacing w:w="15" w:type="dxa"/>
        </w:trPr>
        <w:tc>
          <w:tcPr>
            <w:tcW w:w="9223" w:type="dxa"/>
            <w:gridSpan w:val="5"/>
            <w:tcBorders>
              <w:bottom w:val="single" w:sz="6" w:space="0" w:color="000000"/>
            </w:tcBorders>
            <w:vAlign w:val="center"/>
            <w:hideMark/>
          </w:tcPr>
          <w:p w14:paraId="76CA047F"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r>
      <w:tr w:rsidR="006556FB" w:rsidRPr="008C581A" w14:paraId="6959470F" w14:textId="77777777" w:rsidTr="009553DD">
        <w:trPr>
          <w:tblCellSpacing w:w="15" w:type="dxa"/>
        </w:trPr>
        <w:tc>
          <w:tcPr>
            <w:tcW w:w="2475" w:type="dxa"/>
            <w:vAlign w:val="center"/>
            <w:hideMark/>
          </w:tcPr>
          <w:p w14:paraId="1AB7BBCA" w14:textId="77777777" w:rsidR="006556FB" w:rsidRPr="00E350B2" w:rsidRDefault="006556FB" w:rsidP="009553DD">
            <w:pPr>
              <w:spacing w:after="0" w:line="240" w:lineRule="auto"/>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Observations</w:t>
            </w:r>
          </w:p>
        </w:tc>
        <w:tc>
          <w:tcPr>
            <w:tcW w:w="1680" w:type="dxa"/>
            <w:vAlign w:val="center"/>
            <w:hideMark/>
          </w:tcPr>
          <w:p w14:paraId="15ABED55"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1,144</w:t>
            </w:r>
          </w:p>
        </w:tc>
        <w:tc>
          <w:tcPr>
            <w:tcW w:w="1590" w:type="dxa"/>
            <w:vAlign w:val="center"/>
            <w:hideMark/>
          </w:tcPr>
          <w:p w14:paraId="7FBC8B26"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1,144</w:t>
            </w:r>
          </w:p>
        </w:tc>
        <w:tc>
          <w:tcPr>
            <w:tcW w:w="1585" w:type="dxa"/>
            <w:vAlign w:val="center"/>
            <w:hideMark/>
          </w:tcPr>
          <w:p w14:paraId="7F3336A0"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1,144</w:t>
            </w:r>
          </w:p>
        </w:tc>
        <w:tc>
          <w:tcPr>
            <w:tcW w:w="1773" w:type="dxa"/>
            <w:vAlign w:val="center"/>
            <w:hideMark/>
          </w:tcPr>
          <w:p w14:paraId="6AC381D9"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1,144</w:t>
            </w:r>
          </w:p>
        </w:tc>
      </w:tr>
      <w:tr w:rsidR="006556FB" w:rsidRPr="008C581A" w14:paraId="1AB3B386" w14:textId="77777777" w:rsidTr="009553DD">
        <w:trPr>
          <w:tblCellSpacing w:w="15" w:type="dxa"/>
        </w:trPr>
        <w:tc>
          <w:tcPr>
            <w:tcW w:w="2475" w:type="dxa"/>
            <w:vAlign w:val="center"/>
            <w:hideMark/>
          </w:tcPr>
          <w:p w14:paraId="2107F380" w14:textId="77777777" w:rsidR="006556FB" w:rsidRPr="00E350B2" w:rsidRDefault="006556FB" w:rsidP="009553DD">
            <w:pPr>
              <w:spacing w:after="0" w:line="240" w:lineRule="auto"/>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Adjusted R</w:t>
            </w:r>
            <w:r w:rsidRPr="00E350B2">
              <w:rPr>
                <w:rFonts w:ascii="Times New Roman" w:eastAsia="Times New Roman" w:hAnsi="Times New Roman" w:cs="Times New Roman"/>
                <w:sz w:val="18"/>
                <w:szCs w:val="18"/>
                <w:vertAlign w:val="superscript"/>
              </w:rPr>
              <w:t>2</w:t>
            </w:r>
          </w:p>
        </w:tc>
        <w:tc>
          <w:tcPr>
            <w:tcW w:w="1680" w:type="dxa"/>
            <w:vAlign w:val="center"/>
            <w:hideMark/>
          </w:tcPr>
          <w:p w14:paraId="4915424D"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0.12</w:t>
            </w:r>
          </w:p>
        </w:tc>
        <w:tc>
          <w:tcPr>
            <w:tcW w:w="1590" w:type="dxa"/>
            <w:vAlign w:val="center"/>
            <w:hideMark/>
          </w:tcPr>
          <w:p w14:paraId="4F9D64C8"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0.37</w:t>
            </w:r>
          </w:p>
        </w:tc>
        <w:tc>
          <w:tcPr>
            <w:tcW w:w="1585" w:type="dxa"/>
            <w:vAlign w:val="center"/>
            <w:hideMark/>
          </w:tcPr>
          <w:p w14:paraId="64301A35"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0.22</w:t>
            </w:r>
          </w:p>
        </w:tc>
        <w:tc>
          <w:tcPr>
            <w:tcW w:w="1773" w:type="dxa"/>
            <w:vAlign w:val="center"/>
            <w:hideMark/>
          </w:tcPr>
          <w:p w14:paraId="246A3D05"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0.39</w:t>
            </w:r>
          </w:p>
        </w:tc>
      </w:tr>
      <w:tr w:rsidR="006556FB" w:rsidRPr="008C581A" w14:paraId="3BBE52A8" w14:textId="77777777" w:rsidTr="009553DD">
        <w:trPr>
          <w:tblCellSpacing w:w="15" w:type="dxa"/>
        </w:trPr>
        <w:tc>
          <w:tcPr>
            <w:tcW w:w="2475" w:type="dxa"/>
            <w:vAlign w:val="center"/>
            <w:hideMark/>
          </w:tcPr>
          <w:p w14:paraId="7AFAD2D3" w14:textId="77777777" w:rsidR="006556FB" w:rsidRPr="00E350B2" w:rsidRDefault="006556FB" w:rsidP="009553DD">
            <w:pPr>
              <w:spacing w:after="0" w:line="240" w:lineRule="auto"/>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F Statistic</w:t>
            </w:r>
          </w:p>
        </w:tc>
        <w:tc>
          <w:tcPr>
            <w:tcW w:w="1680" w:type="dxa"/>
            <w:vAlign w:val="center"/>
            <w:hideMark/>
          </w:tcPr>
          <w:p w14:paraId="0376DCDF"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32.46</w:t>
            </w:r>
            <w:r w:rsidRPr="00E350B2">
              <w:rPr>
                <w:rFonts w:ascii="Times New Roman" w:eastAsia="Times New Roman" w:hAnsi="Times New Roman" w:cs="Times New Roman"/>
                <w:sz w:val="18"/>
                <w:szCs w:val="18"/>
                <w:vertAlign w:val="superscript"/>
              </w:rPr>
              <w:t>***</w:t>
            </w:r>
          </w:p>
        </w:tc>
        <w:tc>
          <w:tcPr>
            <w:tcW w:w="1590" w:type="dxa"/>
            <w:vAlign w:val="center"/>
            <w:hideMark/>
          </w:tcPr>
          <w:p w14:paraId="02040000"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110.80</w:t>
            </w:r>
            <w:r w:rsidRPr="00E350B2">
              <w:rPr>
                <w:rFonts w:ascii="Times New Roman" w:eastAsia="Times New Roman" w:hAnsi="Times New Roman" w:cs="Times New Roman"/>
                <w:sz w:val="18"/>
                <w:szCs w:val="18"/>
                <w:vertAlign w:val="superscript"/>
              </w:rPr>
              <w:t>***</w:t>
            </w:r>
          </w:p>
        </w:tc>
        <w:tc>
          <w:tcPr>
            <w:tcW w:w="1585" w:type="dxa"/>
            <w:vAlign w:val="center"/>
            <w:hideMark/>
          </w:tcPr>
          <w:p w14:paraId="6E80C12F"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64.92</w:t>
            </w:r>
            <w:r w:rsidRPr="00E350B2">
              <w:rPr>
                <w:rFonts w:ascii="Times New Roman" w:eastAsia="Times New Roman" w:hAnsi="Times New Roman" w:cs="Times New Roman"/>
                <w:sz w:val="18"/>
                <w:szCs w:val="18"/>
                <w:vertAlign w:val="superscript"/>
              </w:rPr>
              <w:t>***</w:t>
            </w:r>
          </w:p>
        </w:tc>
        <w:tc>
          <w:tcPr>
            <w:tcW w:w="1773" w:type="dxa"/>
            <w:vAlign w:val="center"/>
            <w:hideMark/>
          </w:tcPr>
          <w:p w14:paraId="5C802954"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rPr>
              <w:t>124.09</w:t>
            </w:r>
            <w:r w:rsidRPr="00E350B2">
              <w:rPr>
                <w:rFonts w:ascii="Times New Roman" w:eastAsia="Times New Roman" w:hAnsi="Times New Roman" w:cs="Times New Roman"/>
                <w:sz w:val="18"/>
                <w:szCs w:val="18"/>
                <w:vertAlign w:val="superscript"/>
              </w:rPr>
              <w:t>***</w:t>
            </w:r>
          </w:p>
        </w:tc>
      </w:tr>
      <w:tr w:rsidR="006556FB" w:rsidRPr="00E350B2" w14:paraId="3747DC43" w14:textId="77777777" w:rsidTr="009553DD">
        <w:trPr>
          <w:tblCellSpacing w:w="15" w:type="dxa"/>
        </w:trPr>
        <w:tc>
          <w:tcPr>
            <w:tcW w:w="9223" w:type="dxa"/>
            <w:gridSpan w:val="5"/>
            <w:tcBorders>
              <w:bottom w:val="single" w:sz="6" w:space="0" w:color="000000"/>
            </w:tcBorders>
            <w:vAlign w:val="center"/>
            <w:hideMark/>
          </w:tcPr>
          <w:p w14:paraId="0F75DA64" w14:textId="77777777" w:rsidR="006556FB" w:rsidRPr="00E350B2" w:rsidRDefault="006556FB" w:rsidP="009553DD">
            <w:pPr>
              <w:spacing w:after="0" w:line="240" w:lineRule="auto"/>
              <w:jc w:val="center"/>
              <w:rPr>
                <w:rFonts w:ascii="Times New Roman" w:eastAsia="Times New Roman" w:hAnsi="Times New Roman" w:cs="Times New Roman"/>
                <w:sz w:val="18"/>
                <w:szCs w:val="18"/>
              </w:rPr>
            </w:pPr>
          </w:p>
        </w:tc>
      </w:tr>
      <w:tr w:rsidR="006556FB" w:rsidRPr="00E350B2" w14:paraId="63B8659E" w14:textId="77777777" w:rsidTr="009553DD">
        <w:trPr>
          <w:tblCellSpacing w:w="15" w:type="dxa"/>
        </w:trPr>
        <w:tc>
          <w:tcPr>
            <w:tcW w:w="2475" w:type="dxa"/>
            <w:vAlign w:val="center"/>
            <w:hideMark/>
          </w:tcPr>
          <w:p w14:paraId="5AD9B714" w14:textId="77777777" w:rsidR="006556FB" w:rsidRPr="00E350B2" w:rsidRDefault="006556FB" w:rsidP="009553DD">
            <w:pPr>
              <w:spacing w:after="0" w:line="240" w:lineRule="auto"/>
              <w:rPr>
                <w:rFonts w:ascii="Times New Roman" w:eastAsia="Times New Roman" w:hAnsi="Times New Roman" w:cs="Times New Roman"/>
                <w:sz w:val="18"/>
                <w:szCs w:val="18"/>
              </w:rPr>
            </w:pPr>
            <w:r w:rsidRPr="00E350B2">
              <w:rPr>
                <w:rFonts w:ascii="Times New Roman" w:eastAsia="Times New Roman" w:hAnsi="Times New Roman" w:cs="Times New Roman"/>
                <w:i/>
                <w:iCs/>
                <w:sz w:val="18"/>
                <w:szCs w:val="18"/>
              </w:rPr>
              <w:t>Note:</w:t>
            </w:r>
          </w:p>
        </w:tc>
        <w:tc>
          <w:tcPr>
            <w:tcW w:w="6718" w:type="dxa"/>
            <w:gridSpan w:val="4"/>
            <w:vAlign w:val="center"/>
            <w:hideMark/>
          </w:tcPr>
          <w:p w14:paraId="6D5151B4" w14:textId="77777777" w:rsidR="006556FB" w:rsidRPr="00E350B2" w:rsidRDefault="006556FB" w:rsidP="009553DD">
            <w:pPr>
              <w:spacing w:after="0" w:line="240" w:lineRule="auto"/>
              <w:jc w:val="right"/>
              <w:rPr>
                <w:rFonts w:ascii="Times New Roman" w:eastAsia="Times New Roman" w:hAnsi="Times New Roman" w:cs="Times New Roman"/>
                <w:sz w:val="18"/>
                <w:szCs w:val="18"/>
              </w:rPr>
            </w:pPr>
            <w:r w:rsidRPr="00E350B2">
              <w:rPr>
                <w:rFonts w:ascii="Times New Roman" w:eastAsia="Times New Roman" w:hAnsi="Times New Roman" w:cs="Times New Roman"/>
                <w:sz w:val="18"/>
                <w:szCs w:val="18"/>
                <w:vertAlign w:val="superscript"/>
              </w:rPr>
              <w:t>*</w:t>
            </w:r>
            <w:r w:rsidRPr="00E350B2">
              <w:rPr>
                <w:rFonts w:ascii="Times New Roman" w:eastAsia="Times New Roman" w:hAnsi="Times New Roman" w:cs="Times New Roman"/>
                <w:sz w:val="18"/>
                <w:szCs w:val="18"/>
              </w:rPr>
              <w:t xml:space="preserve">p&lt;0.1; </w:t>
            </w:r>
            <w:r w:rsidRPr="00E350B2">
              <w:rPr>
                <w:rFonts w:ascii="Times New Roman" w:eastAsia="Times New Roman" w:hAnsi="Times New Roman" w:cs="Times New Roman"/>
                <w:sz w:val="18"/>
                <w:szCs w:val="18"/>
                <w:vertAlign w:val="superscript"/>
              </w:rPr>
              <w:t>**</w:t>
            </w:r>
            <w:r w:rsidRPr="00E350B2">
              <w:rPr>
                <w:rFonts w:ascii="Times New Roman" w:eastAsia="Times New Roman" w:hAnsi="Times New Roman" w:cs="Times New Roman"/>
                <w:sz w:val="18"/>
                <w:szCs w:val="18"/>
              </w:rPr>
              <w:t xml:space="preserve">p&lt;0.05; </w:t>
            </w:r>
            <w:r w:rsidRPr="00E350B2">
              <w:rPr>
                <w:rFonts w:ascii="Times New Roman" w:eastAsia="Times New Roman" w:hAnsi="Times New Roman" w:cs="Times New Roman"/>
                <w:sz w:val="18"/>
                <w:szCs w:val="18"/>
                <w:vertAlign w:val="superscript"/>
              </w:rPr>
              <w:t>***</w:t>
            </w:r>
            <w:r w:rsidRPr="00E350B2">
              <w:rPr>
                <w:rFonts w:ascii="Times New Roman" w:eastAsia="Times New Roman" w:hAnsi="Times New Roman" w:cs="Times New Roman"/>
                <w:sz w:val="18"/>
                <w:szCs w:val="18"/>
              </w:rPr>
              <w:t>p&lt;0.01</w:t>
            </w:r>
          </w:p>
        </w:tc>
      </w:tr>
    </w:tbl>
    <w:p w14:paraId="341F48B9" w14:textId="77777777" w:rsidR="006556FB" w:rsidRDefault="006556FB" w:rsidP="006556FB"/>
    <w:p w14:paraId="2F35B162" w14:textId="77777777" w:rsidR="006556FB" w:rsidRDefault="006556FB" w:rsidP="006556FB"/>
    <w:p w14:paraId="39E2BDB7" w14:textId="77777777" w:rsidR="006556FB" w:rsidRDefault="006556FB" w:rsidP="006556FB"/>
    <w:p w14:paraId="4A94E966" w14:textId="77777777" w:rsidR="006556FB" w:rsidRDefault="006556FB" w:rsidP="006556FB"/>
    <w:p w14:paraId="4DCAD8AD" w14:textId="77777777" w:rsidR="006556FB" w:rsidRDefault="006556FB" w:rsidP="006556FB"/>
    <w:p w14:paraId="79E750E4" w14:textId="77777777" w:rsidR="006556FB" w:rsidRDefault="006556FB" w:rsidP="006556FB"/>
    <w:p w14:paraId="3A17382F" w14:textId="77777777" w:rsidR="006556FB" w:rsidRDefault="006556FB" w:rsidP="006556FB"/>
    <w:p w14:paraId="27D33892" w14:textId="77777777" w:rsidR="006556FB" w:rsidRDefault="006556FB" w:rsidP="006556FB"/>
    <w:p w14:paraId="6D2DF62E" w14:textId="77777777" w:rsidR="006556FB" w:rsidRDefault="006556FB" w:rsidP="006556FB"/>
    <w:p w14:paraId="174A24F2" w14:textId="77777777" w:rsidR="006556FB" w:rsidRDefault="006556FB" w:rsidP="006556FB"/>
    <w:p w14:paraId="1278107D" w14:textId="77777777" w:rsidR="006556FB" w:rsidRDefault="006556FB" w:rsidP="006556FB"/>
    <w:p w14:paraId="231D4435" w14:textId="77777777" w:rsidR="006556FB" w:rsidRDefault="006556FB" w:rsidP="006556FB"/>
    <w:p w14:paraId="34CE72F5" w14:textId="77777777" w:rsidR="006556FB" w:rsidRDefault="006556FB" w:rsidP="006556FB"/>
    <w:p w14:paraId="6F1CE257" w14:textId="77777777" w:rsidR="006556FB" w:rsidRDefault="006556FB" w:rsidP="006556FB"/>
    <w:p w14:paraId="42240C6E" w14:textId="77777777" w:rsidR="006556FB" w:rsidRPr="006556FB" w:rsidRDefault="006556FB" w:rsidP="006556FB">
      <w:pPr>
        <w:rPr>
          <w:rFonts w:ascii="Times New Roman" w:hAnsi="Times New Roman" w:cs="Times New Roman"/>
          <w:sz w:val="24"/>
          <w:szCs w:val="24"/>
        </w:rPr>
      </w:pPr>
      <w:r w:rsidRPr="006556FB">
        <w:rPr>
          <w:rFonts w:ascii="Times New Roman" w:hAnsi="Times New Roman" w:cs="Times New Roman"/>
          <w:sz w:val="24"/>
          <w:szCs w:val="24"/>
        </w:rPr>
        <w:lastRenderedPageBreak/>
        <w:t>Figure 1. Distributions of tag counts at different levels of entropy</w:t>
      </w:r>
    </w:p>
    <w:p w14:paraId="7BFDB64B" w14:textId="77777777" w:rsidR="006556FB" w:rsidRDefault="006556FB" w:rsidP="006556FB">
      <w:pPr>
        <w:rPr>
          <w:rFonts w:ascii="Times New Roman" w:hAnsi="Times New Roman" w:cs="Times New Roman"/>
        </w:rPr>
      </w:pPr>
    </w:p>
    <w:p w14:paraId="4F474F62" w14:textId="77777777" w:rsidR="006556FB" w:rsidRPr="005C2469" w:rsidRDefault="006556FB" w:rsidP="006556FB">
      <w:pPr>
        <w:rPr>
          <w:rFonts w:ascii="Times New Roman" w:hAnsi="Times New Roman" w:cs="Times New Roman"/>
        </w:rPr>
      </w:pPr>
      <w:r>
        <w:rPr>
          <w:rFonts w:ascii="Times New Roman" w:hAnsi="Times New Roman" w:cs="Times New Roman"/>
          <w:noProof/>
          <w:lang w:eastAsia="en-US"/>
        </w:rPr>
        <w:drawing>
          <wp:inline distT="0" distB="0" distL="0" distR="0" wp14:anchorId="6C760634" wp14:editId="06D8E577">
            <wp:extent cx="5943600" cy="3423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23285"/>
                    </a:xfrm>
                    <a:prstGeom prst="rect">
                      <a:avLst/>
                    </a:prstGeom>
                  </pic:spPr>
                </pic:pic>
              </a:graphicData>
            </a:graphic>
          </wp:inline>
        </w:drawing>
      </w:r>
    </w:p>
    <w:p w14:paraId="7DBD516B" w14:textId="77777777" w:rsidR="006556FB" w:rsidRDefault="006556FB" w:rsidP="006556FB"/>
    <w:p w14:paraId="62E96882" w14:textId="77777777" w:rsidR="006556FB" w:rsidRDefault="006556FB" w:rsidP="006556FB"/>
    <w:p w14:paraId="2F5B4022" w14:textId="77777777" w:rsidR="006556FB" w:rsidRDefault="006556FB" w:rsidP="006556FB"/>
    <w:p w14:paraId="5AB82A52" w14:textId="77777777" w:rsidR="006556FB" w:rsidRDefault="006556FB" w:rsidP="006556FB"/>
    <w:p w14:paraId="663C810D" w14:textId="77777777" w:rsidR="006556FB" w:rsidRDefault="006556FB" w:rsidP="006556FB"/>
    <w:p w14:paraId="3A2FB3D4" w14:textId="77777777" w:rsidR="006556FB" w:rsidRDefault="006556FB" w:rsidP="006556FB"/>
    <w:p w14:paraId="53129944" w14:textId="77777777" w:rsidR="006556FB" w:rsidRDefault="006556FB" w:rsidP="006556FB"/>
    <w:p w14:paraId="0B8EA9F6" w14:textId="77777777" w:rsidR="006556FB" w:rsidRDefault="006556FB" w:rsidP="006556FB"/>
    <w:p w14:paraId="7B1AF730" w14:textId="77777777" w:rsidR="006556FB" w:rsidRDefault="006556FB" w:rsidP="006556FB"/>
    <w:p w14:paraId="5489EED0" w14:textId="77777777" w:rsidR="006556FB" w:rsidRDefault="006556FB" w:rsidP="006556FB"/>
    <w:p w14:paraId="4A9B7D80" w14:textId="77777777" w:rsidR="006556FB" w:rsidRDefault="006556FB" w:rsidP="006556FB"/>
    <w:p w14:paraId="4A2A6C78" w14:textId="77777777" w:rsidR="006556FB" w:rsidRDefault="006556FB" w:rsidP="006556FB"/>
    <w:p w14:paraId="589010AF" w14:textId="77777777" w:rsidR="006556FB" w:rsidRDefault="006556FB" w:rsidP="006556FB"/>
    <w:p w14:paraId="29DCE24A" w14:textId="77777777" w:rsidR="006556FB" w:rsidRDefault="006556FB" w:rsidP="006556FB"/>
    <w:p w14:paraId="19E20D1F" w14:textId="77777777" w:rsidR="006556FB" w:rsidRPr="006556FB" w:rsidRDefault="006556FB" w:rsidP="006556FB">
      <w:pPr>
        <w:rPr>
          <w:rFonts w:ascii="Times New Roman" w:hAnsi="Times New Roman" w:cs="Times New Roman"/>
          <w:sz w:val="24"/>
          <w:szCs w:val="24"/>
        </w:rPr>
      </w:pPr>
      <w:r w:rsidRPr="006556FB">
        <w:rPr>
          <w:rFonts w:ascii="Times New Roman" w:hAnsi="Times New Roman" w:cs="Times New Roman"/>
          <w:sz w:val="24"/>
          <w:szCs w:val="24"/>
        </w:rPr>
        <w:lastRenderedPageBreak/>
        <w:t>Figure 2. Typicality of producer tags versus similarity between producer and audience tags</w:t>
      </w:r>
    </w:p>
    <w:p w14:paraId="101E28BE" w14:textId="77777777" w:rsidR="006556FB" w:rsidRDefault="006556FB" w:rsidP="006556FB">
      <w:pPr>
        <w:rPr>
          <w:rFonts w:ascii="Times New Roman" w:hAnsi="Times New Roman" w:cs="Times New Roman"/>
          <w:noProof/>
        </w:rPr>
      </w:pPr>
      <w:r>
        <w:rPr>
          <w:rFonts w:ascii="Times New Roman" w:hAnsi="Times New Roman" w:cs="Times New Roman"/>
          <w:noProof/>
          <w:lang w:eastAsia="en-US"/>
        </w:rPr>
        <w:drawing>
          <wp:inline distT="0" distB="0" distL="0" distR="0" wp14:anchorId="49E7C159" wp14:editId="5AF1593C">
            <wp:extent cx="5588000" cy="3902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cstate="print">
                      <a:extLst>
                        <a:ext uri="{28A0092B-C50C-407E-A947-70E740481C1C}">
                          <a14:useLocalDpi xmlns:a14="http://schemas.microsoft.com/office/drawing/2010/main" val="0"/>
                        </a:ext>
                      </a:extLst>
                    </a:blip>
                    <a:srcRect l="4247" t="2819" r="1708" b="7616"/>
                    <a:stretch/>
                  </pic:blipFill>
                  <pic:spPr bwMode="auto">
                    <a:xfrm>
                      <a:off x="0" y="0"/>
                      <a:ext cx="5588000" cy="3902075"/>
                    </a:xfrm>
                    <a:prstGeom prst="rect">
                      <a:avLst/>
                    </a:prstGeom>
                    <a:ln>
                      <a:noFill/>
                    </a:ln>
                    <a:extLst>
                      <a:ext uri="{53640926-AAD7-44D8-BBD7-CCE9431645EC}">
                        <a14:shadowObscured xmlns:a14="http://schemas.microsoft.com/office/drawing/2010/main"/>
                      </a:ext>
                    </a:extLst>
                  </pic:spPr>
                </pic:pic>
              </a:graphicData>
            </a:graphic>
          </wp:inline>
        </w:drawing>
      </w:r>
    </w:p>
    <w:p w14:paraId="700DC9A0" w14:textId="77777777" w:rsidR="006556FB" w:rsidRDefault="006556FB" w:rsidP="006556FB">
      <w:pPr>
        <w:rPr>
          <w:rFonts w:ascii="Times New Roman" w:hAnsi="Times New Roman" w:cs="Times New Roman"/>
          <w:noProof/>
        </w:rPr>
      </w:pPr>
    </w:p>
    <w:p w14:paraId="5BFCFFB3" w14:textId="77777777" w:rsidR="006556FB" w:rsidRDefault="006556FB" w:rsidP="006556FB">
      <w:pPr>
        <w:rPr>
          <w:rFonts w:ascii="Times New Roman" w:hAnsi="Times New Roman" w:cs="Times New Roman"/>
          <w:noProof/>
        </w:rPr>
      </w:pPr>
    </w:p>
    <w:p w14:paraId="13EA6A8B" w14:textId="77777777" w:rsidR="006556FB" w:rsidRDefault="006556FB" w:rsidP="006556FB">
      <w:pPr>
        <w:rPr>
          <w:rFonts w:ascii="Times New Roman" w:hAnsi="Times New Roman" w:cs="Times New Roman"/>
          <w:noProof/>
        </w:rPr>
      </w:pPr>
    </w:p>
    <w:p w14:paraId="23061B48" w14:textId="77777777" w:rsidR="006556FB" w:rsidRDefault="006556FB" w:rsidP="006556FB">
      <w:pPr>
        <w:rPr>
          <w:rFonts w:ascii="Times New Roman" w:hAnsi="Times New Roman" w:cs="Times New Roman"/>
          <w:noProof/>
        </w:rPr>
      </w:pPr>
    </w:p>
    <w:p w14:paraId="3C516941" w14:textId="77777777" w:rsidR="006556FB" w:rsidRDefault="006556FB" w:rsidP="006556FB">
      <w:pPr>
        <w:rPr>
          <w:rFonts w:ascii="Times New Roman" w:hAnsi="Times New Roman" w:cs="Times New Roman"/>
          <w:noProof/>
        </w:rPr>
      </w:pPr>
    </w:p>
    <w:p w14:paraId="1A3FC320" w14:textId="77777777" w:rsidR="006556FB" w:rsidRDefault="006556FB" w:rsidP="006556FB">
      <w:pPr>
        <w:rPr>
          <w:rFonts w:ascii="Times New Roman" w:hAnsi="Times New Roman" w:cs="Times New Roman"/>
          <w:noProof/>
        </w:rPr>
      </w:pPr>
    </w:p>
    <w:p w14:paraId="1B2D544E" w14:textId="77777777" w:rsidR="006556FB" w:rsidRDefault="006556FB" w:rsidP="006556FB">
      <w:pPr>
        <w:rPr>
          <w:rFonts w:ascii="Times New Roman" w:hAnsi="Times New Roman" w:cs="Times New Roman"/>
          <w:noProof/>
        </w:rPr>
      </w:pPr>
    </w:p>
    <w:p w14:paraId="3507F839" w14:textId="77777777" w:rsidR="006556FB" w:rsidRDefault="006556FB" w:rsidP="006556FB">
      <w:pPr>
        <w:rPr>
          <w:rFonts w:ascii="Times New Roman" w:hAnsi="Times New Roman" w:cs="Times New Roman"/>
          <w:noProof/>
        </w:rPr>
      </w:pPr>
    </w:p>
    <w:p w14:paraId="0DCA6BEA" w14:textId="77777777" w:rsidR="006556FB" w:rsidRDefault="006556FB" w:rsidP="006556FB">
      <w:pPr>
        <w:rPr>
          <w:rFonts w:ascii="Times New Roman" w:hAnsi="Times New Roman" w:cs="Times New Roman"/>
          <w:noProof/>
        </w:rPr>
      </w:pPr>
    </w:p>
    <w:p w14:paraId="299AB53E" w14:textId="77777777" w:rsidR="006556FB" w:rsidRDefault="006556FB" w:rsidP="006556FB">
      <w:pPr>
        <w:rPr>
          <w:rFonts w:ascii="Times New Roman" w:hAnsi="Times New Roman" w:cs="Times New Roman"/>
          <w:noProof/>
        </w:rPr>
      </w:pPr>
    </w:p>
    <w:p w14:paraId="2F27DF12" w14:textId="77777777" w:rsidR="006556FB" w:rsidRDefault="006556FB" w:rsidP="006556FB">
      <w:pPr>
        <w:rPr>
          <w:rFonts w:ascii="Times New Roman" w:hAnsi="Times New Roman" w:cs="Times New Roman"/>
          <w:noProof/>
        </w:rPr>
      </w:pPr>
    </w:p>
    <w:p w14:paraId="27A57D52" w14:textId="77777777" w:rsidR="006556FB" w:rsidRDefault="006556FB" w:rsidP="006556FB">
      <w:pPr>
        <w:rPr>
          <w:rFonts w:ascii="Times New Roman" w:hAnsi="Times New Roman" w:cs="Times New Roman"/>
          <w:noProof/>
        </w:rPr>
      </w:pPr>
    </w:p>
    <w:p w14:paraId="12C58D15" w14:textId="77777777" w:rsidR="006556FB" w:rsidRDefault="006556FB" w:rsidP="006556FB">
      <w:pPr>
        <w:rPr>
          <w:rFonts w:ascii="Times New Roman" w:hAnsi="Times New Roman" w:cs="Times New Roman"/>
          <w:noProof/>
        </w:rPr>
      </w:pPr>
    </w:p>
    <w:p w14:paraId="3FC20D62" w14:textId="77777777" w:rsidR="006556FB" w:rsidRDefault="006556FB" w:rsidP="006556FB">
      <w:pPr>
        <w:rPr>
          <w:rFonts w:ascii="Times New Roman" w:hAnsi="Times New Roman" w:cs="Times New Roman"/>
          <w:noProof/>
        </w:rPr>
      </w:pPr>
    </w:p>
    <w:p w14:paraId="12884FA2" w14:textId="77777777" w:rsidR="006556FB" w:rsidRDefault="006556FB" w:rsidP="006556FB">
      <w:pPr>
        <w:rPr>
          <w:rFonts w:ascii="Times New Roman" w:hAnsi="Times New Roman" w:cs="Times New Roman"/>
        </w:rPr>
      </w:pPr>
      <w:r w:rsidRPr="006556FB">
        <w:rPr>
          <w:rFonts w:ascii="Times New Roman" w:hAnsi="Times New Roman" w:cs="Times New Roman"/>
          <w:sz w:val="24"/>
          <w:szCs w:val="24"/>
        </w:rPr>
        <w:lastRenderedPageBreak/>
        <w:t>Figure 3. Typicality of producer tags versus entropy of audience tags</w:t>
      </w:r>
    </w:p>
    <w:p w14:paraId="1263A3F7" w14:textId="77777777" w:rsidR="006556FB" w:rsidRPr="00C52889" w:rsidRDefault="006556FB" w:rsidP="006556FB">
      <w:pPr>
        <w:rPr>
          <w:rFonts w:ascii="Times New Roman" w:hAnsi="Times New Roman" w:cs="Times New Roman"/>
        </w:rPr>
      </w:pPr>
      <w:r>
        <w:rPr>
          <w:rFonts w:ascii="Times New Roman" w:hAnsi="Times New Roman" w:cs="Times New Roman"/>
          <w:noProof/>
          <w:lang w:eastAsia="en-US"/>
        </w:rPr>
        <w:drawing>
          <wp:inline distT="0" distB="0" distL="0" distR="0" wp14:anchorId="77F92DD5" wp14:editId="2D6038D2">
            <wp:extent cx="5527040" cy="3889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4247" t="3133" r="2741" b="7596"/>
                    <a:stretch/>
                  </pic:blipFill>
                  <pic:spPr bwMode="auto">
                    <a:xfrm>
                      <a:off x="0" y="0"/>
                      <a:ext cx="5528228" cy="3890448"/>
                    </a:xfrm>
                    <a:prstGeom prst="rect">
                      <a:avLst/>
                    </a:prstGeom>
                    <a:ln>
                      <a:noFill/>
                    </a:ln>
                    <a:extLst>
                      <a:ext uri="{53640926-AAD7-44D8-BBD7-CCE9431645EC}">
                        <a14:shadowObscured xmlns:a14="http://schemas.microsoft.com/office/drawing/2010/main"/>
                      </a:ext>
                    </a:extLst>
                  </pic:spPr>
                </pic:pic>
              </a:graphicData>
            </a:graphic>
          </wp:inline>
        </w:drawing>
      </w:r>
    </w:p>
    <w:p w14:paraId="1395F15B" w14:textId="77777777" w:rsidR="006556FB" w:rsidRDefault="006556FB" w:rsidP="006556FB">
      <w:pPr>
        <w:rPr>
          <w:rFonts w:ascii="Times New Roman" w:hAnsi="Times New Roman" w:cs="Times New Roman"/>
          <w:noProof/>
        </w:rPr>
      </w:pPr>
    </w:p>
    <w:p w14:paraId="7A58F37E" w14:textId="77777777" w:rsidR="006556FB" w:rsidRPr="00C52889" w:rsidRDefault="006556FB" w:rsidP="006556FB">
      <w:pPr>
        <w:rPr>
          <w:rFonts w:ascii="Times New Roman" w:hAnsi="Times New Roman" w:cs="Times New Roman"/>
          <w:noProof/>
        </w:rPr>
      </w:pPr>
    </w:p>
    <w:p w14:paraId="418214E5" w14:textId="77777777" w:rsidR="006556FB" w:rsidRDefault="006556FB" w:rsidP="00EB6AA1">
      <w:pPr>
        <w:spacing w:afterLines="160" w:after="384" w:line="240" w:lineRule="auto"/>
        <w:ind w:left="720" w:hanging="720"/>
        <w:rPr>
          <w:rFonts w:ascii="Times New Roman" w:hAnsi="Times New Roman" w:cs="Times New Roman"/>
          <w:sz w:val="24"/>
          <w:szCs w:val="24"/>
        </w:rPr>
      </w:pPr>
    </w:p>
    <w:p w14:paraId="3668733A" w14:textId="77777777" w:rsidR="00122417" w:rsidRDefault="00122417" w:rsidP="00EB6AA1">
      <w:pPr>
        <w:spacing w:afterLines="160" w:after="384" w:line="240" w:lineRule="auto"/>
        <w:ind w:left="720" w:hanging="720"/>
        <w:rPr>
          <w:rFonts w:ascii="Times New Roman" w:hAnsi="Times New Roman" w:cs="Times New Roman"/>
          <w:sz w:val="24"/>
          <w:szCs w:val="24"/>
        </w:rPr>
      </w:pPr>
    </w:p>
    <w:p w14:paraId="60195056" w14:textId="77777777" w:rsidR="00122417" w:rsidRDefault="00122417" w:rsidP="00EB6AA1">
      <w:pPr>
        <w:spacing w:afterLines="160" w:after="384" w:line="240" w:lineRule="auto"/>
        <w:ind w:left="720" w:hanging="720"/>
        <w:rPr>
          <w:rFonts w:ascii="Times New Roman" w:hAnsi="Times New Roman" w:cs="Times New Roman"/>
          <w:sz w:val="24"/>
          <w:szCs w:val="24"/>
        </w:rPr>
      </w:pPr>
    </w:p>
    <w:p w14:paraId="462BCC08" w14:textId="77777777" w:rsidR="00122417" w:rsidRDefault="00122417" w:rsidP="00EB6AA1">
      <w:pPr>
        <w:spacing w:afterLines="160" w:after="384" w:line="240" w:lineRule="auto"/>
        <w:ind w:left="720" w:hanging="720"/>
        <w:rPr>
          <w:rFonts w:ascii="Times New Roman" w:hAnsi="Times New Roman" w:cs="Times New Roman"/>
          <w:sz w:val="24"/>
          <w:szCs w:val="24"/>
        </w:rPr>
      </w:pPr>
    </w:p>
    <w:p w14:paraId="193F321D" w14:textId="77777777" w:rsidR="00122417" w:rsidRDefault="00122417" w:rsidP="00EB6AA1">
      <w:pPr>
        <w:spacing w:afterLines="160" w:after="384" w:line="240" w:lineRule="auto"/>
        <w:ind w:left="720" w:hanging="720"/>
        <w:rPr>
          <w:rFonts w:ascii="Times New Roman" w:hAnsi="Times New Roman" w:cs="Times New Roman"/>
          <w:sz w:val="24"/>
          <w:szCs w:val="24"/>
        </w:rPr>
      </w:pPr>
    </w:p>
    <w:p w14:paraId="287248E5" w14:textId="77777777" w:rsidR="00122417" w:rsidRDefault="00122417" w:rsidP="00EB6AA1">
      <w:pPr>
        <w:spacing w:afterLines="160" w:after="384" w:line="240" w:lineRule="auto"/>
        <w:ind w:left="720" w:hanging="720"/>
        <w:rPr>
          <w:rFonts w:ascii="Times New Roman" w:hAnsi="Times New Roman" w:cs="Times New Roman"/>
          <w:sz w:val="24"/>
          <w:szCs w:val="24"/>
        </w:rPr>
      </w:pPr>
    </w:p>
    <w:p w14:paraId="4363422C" w14:textId="77777777" w:rsidR="00122417" w:rsidRDefault="00122417" w:rsidP="00EB6AA1">
      <w:pPr>
        <w:spacing w:afterLines="160" w:after="384" w:line="240" w:lineRule="auto"/>
        <w:ind w:left="720" w:hanging="720"/>
        <w:rPr>
          <w:rFonts w:ascii="Times New Roman" w:hAnsi="Times New Roman" w:cs="Times New Roman"/>
          <w:sz w:val="24"/>
          <w:szCs w:val="24"/>
        </w:rPr>
      </w:pPr>
    </w:p>
    <w:p w14:paraId="51EE68AD" w14:textId="77777777" w:rsidR="00122417" w:rsidRDefault="00122417" w:rsidP="00EB6AA1">
      <w:pPr>
        <w:spacing w:afterLines="160" w:after="384" w:line="240" w:lineRule="auto"/>
        <w:ind w:left="720" w:hanging="720"/>
        <w:rPr>
          <w:rFonts w:ascii="Times New Roman" w:hAnsi="Times New Roman" w:cs="Times New Roman"/>
          <w:sz w:val="24"/>
          <w:szCs w:val="24"/>
        </w:rPr>
      </w:pPr>
    </w:p>
    <w:p w14:paraId="423294C2" w14:textId="77777777" w:rsidR="00122417" w:rsidRDefault="00122417" w:rsidP="00EB6AA1">
      <w:pPr>
        <w:spacing w:afterLines="160" w:after="384" w:line="240" w:lineRule="auto"/>
        <w:ind w:left="720" w:hanging="720"/>
        <w:rPr>
          <w:rFonts w:ascii="Times New Roman" w:hAnsi="Times New Roman" w:cs="Times New Roman"/>
          <w:sz w:val="24"/>
          <w:szCs w:val="24"/>
        </w:rPr>
      </w:pPr>
      <w:r w:rsidRPr="006556FB">
        <w:rPr>
          <w:rFonts w:ascii="Times New Roman" w:hAnsi="Times New Roman" w:cs="Times New Roman"/>
          <w:sz w:val="24"/>
          <w:szCs w:val="24"/>
        </w:rPr>
        <w:lastRenderedPageBreak/>
        <w:t xml:space="preserve">Figure </w:t>
      </w:r>
      <w:r>
        <w:rPr>
          <w:rFonts w:ascii="Times New Roman" w:hAnsi="Times New Roman" w:cs="Times New Roman"/>
          <w:sz w:val="24"/>
          <w:szCs w:val="24"/>
        </w:rPr>
        <w:t>4</w:t>
      </w:r>
      <w:r w:rsidRPr="006556FB">
        <w:rPr>
          <w:rFonts w:ascii="Times New Roman" w:hAnsi="Times New Roman" w:cs="Times New Roman"/>
          <w:sz w:val="24"/>
          <w:szCs w:val="24"/>
        </w:rPr>
        <w:t xml:space="preserve">. </w:t>
      </w:r>
      <w:r>
        <w:rPr>
          <w:rFonts w:ascii="Times New Roman" w:hAnsi="Times New Roman" w:cs="Times New Roman"/>
          <w:sz w:val="24"/>
          <w:szCs w:val="24"/>
        </w:rPr>
        <w:t>E</w:t>
      </w:r>
      <w:r w:rsidRPr="006556FB">
        <w:rPr>
          <w:rFonts w:ascii="Times New Roman" w:hAnsi="Times New Roman" w:cs="Times New Roman"/>
          <w:sz w:val="24"/>
          <w:szCs w:val="24"/>
        </w:rPr>
        <w:t>ntropy of audience tags</w:t>
      </w:r>
      <w:r>
        <w:rPr>
          <w:rFonts w:ascii="Times New Roman" w:hAnsi="Times New Roman" w:cs="Times New Roman"/>
          <w:sz w:val="24"/>
          <w:szCs w:val="24"/>
        </w:rPr>
        <w:t xml:space="preserve"> versus number of reviews</w:t>
      </w:r>
    </w:p>
    <w:p w14:paraId="29819D23" w14:textId="77777777" w:rsidR="00122417" w:rsidRPr="00161121" w:rsidRDefault="00122417" w:rsidP="00433584">
      <w:pPr>
        <w:spacing w:afterLines="160" w:after="384" w:line="240" w:lineRule="auto"/>
        <w:ind w:left="720" w:hanging="720"/>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5F708E41" wp14:editId="7C0E35C4">
            <wp:extent cx="5943600" cy="3423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23285"/>
                    </a:xfrm>
                    <a:prstGeom prst="rect">
                      <a:avLst/>
                    </a:prstGeom>
                  </pic:spPr>
                </pic:pic>
              </a:graphicData>
            </a:graphic>
          </wp:inline>
        </w:drawing>
      </w:r>
    </w:p>
    <w:sectPr w:rsidR="00122417" w:rsidRPr="00161121" w:rsidSect="00A047A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CA16F" w14:textId="77777777" w:rsidR="00E06176" w:rsidRDefault="00E06176" w:rsidP="004A4A29">
      <w:pPr>
        <w:spacing w:after="0" w:line="240" w:lineRule="auto"/>
      </w:pPr>
      <w:r>
        <w:separator/>
      </w:r>
    </w:p>
  </w:endnote>
  <w:endnote w:type="continuationSeparator" w:id="0">
    <w:p w14:paraId="0F7BD77A" w14:textId="77777777" w:rsidR="00E06176" w:rsidRDefault="00E06176" w:rsidP="004A4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874643"/>
      <w:docPartObj>
        <w:docPartGallery w:val="Page Numbers (Bottom of Page)"/>
        <w:docPartUnique/>
      </w:docPartObj>
    </w:sdtPr>
    <w:sdtEndPr>
      <w:rPr>
        <w:noProof/>
      </w:rPr>
    </w:sdtEndPr>
    <w:sdtContent>
      <w:p w14:paraId="6260BC02" w14:textId="77777777" w:rsidR="009553DD" w:rsidRDefault="003D29FE">
        <w:pPr>
          <w:pStyle w:val="Footer"/>
          <w:jc w:val="center"/>
        </w:pPr>
        <w:r>
          <w:fldChar w:fldCharType="begin"/>
        </w:r>
        <w:r>
          <w:instrText xml:space="preserve"> PAGE   \* MERGEFORMAT </w:instrText>
        </w:r>
        <w:r>
          <w:fldChar w:fldCharType="separate"/>
        </w:r>
        <w:r w:rsidR="003C0421">
          <w:rPr>
            <w:noProof/>
          </w:rPr>
          <w:t>17</w:t>
        </w:r>
        <w:r>
          <w:rPr>
            <w:noProof/>
          </w:rPr>
          <w:fldChar w:fldCharType="end"/>
        </w:r>
      </w:p>
    </w:sdtContent>
  </w:sdt>
  <w:p w14:paraId="341988E5" w14:textId="77777777" w:rsidR="009553DD" w:rsidRDefault="00955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BF27F" w14:textId="77777777" w:rsidR="00E06176" w:rsidRDefault="00E06176" w:rsidP="004A4A29">
      <w:pPr>
        <w:spacing w:after="0" w:line="240" w:lineRule="auto"/>
      </w:pPr>
      <w:r>
        <w:separator/>
      </w:r>
    </w:p>
  </w:footnote>
  <w:footnote w:type="continuationSeparator" w:id="0">
    <w:p w14:paraId="2977F6F1" w14:textId="77777777" w:rsidR="00E06176" w:rsidRDefault="00E06176" w:rsidP="004A4A29">
      <w:pPr>
        <w:spacing w:after="0" w:line="240" w:lineRule="auto"/>
      </w:pPr>
      <w:r>
        <w:continuationSeparator/>
      </w:r>
    </w:p>
  </w:footnote>
  <w:footnote w:id="1">
    <w:p w14:paraId="4C861CDB" w14:textId="77777777" w:rsidR="009553DD" w:rsidRDefault="009553DD">
      <w:pPr>
        <w:pStyle w:val="FootnoteText"/>
      </w:pPr>
      <w:r>
        <w:rPr>
          <w:rStyle w:val="FootnoteReference"/>
        </w:rPr>
        <w:footnoteRef/>
      </w:r>
      <w:r>
        <w:t xml:space="preserve"> </w:t>
      </w:r>
      <w:r w:rsidRPr="005D7B9B">
        <w:t xml:space="preserve">For a detailed illustration of how this measure is calculated see Appendix I </w:t>
      </w:r>
      <w:r>
        <w:t>in</w:t>
      </w:r>
      <w:r w:rsidRPr="005D7B9B">
        <w:t xml:space="preserve"> Kovacs and Johnson (2014).</w:t>
      </w:r>
    </w:p>
  </w:footnote>
  <w:footnote w:id="2">
    <w:p w14:paraId="500DE209" w14:textId="77777777" w:rsidR="009553DD" w:rsidRDefault="009553DD">
      <w:pPr>
        <w:pStyle w:val="FootnoteText"/>
      </w:pPr>
      <w:r>
        <w:rPr>
          <w:rStyle w:val="FootnoteReference"/>
        </w:rPr>
        <w:footnoteRef/>
      </w:r>
      <w:r>
        <w:t xml:space="preserve"> According to </w:t>
      </w:r>
      <w:r>
        <w:t>Steamspy, this estimate includes users who obtained the game in a number of ways, e.g., gifts from other users, giveaways, etc. Unfortunately, this means that this is not a useful measure of performance.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C7358"/>
    <w:multiLevelType w:val="hybridMultilevel"/>
    <w:tmpl w:val="961AF2DA"/>
    <w:lvl w:ilvl="0" w:tplc="03BEE0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AA23A3"/>
    <w:multiLevelType w:val="hybridMultilevel"/>
    <w:tmpl w:val="E49481FC"/>
    <w:lvl w:ilvl="0" w:tplc="34700638">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7A5"/>
    <w:rsid w:val="00001D37"/>
    <w:rsid w:val="00017921"/>
    <w:rsid w:val="00044CB9"/>
    <w:rsid w:val="00051763"/>
    <w:rsid w:val="00081151"/>
    <w:rsid w:val="00092365"/>
    <w:rsid w:val="00093DC6"/>
    <w:rsid w:val="000963EB"/>
    <w:rsid w:val="000A069B"/>
    <w:rsid w:val="000A4059"/>
    <w:rsid w:val="000A6680"/>
    <w:rsid w:val="000C3638"/>
    <w:rsid w:val="000D3BBB"/>
    <w:rsid w:val="001003F9"/>
    <w:rsid w:val="001005F1"/>
    <w:rsid w:val="00122417"/>
    <w:rsid w:val="001329DB"/>
    <w:rsid w:val="00135D5C"/>
    <w:rsid w:val="00173181"/>
    <w:rsid w:val="00185ED2"/>
    <w:rsid w:val="001909C8"/>
    <w:rsid w:val="00194B20"/>
    <w:rsid w:val="001A49BE"/>
    <w:rsid w:val="001A7EFA"/>
    <w:rsid w:val="001B42DD"/>
    <w:rsid w:val="001D4335"/>
    <w:rsid w:val="001D765B"/>
    <w:rsid w:val="001F371D"/>
    <w:rsid w:val="00223172"/>
    <w:rsid w:val="00226569"/>
    <w:rsid w:val="002456F7"/>
    <w:rsid w:val="00264D75"/>
    <w:rsid w:val="0026561F"/>
    <w:rsid w:val="002762CB"/>
    <w:rsid w:val="00293AB8"/>
    <w:rsid w:val="002A3450"/>
    <w:rsid w:val="002E0776"/>
    <w:rsid w:val="002F1E98"/>
    <w:rsid w:val="002F4A69"/>
    <w:rsid w:val="002F4B78"/>
    <w:rsid w:val="00307EB1"/>
    <w:rsid w:val="00310458"/>
    <w:rsid w:val="00313FEC"/>
    <w:rsid w:val="00325F95"/>
    <w:rsid w:val="0033412C"/>
    <w:rsid w:val="003441E1"/>
    <w:rsid w:val="00346732"/>
    <w:rsid w:val="00366FAB"/>
    <w:rsid w:val="003A4A83"/>
    <w:rsid w:val="003A6881"/>
    <w:rsid w:val="003C0421"/>
    <w:rsid w:val="003D29FE"/>
    <w:rsid w:val="003E57D0"/>
    <w:rsid w:val="00401E70"/>
    <w:rsid w:val="004173B4"/>
    <w:rsid w:val="00423533"/>
    <w:rsid w:val="00425BBC"/>
    <w:rsid w:val="00433584"/>
    <w:rsid w:val="00463C69"/>
    <w:rsid w:val="00477007"/>
    <w:rsid w:val="00480DE5"/>
    <w:rsid w:val="00493868"/>
    <w:rsid w:val="004A4A29"/>
    <w:rsid w:val="004F106F"/>
    <w:rsid w:val="005034D4"/>
    <w:rsid w:val="0051692F"/>
    <w:rsid w:val="00526CCF"/>
    <w:rsid w:val="00534854"/>
    <w:rsid w:val="0053649D"/>
    <w:rsid w:val="0054277B"/>
    <w:rsid w:val="005535DE"/>
    <w:rsid w:val="00565E1C"/>
    <w:rsid w:val="00585856"/>
    <w:rsid w:val="00587A9E"/>
    <w:rsid w:val="00593A70"/>
    <w:rsid w:val="005A69DE"/>
    <w:rsid w:val="005D65AA"/>
    <w:rsid w:val="005D7B9B"/>
    <w:rsid w:val="005E0316"/>
    <w:rsid w:val="005E1D8E"/>
    <w:rsid w:val="005E71E0"/>
    <w:rsid w:val="006113B0"/>
    <w:rsid w:val="006226BA"/>
    <w:rsid w:val="006420B8"/>
    <w:rsid w:val="006556FB"/>
    <w:rsid w:val="00671042"/>
    <w:rsid w:val="00691F73"/>
    <w:rsid w:val="0069742F"/>
    <w:rsid w:val="006A4CF5"/>
    <w:rsid w:val="006F37E7"/>
    <w:rsid w:val="0070669B"/>
    <w:rsid w:val="00720CA4"/>
    <w:rsid w:val="0073610E"/>
    <w:rsid w:val="007455B3"/>
    <w:rsid w:val="00745AC5"/>
    <w:rsid w:val="0076395B"/>
    <w:rsid w:val="00765334"/>
    <w:rsid w:val="0077033A"/>
    <w:rsid w:val="00785B05"/>
    <w:rsid w:val="00787DF5"/>
    <w:rsid w:val="007A254C"/>
    <w:rsid w:val="007B7BBB"/>
    <w:rsid w:val="007B7C2B"/>
    <w:rsid w:val="008108FE"/>
    <w:rsid w:val="008262B4"/>
    <w:rsid w:val="00835248"/>
    <w:rsid w:val="00835411"/>
    <w:rsid w:val="00854D2B"/>
    <w:rsid w:val="00863524"/>
    <w:rsid w:val="00870183"/>
    <w:rsid w:val="00887D18"/>
    <w:rsid w:val="008A3F88"/>
    <w:rsid w:val="008A4831"/>
    <w:rsid w:val="008C0282"/>
    <w:rsid w:val="008C02CC"/>
    <w:rsid w:val="008C4476"/>
    <w:rsid w:val="008E68F8"/>
    <w:rsid w:val="008F03CE"/>
    <w:rsid w:val="00902B2D"/>
    <w:rsid w:val="00916B17"/>
    <w:rsid w:val="00922678"/>
    <w:rsid w:val="009333D3"/>
    <w:rsid w:val="00934866"/>
    <w:rsid w:val="00940AFF"/>
    <w:rsid w:val="009553DD"/>
    <w:rsid w:val="00964EB8"/>
    <w:rsid w:val="00976915"/>
    <w:rsid w:val="00983434"/>
    <w:rsid w:val="00983593"/>
    <w:rsid w:val="00986438"/>
    <w:rsid w:val="0099721E"/>
    <w:rsid w:val="009A681A"/>
    <w:rsid w:val="009D6734"/>
    <w:rsid w:val="009E2FA4"/>
    <w:rsid w:val="00A0179C"/>
    <w:rsid w:val="00A047A5"/>
    <w:rsid w:val="00A14F1A"/>
    <w:rsid w:val="00A1607A"/>
    <w:rsid w:val="00A16C0B"/>
    <w:rsid w:val="00A65601"/>
    <w:rsid w:val="00A65A38"/>
    <w:rsid w:val="00A6636A"/>
    <w:rsid w:val="00A77C26"/>
    <w:rsid w:val="00A81019"/>
    <w:rsid w:val="00A8233A"/>
    <w:rsid w:val="00A865E0"/>
    <w:rsid w:val="00AB4339"/>
    <w:rsid w:val="00AB4CB5"/>
    <w:rsid w:val="00AC50FF"/>
    <w:rsid w:val="00AC7C25"/>
    <w:rsid w:val="00AD4001"/>
    <w:rsid w:val="00AF0E87"/>
    <w:rsid w:val="00AF5B81"/>
    <w:rsid w:val="00B00D57"/>
    <w:rsid w:val="00B10C4C"/>
    <w:rsid w:val="00B13D72"/>
    <w:rsid w:val="00B2180A"/>
    <w:rsid w:val="00B330E6"/>
    <w:rsid w:val="00B64E07"/>
    <w:rsid w:val="00B922CB"/>
    <w:rsid w:val="00B959A4"/>
    <w:rsid w:val="00B97868"/>
    <w:rsid w:val="00BD1366"/>
    <w:rsid w:val="00BD26AE"/>
    <w:rsid w:val="00BE25BF"/>
    <w:rsid w:val="00C07F11"/>
    <w:rsid w:val="00C36293"/>
    <w:rsid w:val="00C475DB"/>
    <w:rsid w:val="00C5344D"/>
    <w:rsid w:val="00C55BB2"/>
    <w:rsid w:val="00C86122"/>
    <w:rsid w:val="00C90F49"/>
    <w:rsid w:val="00CC0A05"/>
    <w:rsid w:val="00CC27B9"/>
    <w:rsid w:val="00CD0D6E"/>
    <w:rsid w:val="00CE6D25"/>
    <w:rsid w:val="00D05CDD"/>
    <w:rsid w:val="00D12D1F"/>
    <w:rsid w:val="00D35DA2"/>
    <w:rsid w:val="00D35FD0"/>
    <w:rsid w:val="00D37B42"/>
    <w:rsid w:val="00D87CE1"/>
    <w:rsid w:val="00DB5926"/>
    <w:rsid w:val="00DE3293"/>
    <w:rsid w:val="00DE6EE3"/>
    <w:rsid w:val="00DF3F4A"/>
    <w:rsid w:val="00E06176"/>
    <w:rsid w:val="00E12D5F"/>
    <w:rsid w:val="00E40C9B"/>
    <w:rsid w:val="00E7268C"/>
    <w:rsid w:val="00EA2576"/>
    <w:rsid w:val="00EA647F"/>
    <w:rsid w:val="00EB6AA1"/>
    <w:rsid w:val="00ED75A2"/>
    <w:rsid w:val="00F04DDB"/>
    <w:rsid w:val="00F377FE"/>
    <w:rsid w:val="00F429D9"/>
    <w:rsid w:val="00F51022"/>
    <w:rsid w:val="00F85DF1"/>
    <w:rsid w:val="00FA6E85"/>
    <w:rsid w:val="00FB17AF"/>
    <w:rsid w:val="00FE45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09D62"/>
  <w15:docId w15:val="{F6D52EB8-589B-41FD-B342-E019E4239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D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27B9"/>
    <w:rPr>
      <w:color w:val="0000FF"/>
      <w:u w:val="single"/>
    </w:rPr>
  </w:style>
  <w:style w:type="paragraph" w:styleId="ListParagraph">
    <w:name w:val="List Paragraph"/>
    <w:basedOn w:val="Normal"/>
    <w:uiPriority w:val="34"/>
    <w:qFormat/>
    <w:rsid w:val="00ED75A2"/>
    <w:pPr>
      <w:ind w:left="720"/>
      <w:contextualSpacing/>
    </w:pPr>
  </w:style>
  <w:style w:type="character" w:customStyle="1" w:styleId="UnresolvedMention1">
    <w:name w:val="Unresolved Mention1"/>
    <w:basedOn w:val="DefaultParagraphFont"/>
    <w:uiPriority w:val="99"/>
    <w:semiHidden/>
    <w:unhideWhenUsed/>
    <w:rsid w:val="00A8233A"/>
    <w:rPr>
      <w:color w:val="605E5C"/>
      <w:shd w:val="clear" w:color="auto" w:fill="E1DFDD"/>
    </w:rPr>
  </w:style>
  <w:style w:type="character" w:styleId="PlaceholderText">
    <w:name w:val="Placeholder Text"/>
    <w:basedOn w:val="DefaultParagraphFont"/>
    <w:uiPriority w:val="99"/>
    <w:semiHidden/>
    <w:rsid w:val="005E71E0"/>
    <w:rPr>
      <w:color w:val="808080"/>
    </w:rPr>
  </w:style>
  <w:style w:type="paragraph" w:styleId="FootnoteText">
    <w:name w:val="footnote text"/>
    <w:basedOn w:val="Normal"/>
    <w:link w:val="FootnoteTextChar"/>
    <w:uiPriority w:val="99"/>
    <w:semiHidden/>
    <w:unhideWhenUsed/>
    <w:rsid w:val="004A4A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4A29"/>
    <w:rPr>
      <w:sz w:val="20"/>
      <w:szCs w:val="20"/>
    </w:rPr>
  </w:style>
  <w:style w:type="character" w:styleId="FootnoteReference">
    <w:name w:val="footnote reference"/>
    <w:basedOn w:val="DefaultParagraphFont"/>
    <w:uiPriority w:val="99"/>
    <w:semiHidden/>
    <w:unhideWhenUsed/>
    <w:rsid w:val="004A4A29"/>
    <w:rPr>
      <w:vertAlign w:val="superscript"/>
    </w:rPr>
  </w:style>
  <w:style w:type="paragraph" w:styleId="Header">
    <w:name w:val="header"/>
    <w:basedOn w:val="Normal"/>
    <w:link w:val="HeaderChar"/>
    <w:uiPriority w:val="99"/>
    <w:unhideWhenUsed/>
    <w:rsid w:val="00093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DC6"/>
  </w:style>
  <w:style w:type="paragraph" w:styleId="Footer">
    <w:name w:val="footer"/>
    <w:basedOn w:val="Normal"/>
    <w:link w:val="FooterChar"/>
    <w:uiPriority w:val="99"/>
    <w:unhideWhenUsed/>
    <w:rsid w:val="00093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DC6"/>
  </w:style>
  <w:style w:type="paragraph" w:styleId="BalloonText">
    <w:name w:val="Balloon Text"/>
    <w:basedOn w:val="Normal"/>
    <w:link w:val="BalloonTextChar"/>
    <w:uiPriority w:val="99"/>
    <w:semiHidden/>
    <w:unhideWhenUsed/>
    <w:rsid w:val="002456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6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51008">
      <w:bodyDiv w:val="1"/>
      <w:marLeft w:val="0"/>
      <w:marRight w:val="0"/>
      <w:marTop w:val="0"/>
      <w:marBottom w:val="0"/>
      <w:divBdr>
        <w:top w:val="none" w:sz="0" w:space="0" w:color="auto"/>
        <w:left w:val="none" w:sz="0" w:space="0" w:color="auto"/>
        <w:bottom w:val="none" w:sz="0" w:space="0" w:color="auto"/>
        <w:right w:val="none" w:sz="0" w:space="0" w:color="auto"/>
      </w:divBdr>
      <w:divsChild>
        <w:div w:id="1724601811">
          <w:marLeft w:val="0"/>
          <w:marRight w:val="0"/>
          <w:marTop w:val="0"/>
          <w:marBottom w:val="0"/>
          <w:divBdr>
            <w:top w:val="none" w:sz="0" w:space="0" w:color="auto"/>
            <w:left w:val="none" w:sz="0" w:space="0" w:color="auto"/>
            <w:bottom w:val="none" w:sz="0" w:space="0" w:color="auto"/>
            <w:right w:val="none" w:sz="0" w:space="0" w:color="auto"/>
          </w:divBdr>
        </w:div>
      </w:divsChild>
    </w:div>
    <w:div w:id="602418235">
      <w:bodyDiv w:val="1"/>
      <w:marLeft w:val="0"/>
      <w:marRight w:val="0"/>
      <w:marTop w:val="0"/>
      <w:marBottom w:val="0"/>
      <w:divBdr>
        <w:top w:val="none" w:sz="0" w:space="0" w:color="auto"/>
        <w:left w:val="none" w:sz="0" w:space="0" w:color="auto"/>
        <w:bottom w:val="none" w:sz="0" w:space="0" w:color="auto"/>
        <w:right w:val="none" w:sz="0" w:space="0" w:color="auto"/>
      </w:divBdr>
      <w:divsChild>
        <w:div w:id="965158775">
          <w:marLeft w:val="0"/>
          <w:marRight w:val="0"/>
          <w:marTop w:val="0"/>
          <w:marBottom w:val="0"/>
          <w:divBdr>
            <w:top w:val="none" w:sz="0" w:space="0" w:color="auto"/>
            <w:left w:val="none" w:sz="0" w:space="0" w:color="auto"/>
            <w:bottom w:val="none" w:sz="0" w:space="0" w:color="auto"/>
            <w:right w:val="none" w:sz="0" w:space="0" w:color="auto"/>
          </w:divBdr>
        </w:div>
      </w:divsChild>
    </w:div>
    <w:div w:id="665745143">
      <w:bodyDiv w:val="1"/>
      <w:marLeft w:val="0"/>
      <w:marRight w:val="0"/>
      <w:marTop w:val="0"/>
      <w:marBottom w:val="0"/>
      <w:divBdr>
        <w:top w:val="none" w:sz="0" w:space="0" w:color="auto"/>
        <w:left w:val="none" w:sz="0" w:space="0" w:color="auto"/>
        <w:bottom w:val="none" w:sz="0" w:space="0" w:color="auto"/>
        <w:right w:val="none" w:sz="0" w:space="0" w:color="auto"/>
      </w:divBdr>
      <w:divsChild>
        <w:div w:id="832110876">
          <w:marLeft w:val="0"/>
          <w:marRight w:val="0"/>
          <w:marTop w:val="0"/>
          <w:marBottom w:val="0"/>
          <w:divBdr>
            <w:top w:val="none" w:sz="0" w:space="0" w:color="auto"/>
            <w:left w:val="none" w:sz="0" w:space="0" w:color="auto"/>
            <w:bottom w:val="none" w:sz="0" w:space="0" w:color="auto"/>
            <w:right w:val="none" w:sz="0" w:space="0" w:color="auto"/>
          </w:divBdr>
        </w:div>
      </w:divsChild>
    </w:div>
    <w:div w:id="861284934">
      <w:bodyDiv w:val="1"/>
      <w:marLeft w:val="0"/>
      <w:marRight w:val="0"/>
      <w:marTop w:val="0"/>
      <w:marBottom w:val="0"/>
      <w:divBdr>
        <w:top w:val="none" w:sz="0" w:space="0" w:color="auto"/>
        <w:left w:val="none" w:sz="0" w:space="0" w:color="auto"/>
        <w:bottom w:val="none" w:sz="0" w:space="0" w:color="auto"/>
        <w:right w:val="none" w:sz="0" w:space="0" w:color="auto"/>
      </w:divBdr>
      <w:divsChild>
        <w:div w:id="559512302">
          <w:marLeft w:val="0"/>
          <w:marRight w:val="0"/>
          <w:marTop w:val="0"/>
          <w:marBottom w:val="0"/>
          <w:divBdr>
            <w:top w:val="none" w:sz="0" w:space="0" w:color="auto"/>
            <w:left w:val="none" w:sz="0" w:space="0" w:color="auto"/>
            <w:bottom w:val="none" w:sz="0" w:space="0" w:color="auto"/>
            <w:right w:val="none" w:sz="0" w:space="0" w:color="auto"/>
          </w:divBdr>
        </w:div>
      </w:divsChild>
    </w:div>
    <w:div w:id="1595362699">
      <w:bodyDiv w:val="1"/>
      <w:marLeft w:val="0"/>
      <w:marRight w:val="0"/>
      <w:marTop w:val="0"/>
      <w:marBottom w:val="0"/>
      <w:divBdr>
        <w:top w:val="none" w:sz="0" w:space="0" w:color="auto"/>
        <w:left w:val="none" w:sz="0" w:space="0" w:color="auto"/>
        <w:bottom w:val="none" w:sz="0" w:space="0" w:color="auto"/>
        <w:right w:val="none" w:sz="0" w:space="0" w:color="auto"/>
      </w:divBdr>
      <w:divsChild>
        <w:div w:id="508644106">
          <w:marLeft w:val="0"/>
          <w:marRight w:val="0"/>
          <w:marTop w:val="0"/>
          <w:marBottom w:val="0"/>
          <w:divBdr>
            <w:top w:val="none" w:sz="0" w:space="0" w:color="auto"/>
            <w:left w:val="none" w:sz="0" w:space="0" w:color="auto"/>
            <w:bottom w:val="none" w:sz="0" w:space="0" w:color="auto"/>
            <w:right w:val="none" w:sz="0" w:space="0" w:color="auto"/>
          </w:divBdr>
        </w:div>
      </w:divsChild>
    </w:div>
    <w:div w:id="1758676823">
      <w:bodyDiv w:val="1"/>
      <w:marLeft w:val="0"/>
      <w:marRight w:val="0"/>
      <w:marTop w:val="0"/>
      <w:marBottom w:val="0"/>
      <w:divBdr>
        <w:top w:val="none" w:sz="0" w:space="0" w:color="auto"/>
        <w:left w:val="none" w:sz="0" w:space="0" w:color="auto"/>
        <w:bottom w:val="none" w:sz="0" w:space="0" w:color="auto"/>
        <w:right w:val="none" w:sz="0" w:space="0" w:color="auto"/>
      </w:divBdr>
      <w:divsChild>
        <w:div w:id="19104572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E5833-34F5-4489-B083-AFD4E5EAB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7505</Words>
  <Characters>42784</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Gaoande Gaoande</dc:creator>
  <cp:keywords/>
  <dc:description/>
  <cp:lastModifiedBy>Gaoande Gaoande</cp:lastModifiedBy>
  <cp:revision>2</cp:revision>
  <dcterms:created xsi:type="dcterms:W3CDTF">2021-08-24T07:13:00Z</dcterms:created>
  <dcterms:modified xsi:type="dcterms:W3CDTF">2021-08-24T07:13:00Z</dcterms:modified>
</cp:coreProperties>
</file>