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B30F" w14:textId="77777777" w:rsidR="000B71E9" w:rsidRDefault="00980473">
      <w:pPr>
        <w:tabs>
          <w:tab w:val="center" w:pos="5533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>CPSC 408</w:t>
      </w:r>
      <w:r>
        <w:rPr>
          <w:rFonts w:ascii="Times New Roman" w:eastAsia="Times New Roman" w:hAnsi="Times New Roman" w:cs="Times New Roman"/>
          <w:sz w:val="20"/>
        </w:rPr>
        <w:tab/>
        <w:t>Fall 2020</w:t>
      </w:r>
    </w:p>
    <w:p w14:paraId="6F2B2F46" w14:textId="77777777" w:rsidR="000B71E9" w:rsidRDefault="00980473">
      <w:pPr>
        <w:spacing w:after="48"/>
      </w:pPr>
      <w:r>
        <w:rPr>
          <w:noProof/>
        </w:rPr>
        <mc:AlternateContent>
          <mc:Choice Requires="wpg">
            <w:drawing>
              <wp:inline distT="0" distB="0" distL="0" distR="0" wp14:anchorId="7D599003" wp14:editId="6FF6C3F7">
                <wp:extent cx="4365130" cy="10795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0795"/>
                          <a:chOff x="0" y="0"/>
                          <a:chExt cx="4365130" cy="1079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343.711pt;height:0.85pt;mso-position-horizontal-relative:char;mso-position-vertical-relative:line" coordsize="43651,107">
                <v:shape id="Shape 8" style="position:absolute;width:43651;height:0;left:0;top:0;" coordsize="4365130,0" path="m0,0l4365130,0">
                  <v:stroke weight="0.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C185B1" w14:textId="77777777" w:rsidR="000B71E9" w:rsidRDefault="00980473">
      <w:pPr>
        <w:spacing w:after="1146" w:line="265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9/10/20 Lecture Exercise</w:t>
      </w:r>
    </w:p>
    <w:p w14:paraId="2932BB7B" w14:textId="77777777" w:rsidR="000B71E9" w:rsidRDefault="00980473">
      <w:pPr>
        <w:pStyle w:val="Heading1"/>
      </w:pPr>
      <w:r>
        <w:t>Relational</w:t>
      </w:r>
      <w:r>
        <w:rPr>
          <w:rFonts w:ascii="Times New Roman" w:eastAsia="Times New Roman" w:hAnsi="Times New Roman" w:cs="Times New Roman"/>
        </w:rPr>
        <w:t xml:space="preserve"> </w:t>
      </w:r>
      <w:r>
        <w:t>Algebra</w:t>
      </w:r>
    </w:p>
    <w:p w14:paraId="1A4F31E8" w14:textId="77777777" w:rsidR="000B71E9" w:rsidRDefault="00980473">
      <w:pPr>
        <w:spacing w:after="212" w:line="248" w:lineRule="auto"/>
        <w:ind w:left="10" w:hanging="10"/>
        <w:jc w:val="both"/>
      </w:pPr>
      <w:r>
        <w:rPr>
          <w:sz w:val="20"/>
        </w:rPr>
        <w:t>Consider the following schema:</w:t>
      </w:r>
    </w:p>
    <w:p w14:paraId="6B3A4B0C" w14:textId="77777777" w:rsidR="000B71E9" w:rsidRDefault="00980473">
      <w:pPr>
        <w:spacing w:after="209"/>
        <w:ind w:left="593" w:hanging="10"/>
      </w:pPr>
      <w:proofErr w:type="gramStart"/>
      <w:r>
        <w:rPr>
          <w:sz w:val="20"/>
        </w:rPr>
        <w:t>Supplier(</w:t>
      </w:r>
      <w:proofErr w:type="spellStart"/>
      <w:proofErr w:type="gramEnd"/>
      <w:r>
        <w:rPr>
          <w:sz w:val="20"/>
        </w:rPr>
        <w:t>sid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integer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sname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string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address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string</w:t>
      </w:r>
      <w:proofErr w:type="spellEnd"/>
      <w:r>
        <w:rPr>
          <w:sz w:val="20"/>
        </w:rPr>
        <w:t>)</w:t>
      </w:r>
    </w:p>
    <w:p w14:paraId="365E0D49" w14:textId="77777777" w:rsidR="000B71E9" w:rsidRDefault="00980473">
      <w:pPr>
        <w:spacing w:after="209"/>
        <w:ind w:left="5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C8C4C0" wp14:editId="7930FAD9">
                <wp:simplePos x="0" y="0"/>
                <wp:positionH relativeFrom="column">
                  <wp:posOffset>653753</wp:posOffset>
                </wp:positionH>
                <wp:positionV relativeFrom="paragraph">
                  <wp:posOffset>-146603</wp:posOffset>
                </wp:positionV>
                <wp:extent cx="1614710" cy="550387"/>
                <wp:effectExtent l="0" t="0" r="0" b="0"/>
                <wp:wrapNone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710" cy="550387"/>
                          <a:chOff x="0" y="0"/>
                          <a:chExt cx="1614710" cy="550387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232047" y="0"/>
                            <a:ext cx="665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15">
                                <a:moveTo>
                                  <a:pt x="0" y="0"/>
                                </a:moveTo>
                                <a:lnTo>
                                  <a:pt x="6653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75193"/>
                            <a:ext cx="682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80">
                                <a:moveTo>
                                  <a:pt x="0" y="0"/>
                                </a:moveTo>
                                <a:lnTo>
                                  <a:pt x="68218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03958" y="550387"/>
                            <a:ext cx="665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15">
                                <a:moveTo>
                                  <a:pt x="0" y="0"/>
                                </a:moveTo>
                                <a:lnTo>
                                  <a:pt x="6653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32529" y="550387"/>
                            <a:ext cx="682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81">
                                <a:moveTo>
                                  <a:pt x="0" y="0"/>
                                </a:moveTo>
                                <a:lnTo>
                                  <a:pt x="6821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8" style="width:127.143pt;height:43.3375pt;position:absolute;z-index:-2147483613;mso-position-horizontal-relative:text;mso-position-horizontal:absolute;margin-left:51.4766pt;mso-position-vertical-relative:text;margin-top:-11.5436pt;" coordsize="16147,5503">
                <v:shape id="Shape 19" style="position:absolute;width:6653;height:0;left:2320;top:0;" coordsize="665315,0" path="m0,0l665315,0">
                  <v:stroke weight="0.398pt" endcap="flat" joinstyle="miter" miterlimit="10" on="true" color="#000000"/>
                  <v:fill on="false" color="#000000" opacity="0"/>
                </v:shape>
                <v:shape id="Shape 34" style="position:absolute;width:6821;height:0;left:0;top:2751;" coordsize="682180,0" path="m0,0l682180,0">
                  <v:stroke weight="0.398pt" endcap="flat" joinstyle="miter" miterlimit="10" on="true" color="#000000"/>
                  <v:fill on="false" color="#000000" opacity="0"/>
                </v:shape>
                <v:shape id="Shape 49" style="position:absolute;width:6653;height:0;left:2039;top:5503;" coordsize="665315,0" path="m0,0l665315,0">
                  <v:stroke weight="0.398pt" endcap="flat" joinstyle="miter" miterlimit="10" on="true" color="#000000"/>
                  <v:fill on="false" color="#000000" opacity="0"/>
                </v:shape>
                <v:shape id="Shape 54" style="position:absolute;width:6821;height:0;left:9325;top:5503;" coordsize="682181,0" path="m0,0l68218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sz w:val="20"/>
        </w:rPr>
        <w:t>Part(</w:t>
      </w:r>
      <w:proofErr w:type="spellStart"/>
      <w:proofErr w:type="gramEnd"/>
      <w:r>
        <w:rPr>
          <w:sz w:val="20"/>
        </w:rPr>
        <w:t>pid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integer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pname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string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colour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string</w:t>
      </w:r>
      <w:proofErr w:type="spellEnd"/>
      <w:r>
        <w:rPr>
          <w:sz w:val="20"/>
        </w:rPr>
        <w:t>)</w:t>
      </w:r>
    </w:p>
    <w:p w14:paraId="51308229" w14:textId="77777777" w:rsidR="000B71E9" w:rsidRDefault="00980473">
      <w:pPr>
        <w:spacing w:after="209"/>
        <w:ind w:left="593" w:hanging="10"/>
      </w:pPr>
      <w:proofErr w:type="gramStart"/>
      <w:r>
        <w:rPr>
          <w:sz w:val="20"/>
        </w:rPr>
        <w:t>Catalog(</w:t>
      </w:r>
      <w:proofErr w:type="spellStart"/>
      <w:proofErr w:type="gramEnd"/>
      <w:r>
        <w:rPr>
          <w:sz w:val="20"/>
        </w:rPr>
        <w:t>sid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integer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pid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integer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cost</w:t>
      </w:r>
      <w:r>
        <w:rPr>
          <w:rFonts w:ascii="Cambria" w:eastAsia="Cambria" w:hAnsi="Cambria" w:cs="Cambria"/>
          <w:sz w:val="20"/>
        </w:rPr>
        <w:t>:</w:t>
      </w:r>
      <w:r>
        <w:rPr>
          <w:sz w:val="20"/>
        </w:rPr>
        <w:t>real</w:t>
      </w:r>
      <w:proofErr w:type="spellEnd"/>
      <w:r>
        <w:rPr>
          <w:sz w:val="20"/>
        </w:rPr>
        <w:t>)</w:t>
      </w:r>
    </w:p>
    <w:p w14:paraId="4CFE342A" w14:textId="77777777" w:rsidR="000B71E9" w:rsidRDefault="00980473">
      <w:pPr>
        <w:spacing w:after="391" w:line="248" w:lineRule="auto"/>
        <w:ind w:left="10" w:hanging="10"/>
        <w:jc w:val="both"/>
      </w:pPr>
      <w:r>
        <w:rPr>
          <w:sz w:val="20"/>
        </w:rPr>
        <w:t xml:space="preserve">The relation Supplier stores suppliers and the key of that relation is </w:t>
      </w:r>
      <w:proofErr w:type="spellStart"/>
      <w:r>
        <w:rPr>
          <w:sz w:val="20"/>
        </w:rPr>
        <w:t>sid</w:t>
      </w:r>
      <w:proofErr w:type="spellEnd"/>
      <w:r>
        <w:rPr>
          <w:sz w:val="20"/>
        </w:rPr>
        <w:t xml:space="preserve">. The relation Part stores parts, and 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 xml:space="preserve"> is the key of that relation. Finally, Catalog stores which supplier supplies which part at which cost. The key is the combination of the two attributes </w:t>
      </w:r>
      <w:proofErr w:type="spellStart"/>
      <w:r>
        <w:rPr>
          <w:sz w:val="20"/>
        </w:rPr>
        <w:t>sid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>.</w:t>
      </w:r>
    </w:p>
    <w:p w14:paraId="4F23FDDB" w14:textId="77777777" w:rsidR="000B71E9" w:rsidRDefault="00980473">
      <w:pPr>
        <w:numPr>
          <w:ilvl w:val="0"/>
          <w:numId w:val="1"/>
        </w:numPr>
        <w:spacing w:after="66"/>
        <w:ind w:hanging="199"/>
      </w:pPr>
      <w:r>
        <w:rPr>
          <w:sz w:val="20"/>
        </w:rPr>
        <w:t>Write queries in relational algebra</w:t>
      </w:r>
    </w:p>
    <w:p w14:paraId="32CEA927" w14:textId="77777777" w:rsidR="000B71E9" w:rsidRDefault="00980473">
      <w:pPr>
        <w:spacing w:after="185" w:line="248" w:lineRule="auto"/>
        <w:ind w:left="10" w:hanging="10"/>
        <w:jc w:val="both"/>
      </w:pPr>
      <w:r>
        <w:rPr>
          <w:sz w:val="20"/>
        </w:rPr>
        <w:t>Write the following queries in relational algebra.</w:t>
      </w:r>
    </w:p>
    <w:p w14:paraId="3D3C1AE7" w14:textId="4A7E4F2E" w:rsidR="000B71E9" w:rsidRPr="00633363" w:rsidRDefault="00980473">
      <w:pPr>
        <w:numPr>
          <w:ilvl w:val="1"/>
          <w:numId w:val="1"/>
        </w:numPr>
        <w:spacing w:after="145" w:line="248" w:lineRule="auto"/>
        <w:ind w:hanging="249"/>
        <w:jc w:val="both"/>
      </w:pPr>
      <w:r>
        <w:rPr>
          <w:sz w:val="20"/>
        </w:rPr>
        <w:t>Find the names of suppliers who supply some red part.</w:t>
      </w:r>
    </w:p>
    <w:p w14:paraId="6AB061AA" w14:textId="0DD57922" w:rsidR="00633363" w:rsidRDefault="00633363" w:rsidP="00633363">
      <w:pPr>
        <w:pStyle w:val="NormalWeb"/>
        <w:ind w:left="199" w:firstLine="284"/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sname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</w:t>
      </w:r>
      <w:r w:rsidRPr="008735E7">
        <w:rPr>
          <w:rFonts w:ascii="CMSY5" w:hAnsi="CMSY5"/>
          <w:sz w:val="20"/>
          <w:szCs w:val="20"/>
          <w:highlight w:val="yellow"/>
        </w:rPr>
        <w:t xml:space="preserve">′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 |&gt;&lt;| Supplier))</w:t>
      </w:r>
      <w:r>
        <w:rPr>
          <w:rFonts w:ascii="CMR10" w:hAnsi="CMR10"/>
          <w:sz w:val="20"/>
          <w:szCs w:val="20"/>
        </w:rPr>
        <w:t xml:space="preserve"> </w:t>
      </w:r>
    </w:p>
    <w:p w14:paraId="45E0F2AC" w14:textId="5194D07D" w:rsidR="000B71E9" w:rsidRPr="00633363" w:rsidRDefault="00980473">
      <w:pPr>
        <w:numPr>
          <w:ilvl w:val="1"/>
          <w:numId w:val="1"/>
        </w:numPr>
        <w:spacing w:after="145" w:line="248" w:lineRule="auto"/>
        <w:ind w:hanging="249"/>
        <w:jc w:val="both"/>
      </w:pPr>
      <w:r>
        <w:rPr>
          <w:sz w:val="20"/>
        </w:rPr>
        <w:t>Find the IDs of suppliers who supply some red or green part.</w:t>
      </w:r>
    </w:p>
    <w:p w14:paraId="550F1BA8" w14:textId="4BB048C2" w:rsidR="00633363" w:rsidRDefault="00633363" w:rsidP="00633363">
      <w:pPr>
        <w:pStyle w:val="NormalWeb"/>
        <w:ind w:left="199" w:firstLine="284"/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sid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</w:t>
      </w:r>
      <w:r w:rsidRPr="008735E7">
        <w:rPr>
          <w:rFonts w:ascii="CMSY5" w:hAnsi="CMSY5"/>
          <w:sz w:val="20"/>
          <w:szCs w:val="20"/>
          <w:highlight w:val="yellow"/>
        </w:rPr>
        <w:t xml:space="preserve">′ || </w:t>
      </w:r>
      <w:proofErr w:type="spellStart"/>
      <w:r w:rsidRPr="008735E7">
        <w:rPr>
          <w:rFonts w:ascii="CMSY5" w:hAnsi="CMSY5"/>
          <w:sz w:val="20"/>
          <w:szCs w:val="20"/>
          <w:highlight w:val="yellow"/>
        </w:rPr>
        <w:t>colour</w:t>
      </w:r>
      <w:proofErr w:type="spellEnd"/>
      <w:r w:rsidRPr="008735E7">
        <w:rPr>
          <w:rFonts w:ascii="CMSY5" w:hAnsi="CMSY5"/>
          <w:sz w:val="20"/>
          <w:szCs w:val="20"/>
          <w:highlight w:val="yellow"/>
        </w:rPr>
        <w:t xml:space="preserve">=’green’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 |&gt;&lt;| Supplier))</w:t>
      </w:r>
      <w:r>
        <w:rPr>
          <w:rFonts w:ascii="CMR10" w:hAnsi="CMR10"/>
          <w:sz w:val="20"/>
          <w:szCs w:val="20"/>
        </w:rPr>
        <w:t xml:space="preserve"> </w:t>
      </w:r>
    </w:p>
    <w:p w14:paraId="61CA99C2" w14:textId="77777777" w:rsidR="000B71E9" w:rsidRDefault="00980473">
      <w:pPr>
        <w:numPr>
          <w:ilvl w:val="1"/>
          <w:numId w:val="1"/>
        </w:numPr>
        <w:spacing w:after="10" w:line="248" w:lineRule="auto"/>
        <w:ind w:hanging="249"/>
        <w:jc w:val="both"/>
      </w:pPr>
      <w:r>
        <w:rPr>
          <w:sz w:val="20"/>
        </w:rPr>
        <w:t>Find the IDs of suppliers who supply some red part or are based at 21 George</w:t>
      </w:r>
    </w:p>
    <w:p w14:paraId="3479892F" w14:textId="7F0E6086" w:rsidR="000B71E9" w:rsidRDefault="00980473">
      <w:pPr>
        <w:spacing w:after="145" w:line="248" w:lineRule="auto"/>
        <w:ind w:left="508" w:hanging="10"/>
        <w:jc w:val="both"/>
        <w:rPr>
          <w:sz w:val="20"/>
        </w:rPr>
      </w:pPr>
      <w:r>
        <w:rPr>
          <w:sz w:val="20"/>
        </w:rPr>
        <w:t>Street.</w:t>
      </w:r>
    </w:p>
    <w:p w14:paraId="6599E4B2" w14:textId="4879FCC8" w:rsidR="00633363" w:rsidRPr="008735E7" w:rsidRDefault="00633363">
      <w:pPr>
        <w:spacing w:after="145" w:line="248" w:lineRule="auto"/>
        <w:ind w:left="508" w:hanging="10"/>
        <w:jc w:val="both"/>
        <w:rPr>
          <w:rFonts w:ascii="CMR10" w:hAnsi="CMR10"/>
          <w:sz w:val="20"/>
          <w:szCs w:val="20"/>
          <w:highlight w:val="yellow"/>
        </w:rPr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sid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Catalog)) </w:t>
      </w:r>
      <w:r w:rsidR="008735E7" w:rsidRPr="008735E7">
        <w:rPr>
          <w:rFonts w:ascii="CMR10" w:hAnsi="CMR10"/>
          <w:sz w:val="20"/>
          <w:szCs w:val="20"/>
          <w:highlight w:val="yellow"/>
        </w:rPr>
        <w:sym w:font="Symbol" w:char="F0C8"/>
      </w:r>
    </w:p>
    <w:p w14:paraId="6F21B3DB" w14:textId="35559C47" w:rsidR="00633363" w:rsidRDefault="00633363">
      <w:pPr>
        <w:spacing w:after="145" w:line="248" w:lineRule="auto"/>
        <w:ind w:left="508" w:hanging="10"/>
        <w:jc w:val="both"/>
      </w:pP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sid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caddress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21 George Street’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="00C40944">
        <w:rPr>
          <w:rFonts w:ascii="CMR10" w:hAnsi="CMR10"/>
          <w:sz w:val="20"/>
          <w:szCs w:val="20"/>
          <w:highlight w:val="yellow"/>
        </w:rPr>
        <w:t>Supplier</w:t>
      </w:r>
      <w:r w:rsidRPr="008735E7">
        <w:rPr>
          <w:rFonts w:ascii="CMR10" w:hAnsi="CMR10"/>
          <w:sz w:val="20"/>
          <w:szCs w:val="20"/>
          <w:highlight w:val="yellow"/>
        </w:rPr>
        <w:t>))</w:t>
      </w:r>
    </w:p>
    <w:p w14:paraId="3590A485" w14:textId="77777777" w:rsidR="000B71E9" w:rsidRDefault="00980473">
      <w:pPr>
        <w:numPr>
          <w:ilvl w:val="1"/>
          <w:numId w:val="1"/>
        </w:numPr>
        <w:spacing w:after="10" w:line="248" w:lineRule="auto"/>
        <w:ind w:hanging="249"/>
        <w:jc w:val="both"/>
      </w:pPr>
      <w:r>
        <w:rPr>
          <w:sz w:val="20"/>
        </w:rPr>
        <w:t>Find the names of suppliers who supply some red part or are based at 21 George</w:t>
      </w:r>
    </w:p>
    <w:p w14:paraId="090450FF" w14:textId="29E2EE61" w:rsidR="000B71E9" w:rsidRDefault="00980473">
      <w:pPr>
        <w:spacing w:after="145" w:line="248" w:lineRule="auto"/>
        <w:ind w:left="508" w:hanging="10"/>
        <w:jc w:val="both"/>
        <w:rPr>
          <w:sz w:val="20"/>
        </w:rPr>
      </w:pPr>
      <w:r>
        <w:rPr>
          <w:sz w:val="20"/>
        </w:rPr>
        <w:t>Street.</w:t>
      </w:r>
    </w:p>
    <w:p w14:paraId="4A584369" w14:textId="4221E062" w:rsidR="00633363" w:rsidRDefault="00633363" w:rsidP="00633363">
      <w:pPr>
        <w:spacing w:after="145" w:line="248" w:lineRule="auto"/>
        <w:ind w:left="508" w:hanging="10"/>
        <w:jc w:val="both"/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sname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 |&gt;&lt;| Supplier)) </w:t>
      </w:r>
      <w:r w:rsidR="008735E7" w:rsidRPr="008735E7">
        <w:rPr>
          <w:rFonts w:ascii="CMR10" w:hAnsi="CMR10"/>
          <w:sz w:val="20"/>
          <w:szCs w:val="20"/>
          <w:highlight w:val="yellow"/>
        </w:rPr>
        <w:sym w:font="Symbol" w:char="F0C8"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sname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caddress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21 George Street’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Catalog))</w:t>
      </w:r>
    </w:p>
    <w:p w14:paraId="01DFC5E6" w14:textId="77777777" w:rsidR="00633363" w:rsidRDefault="00633363">
      <w:pPr>
        <w:spacing w:after="145" w:line="248" w:lineRule="auto"/>
        <w:ind w:left="508" w:hanging="10"/>
        <w:jc w:val="both"/>
      </w:pPr>
    </w:p>
    <w:p w14:paraId="05A3EF7A" w14:textId="77777777" w:rsidR="000B71E9" w:rsidRDefault="00980473">
      <w:pPr>
        <w:numPr>
          <w:ilvl w:val="1"/>
          <w:numId w:val="1"/>
        </w:numPr>
        <w:spacing w:after="51" w:line="248" w:lineRule="auto"/>
        <w:ind w:hanging="249"/>
        <w:jc w:val="both"/>
      </w:pPr>
      <w:r>
        <w:rPr>
          <w:sz w:val="20"/>
        </w:rPr>
        <w:t>Find the IDs of suppliers who supply some red part and some green part.</w:t>
      </w:r>
    </w:p>
    <w:p w14:paraId="7D26CE91" w14:textId="70DA416B" w:rsidR="000B71E9" w:rsidRDefault="00980473">
      <w:pPr>
        <w:spacing w:after="148" w:line="248" w:lineRule="auto"/>
        <w:ind w:left="493" w:hanging="10"/>
        <w:jc w:val="both"/>
        <w:rPr>
          <w:i/>
          <w:sz w:val="20"/>
        </w:rPr>
      </w:pPr>
      <w:r>
        <w:rPr>
          <w:i/>
          <w:sz w:val="20"/>
        </w:rPr>
        <w:t>(Hint: use intersection of relations or join the same relation several times)</w:t>
      </w:r>
    </w:p>
    <w:p w14:paraId="000CA9D3" w14:textId="1018A4F3" w:rsidR="00633363" w:rsidRPr="008735E7" w:rsidRDefault="00633363" w:rsidP="008735E7">
      <w:pPr>
        <w:spacing w:after="145" w:line="248" w:lineRule="auto"/>
        <w:ind w:left="508" w:hanging="10"/>
        <w:jc w:val="both"/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sname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 |&gt;&lt;| Supplier)) </w:t>
      </w:r>
      <w:r w:rsidR="008735E7" w:rsidRPr="008735E7">
        <w:rPr>
          <w:rFonts w:ascii="CMR10" w:hAnsi="CMR10"/>
          <w:sz w:val="20"/>
          <w:szCs w:val="20"/>
          <w:highlight w:val="yellow"/>
        </w:rPr>
        <w:sym w:font="Symbol" w:char="F0C7"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sname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spellStart"/>
      <w:r w:rsidRPr="008735E7">
        <w:rPr>
          <w:rFonts w:ascii="CMMI10" w:hAnsi="CMMI10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green’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</w:t>
      </w:r>
      <w:r w:rsidR="008735E7" w:rsidRPr="008735E7">
        <w:rPr>
          <w:rFonts w:ascii="CMR10" w:hAnsi="CMR10"/>
          <w:sz w:val="20"/>
          <w:szCs w:val="20"/>
          <w:highlight w:val="yellow"/>
        </w:rPr>
        <w:t xml:space="preserve"> |&gt;&lt;| Supplier</w:t>
      </w:r>
      <w:r w:rsidRPr="008735E7">
        <w:rPr>
          <w:rFonts w:ascii="CMR10" w:hAnsi="CMR10"/>
          <w:sz w:val="20"/>
          <w:szCs w:val="20"/>
          <w:highlight w:val="yellow"/>
        </w:rPr>
        <w:t>))</w:t>
      </w:r>
      <w:r>
        <w:rPr>
          <w:rFonts w:ascii="CMR10" w:hAnsi="CMR10"/>
          <w:sz w:val="20"/>
          <w:szCs w:val="20"/>
        </w:rPr>
        <w:t xml:space="preserve"> </w:t>
      </w:r>
    </w:p>
    <w:p w14:paraId="54CF9A2B" w14:textId="14A172C5" w:rsidR="000B71E9" w:rsidRDefault="00980473">
      <w:pPr>
        <w:numPr>
          <w:ilvl w:val="1"/>
          <w:numId w:val="1"/>
        </w:numPr>
        <w:spacing w:after="51" w:line="248" w:lineRule="auto"/>
        <w:ind w:hanging="249"/>
        <w:jc w:val="both"/>
      </w:pPr>
      <w:r>
        <w:rPr>
          <w:sz w:val="20"/>
        </w:rPr>
        <w:t>Find pairs of IDs such that the supplier with the first ID charges more for some</w:t>
      </w:r>
      <w:r w:rsidR="008735E7">
        <w:rPr>
          <w:sz w:val="20"/>
        </w:rPr>
        <w:t xml:space="preserve"> </w:t>
      </w:r>
      <w:r>
        <w:rPr>
          <w:sz w:val="20"/>
        </w:rPr>
        <w:t>part than the supplier with the second ID.</w:t>
      </w:r>
    </w:p>
    <w:p w14:paraId="3B5A4973" w14:textId="4425549E" w:rsidR="000B71E9" w:rsidRDefault="00980473">
      <w:pPr>
        <w:spacing w:after="148" w:line="248" w:lineRule="auto"/>
        <w:ind w:left="493" w:hanging="10"/>
        <w:jc w:val="both"/>
        <w:rPr>
          <w:i/>
          <w:sz w:val="20"/>
        </w:rPr>
      </w:pPr>
      <w:r>
        <w:rPr>
          <w:i/>
          <w:sz w:val="20"/>
        </w:rPr>
        <w:t>(Hint: you may want to create temporary relations to get two copies of Catalog)</w:t>
      </w:r>
    </w:p>
    <w:p w14:paraId="672C193F" w14:textId="7D48B546" w:rsidR="006F42C3" w:rsidRPr="00AE631C" w:rsidRDefault="00AE631C">
      <w:pPr>
        <w:spacing w:after="148" w:line="248" w:lineRule="auto"/>
        <w:ind w:left="493" w:hanging="10"/>
        <w:jc w:val="both"/>
        <w:rPr>
          <w:iCs/>
          <w:sz w:val="20"/>
          <w:highlight w:val="yellow"/>
          <w:lang w:val="es-ES"/>
        </w:rPr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r w:rsidRPr="00AE631C">
        <w:rPr>
          <w:rFonts w:ascii="CMSS8" w:hAnsi="CMSS8"/>
          <w:position w:val="-2"/>
          <w:sz w:val="20"/>
          <w:szCs w:val="20"/>
          <w:highlight w:val="yellow"/>
          <w:lang w:val="es-ES"/>
        </w:rPr>
        <w:t>sid</w:t>
      </w:r>
      <w:proofErr w:type="spellEnd"/>
      <w:r w:rsidRPr="00AE631C">
        <w:rPr>
          <w:iCs/>
          <w:sz w:val="20"/>
          <w:highlight w:val="yellow"/>
          <w:lang w:val="es-ES"/>
        </w:rPr>
        <w:t xml:space="preserve"> (</w:t>
      </w:r>
      <w:proofErr w:type="spellStart"/>
      <w:r w:rsidR="008E5160" w:rsidRPr="00AE631C">
        <w:rPr>
          <w:iCs/>
          <w:sz w:val="20"/>
          <w:highlight w:val="yellow"/>
          <w:lang w:val="es-ES"/>
        </w:rPr>
        <w:t>Catalog</w:t>
      </w:r>
      <w:proofErr w:type="spellEnd"/>
      <w:r w:rsidR="008E5160" w:rsidRPr="00AE631C">
        <w:rPr>
          <w:iCs/>
          <w:sz w:val="20"/>
          <w:highlight w:val="yellow"/>
          <w:lang w:val="es-ES"/>
        </w:rPr>
        <w:t xml:space="preserve"> |&gt;&lt;| (R(</w:t>
      </w:r>
      <w:proofErr w:type="spellStart"/>
      <w:proofErr w:type="gramStart"/>
      <w:r w:rsidR="008E5160" w:rsidRPr="00AE631C">
        <w:rPr>
          <w:iCs/>
          <w:sz w:val="20"/>
          <w:highlight w:val="yellow"/>
          <w:lang w:val="es-ES"/>
        </w:rPr>
        <w:t>Catalog</w:t>
      </w:r>
      <w:proofErr w:type="spellEnd"/>
      <w:r w:rsidR="008E5160" w:rsidRPr="00AE631C">
        <w:rPr>
          <w:iCs/>
          <w:sz w:val="20"/>
          <w:highlight w:val="yellow"/>
          <w:lang w:val="es-ES"/>
        </w:rPr>
        <w:t>(</w:t>
      </w:r>
      <w:proofErr w:type="gramEnd"/>
      <w:r w:rsidR="008E5160" w:rsidRPr="00AE631C">
        <w:rPr>
          <w:iCs/>
          <w:sz w:val="20"/>
          <w:highlight w:val="yellow"/>
          <w:lang w:val="es-ES"/>
        </w:rPr>
        <w:t>Catalog2))</w:t>
      </w:r>
      <w:r w:rsidRPr="00AE631C">
        <w:rPr>
          <w:iCs/>
          <w:sz w:val="20"/>
          <w:highlight w:val="yellow"/>
          <w:lang w:val="es-ES"/>
        </w:rPr>
        <w:t>)</w:t>
      </w:r>
    </w:p>
    <w:p w14:paraId="618A7EAE" w14:textId="797FBBCA" w:rsidR="008E5160" w:rsidRPr="006F42C3" w:rsidRDefault="008E5160" w:rsidP="008E5160">
      <w:pPr>
        <w:spacing w:after="148" w:line="248" w:lineRule="auto"/>
        <w:ind w:left="1443"/>
        <w:jc w:val="both"/>
        <w:rPr>
          <w:iCs/>
          <w:sz w:val="20"/>
        </w:rPr>
      </w:pPr>
      <w:proofErr w:type="spellStart"/>
      <w:proofErr w:type="gramStart"/>
      <w:r w:rsidRPr="008E5160">
        <w:rPr>
          <w:iCs/>
          <w:sz w:val="20"/>
          <w:highlight w:val="yellow"/>
        </w:rPr>
        <w:t>Catalog.sid</w:t>
      </w:r>
      <w:proofErr w:type="spellEnd"/>
      <w:r w:rsidRPr="008E5160">
        <w:rPr>
          <w:iCs/>
          <w:sz w:val="20"/>
          <w:highlight w:val="yellow"/>
        </w:rPr>
        <w:t xml:space="preserve"> !</w:t>
      </w:r>
      <w:proofErr w:type="gramEnd"/>
      <w:r w:rsidRPr="008E5160">
        <w:rPr>
          <w:iCs/>
          <w:sz w:val="20"/>
          <w:highlight w:val="yellow"/>
        </w:rPr>
        <w:t xml:space="preserve">= Catalog2.sid and </w:t>
      </w:r>
      <w:proofErr w:type="spellStart"/>
      <w:r w:rsidRPr="008E5160">
        <w:rPr>
          <w:iCs/>
          <w:sz w:val="20"/>
          <w:highlight w:val="yellow"/>
        </w:rPr>
        <w:t>Catalog.cost</w:t>
      </w:r>
      <w:proofErr w:type="spellEnd"/>
      <w:r w:rsidRPr="008E5160">
        <w:rPr>
          <w:iCs/>
          <w:sz w:val="20"/>
          <w:highlight w:val="yellow"/>
        </w:rPr>
        <w:t xml:space="preserve"> &gt; Catalog2.cost and </w:t>
      </w:r>
      <w:proofErr w:type="spellStart"/>
      <w:r w:rsidRPr="008E5160">
        <w:rPr>
          <w:iCs/>
          <w:sz w:val="20"/>
          <w:highlight w:val="yellow"/>
        </w:rPr>
        <w:t>Catalog.pid</w:t>
      </w:r>
      <w:proofErr w:type="spellEnd"/>
      <w:r w:rsidRPr="008E5160">
        <w:rPr>
          <w:iCs/>
          <w:sz w:val="20"/>
          <w:highlight w:val="yellow"/>
        </w:rPr>
        <w:t xml:space="preserve"> = Catalog2.pid</w:t>
      </w:r>
    </w:p>
    <w:p w14:paraId="7CA7C252" w14:textId="77777777" w:rsidR="006F42C3" w:rsidRDefault="006F42C3">
      <w:pPr>
        <w:spacing w:after="148" w:line="248" w:lineRule="auto"/>
        <w:ind w:left="493" w:hanging="10"/>
        <w:jc w:val="both"/>
        <w:rPr>
          <w:i/>
          <w:sz w:val="20"/>
        </w:rPr>
      </w:pPr>
    </w:p>
    <w:p w14:paraId="11C094DA" w14:textId="77777777" w:rsidR="000B71E9" w:rsidRDefault="00980473">
      <w:pPr>
        <w:numPr>
          <w:ilvl w:val="1"/>
          <w:numId w:val="1"/>
        </w:numPr>
        <w:spacing w:after="51" w:line="248" w:lineRule="auto"/>
        <w:ind w:hanging="249"/>
        <w:jc w:val="both"/>
      </w:pPr>
      <w:r>
        <w:rPr>
          <w:sz w:val="20"/>
        </w:rPr>
        <w:t>Find the IDs of suppliers who supply only red parts.</w:t>
      </w:r>
    </w:p>
    <w:p w14:paraId="241B1B08" w14:textId="10BC9E8D" w:rsidR="000B71E9" w:rsidRDefault="00980473">
      <w:pPr>
        <w:spacing w:after="148" w:line="248" w:lineRule="auto"/>
        <w:ind w:left="493" w:hanging="10"/>
        <w:jc w:val="both"/>
        <w:rPr>
          <w:i/>
          <w:sz w:val="20"/>
        </w:rPr>
      </w:pPr>
      <w:r>
        <w:rPr>
          <w:i/>
          <w:sz w:val="20"/>
        </w:rPr>
        <w:t>(Hint: A supplier supplies only red parts if it is not the case that the supplier offers a part that is not red. This question is a challenge!)</w:t>
      </w:r>
    </w:p>
    <w:p w14:paraId="083D4BCE" w14:textId="13F5FE35" w:rsidR="008735E7" w:rsidRPr="008735E7" w:rsidRDefault="008735E7" w:rsidP="008735E7">
      <w:pPr>
        <w:spacing w:after="145" w:line="248" w:lineRule="auto"/>
        <w:ind w:left="508" w:hanging="10"/>
        <w:jc w:val="both"/>
        <w:rPr>
          <w:rFonts w:ascii="CMR10" w:hAnsi="CMR10"/>
          <w:sz w:val="20"/>
          <w:szCs w:val="20"/>
          <w:highlight w:val="yellow"/>
        </w:rPr>
      </w:pP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="00980473">
        <w:rPr>
          <w:rFonts w:ascii="CMSS8" w:hAnsi="CMSS8"/>
          <w:position w:val="-2"/>
          <w:sz w:val="20"/>
          <w:szCs w:val="20"/>
          <w:highlight w:val="yellow"/>
        </w:rPr>
        <w:t>s</w:t>
      </w:r>
      <w:r w:rsidRPr="008735E7">
        <w:rPr>
          <w:rFonts w:ascii="CMSS8" w:hAnsi="CMSS8"/>
          <w:position w:val="-2"/>
          <w:sz w:val="20"/>
          <w:szCs w:val="20"/>
          <w:highlight w:val="yellow"/>
        </w:rPr>
        <w:t>id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red’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 |&gt;&lt;| Supplier)) </w:t>
      </w:r>
      <w:r w:rsidR="00980473">
        <w:rPr>
          <w:rFonts w:ascii="CMR10" w:hAnsi="CMR10"/>
          <w:sz w:val="20"/>
          <w:szCs w:val="20"/>
          <w:highlight w:val="yellow"/>
        </w:rPr>
        <w:sym w:font="Symbol" w:char="F02D"/>
      </w:r>
    </w:p>
    <w:p w14:paraId="2F1B366E" w14:textId="0B9F55AD" w:rsidR="008735E7" w:rsidRPr="008735E7" w:rsidRDefault="008735E7" w:rsidP="008735E7">
      <w:pPr>
        <w:spacing w:after="145" w:line="248" w:lineRule="auto"/>
        <w:ind w:left="508" w:hanging="10"/>
        <w:jc w:val="both"/>
      </w:pP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R10" w:hAnsi="CMR10"/>
          <w:sz w:val="20"/>
          <w:szCs w:val="20"/>
          <w:highlight w:val="yellow"/>
        </w:rPr>
        <w:tab/>
      </w:r>
      <w:r w:rsidRPr="008735E7">
        <w:rPr>
          <w:rFonts w:ascii="CMMI10" w:hAnsi="CMMI10"/>
          <w:sz w:val="20"/>
          <w:szCs w:val="20"/>
          <w:highlight w:val="yellow"/>
        </w:rPr>
        <w:t>π</w:t>
      </w:r>
      <w:proofErr w:type="spellStart"/>
      <w:proofErr w:type="gramStart"/>
      <w:r w:rsidRPr="008735E7">
        <w:rPr>
          <w:rFonts w:ascii="CMSS8" w:hAnsi="CMSS8"/>
          <w:position w:val="-2"/>
          <w:sz w:val="20"/>
          <w:szCs w:val="20"/>
          <w:highlight w:val="yellow"/>
        </w:rPr>
        <w:t>sid</w:t>
      </w:r>
      <w:proofErr w:type="spellEnd"/>
      <w:r w:rsidRPr="008735E7">
        <w:rPr>
          <w:rFonts w:ascii="CMR10" w:hAnsi="CMR10"/>
          <w:sz w:val="20"/>
          <w:szCs w:val="20"/>
          <w:highlight w:val="yellow"/>
        </w:rPr>
        <w:t>(</w:t>
      </w:r>
      <w:proofErr w:type="gramEnd"/>
      <w:r w:rsidR="00980473" w:rsidRPr="008735E7">
        <w:rPr>
          <w:rFonts w:ascii="CMMI10" w:hAnsi="CMMI10"/>
          <w:sz w:val="20"/>
          <w:szCs w:val="20"/>
          <w:highlight w:val="yellow"/>
        </w:rPr>
        <w:t>σ</w:t>
      </w:r>
      <w:proofErr w:type="spellStart"/>
      <w:r w:rsidR="00980473" w:rsidRPr="008735E7">
        <w:rPr>
          <w:rFonts w:ascii="CMSS8" w:hAnsi="CMSS8"/>
          <w:position w:val="-2"/>
          <w:sz w:val="20"/>
          <w:szCs w:val="20"/>
          <w:highlight w:val="yellow"/>
        </w:rPr>
        <w:t>colour</w:t>
      </w:r>
      <w:proofErr w:type="spellEnd"/>
      <w:r w:rsidR="00980473" w:rsidRPr="008735E7">
        <w:rPr>
          <w:rFonts w:ascii="CMR7" w:hAnsi="CMR7"/>
          <w:position w:val="-2"/>
          <w:sz w:val="20"/>
          <w:szCs w:val="20"/>
          <w:highlight w:val="yellow"/>
        </w:rPr>
        <w:t xml:space="preserve"> </w:t>
      </w:r>
      <w:r w:rsidRPr="008735E7">
        <w:rPr>
          <w:rFonts w:ascii="CMR7" w:hAnsi="CMR7"/>
          <w:position w:val="-2"/>
          <w:sz w:val="20"/>
          <w:szCs w:val="20"/>
          <w:highlight w:val="yellow"/>
        </w:rPr>
        <w:t>=</w:t>
      </w:r>
      <w:r w:rsidRPr="008735E7">
        <w:rPr>
          <w:rFonts w:ascii="CMSY5" w:hAnsi="CMSY5"/>
          <w:sz w:val="20"/>
          <w:szCs w:val="20"/>
          <w:highlight w:val="yellow"/>
        </w:rPr>
        <w:t>′</w:t>
      </w:r>
      <w:r w:rsidR="00980473">
        <w:rPr>
          <w:rFonts w:ascii="CMTT8" w:hAnsi="CMTT8"/>
          <w:position w:val="-2"/>
          <w:sz w:val="20"/>
          <w:szCs w:val="20"/>
          <w:highlight w:val="yellow"/>
        </w:rPr>
        <w:t>green</w:t>
      </w:r>
      <w:r w:rsidRPr="008735E7">
        <w:rPr>
          <w:rFonts w:ascii="CMTT8" w:hAnsi="CMTT8"/>
          <w:position w:val="-2"/>
          <w:sz w:val="20"/>
          <w:szCs w:val="20"/>
          <w:highlight w:val="yellow"/>
        </w:rPr>
        <w:t>’</w:t>
      </w:r>
      <w:r w:rsidRPr="008735E7">
        <w:rPr>
          <w:rFonts w:ascii="CMSY5" w:hAnsi="CMSY5"/>
          <w:sz w:val="20"/>
          <w:szCs w:val="20"/>
          <w:highlight w:val="yellow"/>
        </w:rPr>
        <w:t xml:space="preserve"> </w:t>
      </w:r>
      <w:r w:rsidRPr="008735E7">
        <w:rPr>
          <w:rFonts w:ascii="CMR10" w:hAnsi="CMR10"/>
          <w:sz w:val="20"/>
          <w:szCs w:val="20"/>
          <w:highlight w:val="yellow"/>
        </w:rPr>
        <w:t>(</w:t>
      </w:r>
      <w:r w:rsidRPr="008735E7">
        <w:rPr>
          <w:rFonts w:ascii="CMSS10" w:hAnsi="CMSS10"/>
          <w:sz w:val="20"/>
          <w:szCs w:val="20"/>
          <w:highlight w:val="yellow"/>
        </w:rPr>
        <w:t>Part</w:t>
      </w:r>
      <w:r w:rsidRPr="008735E7">
        <w:rPr>
          <w:rFonts w:ascii="CMR10" w:hAnsi="CMR10"/>
          <w:sz w:val="20"/>
          <w:szCs w:val="20"/>
          <w:highlight w:val="yellow"/>
        </w:rPr>
        <w:t xml:space="preserve"> |&gt;&lt;| Catalog))</w:t>
      </w:r>
    </w:p>
    <w:p w14:paraId="3EE8BF59" w14:textId="77777777" w:rsidR="000B71E9" w:rsidRDefault="00980473">
      <w:pPr>
        <w:numPr>
          <w:ilvl w:val="1"/>
          <w:numId w:val="1"/>
        </w:numPr>
        <w:spacing w:after="51" w:line="248" w:lineRule="auto"/>
        <w:ind w:hanging="249"/>
        <w:jc w:val="both"/>
      </w:pPr>
      <w:r>
        <w:rPr>
          <w:sz w:val="20"/>
        </w:rPr>
        <w:t>Find the IDs of suppliers who supply every part.</w:t>
      </w:r>
    </w:p>
    <w:p w14:paraId="02019114" w14:textId="06C14C53" w:rsidR="000B71E9" w:rsidRDefault="00980473">
      <w:pPr>
        <w:spacing w:after="148" w:line="248" w:lineRule="auto"/>
        <w:ind w:left="493" w:hanging="10"/>
        <w:jc w:val="both"/>
        <w:rPr>
          <w:i/>
          <w:sz w:val="20"/>
        </w:rPr>
      </w:pPr>
      <w:r>
        <w:rPr>
          <w:i/>
          <w:sz w:val="20"/>
        </w:rPr>
        <w:t>(Hint: A supplier supplies every part if it is not the case that there is some part which they do not supply. Use set difference and cartesian product. This question is a challenge, too!)</w:t>
      </w:r>
    </w:p>
    <w:p w14:paraId="4099D236" w14:textId="3DD3527C" w:rsidR="00AE631C" w:rsidRPr="00AE631C" w:rsidRDefault="00AE631C">
      <w:pPr>
        <w:spacing w:after="148" w:line="248" w:lineRule="auto"/>
        <w:ind w:left="493" w:hanging="10"/>
        <w:jc w:val="both"/>
        <w:rPr>
          <w:iCs/>
        </w:rPr>
      </w:pPr>
      <w:r w:rsidRPr="008735E7">
        <w:rPr>
          <w:rFonts w:ascii="CMMI10" w:hAnsi="CMMI10" w:hint="eastAsia"/>
          <w:sz w:val="20"/>
          <w:szCs w:val="20"/>
          <w:highlight w:val="yellow"/>
        </w:rPr>
        <w:t>Π</w:t>
      </w:r>
      <w:proofErr w:type="spellStart"/>
      <w:proofErr w:type="gramStart"/>
      <w:r>
        <w:rPr>
          <w:rFonts w:ascii="CMSS8" w:hAnsi="CMSS8"/>
          <w:position w:val="-2"/>
          <w:sz w:val="20"/>
          <w:szCs w:val="20"/>
          <w:highlight w:val="yellow"/>
        </w:rPr>
        <w:t>s</w:t>
      </w:r>
      <w:r w:rsidRPr="008735E7">
        <w:rPr>
          <w:rFonts w:ascii="CMSS8" w:hAnsi="CMSS8"/>
          <w:position w:val="-2"/>
          <w:sz w:val="20"/>
          <w:szCs w:val="20"/>
          <w:highlight w:val="yellow"/>
        </w:rPr>
        <w:t>id</w:t>
      </w:r>
      <w:proofErr w:type="spellEnd"/>
      <w:r w:rsidRPr="00AE631C">
        <w:rPr>
          <w:rFonts w:ascii="CMSS8" w:hAnsi="CMSS8"/>
          <w:position w:val="-2"/>
          <w:sz w:val="20"/>
          <w:szCs w:val="20"/>
          <w:highlight w:val="yellow"/>
        </w:rPr>
        <w:t>(</w:t>
      </w:r>
      <w:proofErr w:type="gramEnd"/>
      <w:r w:rsidRPr="00AE631C">
        <w:rPr>
          <w:rFonts w:ascii="CMSS8" w:hAnsi="CMSS8"/>
          <w:position w:val="-2"/>
          <w:sz w:val="20"/>
          <w:szCs w:val="20"/>
          <w:highlight w:val="yellow"/>
        </w:rPr>
        <w:t xml:space="preserve">Catalog) </w:t>
      </w:r>
      <w:r w:rsidRPr="00AE631C">
        <w:rPr>
          <w:rFonts w:ascii="CMSS8" w:hAnsi="CMSS8"/>
          <w:position w:val="-2"/>
          <w:sz w:val="20"/>
          <w:szCs w:val="20"/>
          <w:highlight w:val="yellow"/>
        </w:rPr>
        <w:sym w:font="Symbol" w:char="F02D"/>
      </w:r>
      <w:r w:rsidRPr="00AE631C">
        <w:rPr>
          <w:rFonts w:ascii="CMSS8" w:hAnsi="CMSS8"/>
          <w:position w:val="-2"/>
          <w:sz w:val="20"/>
          <w:szCs w:val="20"/>
          <w:highlight w:val="yellow"/>
        </w:rPr>
        <w:t xml:space="preserve"> ((Catalog x Part) </w:t>
      </w:r>
      <w:r w:rsidRPr="00AE631C">
        <w:rPr>
          <w:rFonts w:ascii="CMSS8" w:hAnsi="CMSS8"/>
          <w:position w:val="-2"/>
          <w:sz w:val="20"/>
          <w:szCs w:val="20"/>
          <w:highlight w:val="yellow"/>
        </w:rPr>
        <w:sym w:font="Symbol" w:char="F02D"/>
      </w:r>
      <w:r w:rsidRPr="00AE631C">
        <w:rPr>
          <w:rFonts w:ascii="CMSS8" w:hAnsi="CMSS8"/>
          <w:position w:val="-2"/>
          <w:sz w:val="20"/>
          <w:szCs w:val="20"/>
          <w:highlight w:val="yellow"/>
        </w:rPr>
        <w:t xml:space="preserve"> Catalog)</w:t>
      </w:r>
    </w:p>
    <w:p w14:paraId="11275448" w14:textId="77777777" w:rsidR="000B71E9" w:rsidRDefault="00980473">
      <w:pPr>
        <w:numPr>
          <w:ilvl w:val="0"/>
          <w:numId w:val="1"/>
        </w:numPr>
        <w:spacing w:after="66"/>
        <w:ind w:hanging="199"/>
      </w:pPr>
      <w:r>
        <w:rPr>
          <w:sz w:val="20"/>
        </w:rPr>
        <w:t>Queries in relational algebra, what do they mean?</w:t>
      </w:r>
    </w:p>
    <w:p w14:paraId="2CD9017C" w14:textId="77777777" w:rsidR="000B71E9" w:rsidRDefault="00980473">
      <w:pPr>
        <w:spacing w:after="245" w:line="248" w:lineRule="auto"/>
        <w:ind w:left="10" w:hanging="10"/>
        <w:jc w:val="both"/>
      </w:pPr>
      <w:r>
        <w:rPr>
          <w:sz w:val="20"/>
        </w:rPr>
        <w:t>For each of the following relational algebra queries, say in English what they mean.</w:t>
      </w:r>
    </w:p>
    <w:p w14:paraId="1C1ACCCA" w14:textId="52F2EB60" w:rsidR="000B71E9" w:rsidRPr="00682CD6" w:rsidRDefault="00980473">
      <w:pPr>
        <w:numPr>
          <w:ilvl w:val="1"/>
          <w:numId w:val="1"/>
        </w:numPr>
        <w:spacing w:after="306" w:line="260" w:lineRule="auto"/>
        <w:ind w:hanging="249"/>
        <w:jc w:val="both"/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sname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red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</w:t>
      </w:r>
    </w:p>
    <w:p w14:paraId="4C3CAF7F" w14:textId="699A88BF" w:rsidR="00682CD6" w:rsidRDefault="00682CD6" w:rsidP="00682CD6">
      <w:pPr>
        <w:spacing w:after="306" w:line="260" w:lineRule="auto"/>
        <w:ind w:left="483"/>
        <w:jc w:val="both"/>
      </w:pPr>
      <w:r w:rsidRPr="00682CD6">
        <w:rPr>
          <w:rFonts w:ascii="Cambria" w:eastAsia="Cambria" w:hAnsi="Cambria" w:cs="Cambria"/>
          <w:sz w:val="20"/>
          <w:highlight w:val="yellow"/>
        </w:rPr>
        <w:t>Find the name of the suppliers who have red parts under $100</w:t>
      </w:r>
    </w:p>
    <w:p w14:paraId="4B2F1396" w14:textId="687CF30E" w:rsidR="000B71E9" w:rsidRPr="00682CD6" w:rsidRDefault="00980473">
      <w:pPr>
        <w:numPr>
          <w:ilvl w:val="1"/>
          <w:numId w:val="1"/>
        </w:numPr>
        <w:spacing w:after="304" w:line="260" w:lineRule="auto"/>
        <w:ind w:hanging="249"/>
        <w:jc w:val="both"/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sname</w:t>
      </w:r>
      <w:proofErr w:type="spellEnd"/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sid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red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</w:t>
      </w:r>
    </w:p>
    <w:p w14:paraId="1C8560F7" w14:textId="7CBAD9C6" w:rsidR="00682CD6" w:rsidRDefault="00682CD6" w:rsidP="00682CD6">
      <w:pPr>
        <w:spacing w:after="304" w:line="260" w:lineRule="auto"/>
        <w:ind w:left="483"/>
        <w:jc w:val="both"/>
      </w:pPr>
      <w:r w:rsidRPr="00682CD6">
        <w:rPr>
          <w:rFonts w:ascii="Cambria" w:eastAsia="Cambria" w:hAnsi="Cambria" w:cs="Cambria"/>
          <w:sz w:val="20"/>
          <w:highlight w:val="yellow"/>
        </w:rPr>
        <w:t>Find the name and ID of the suppliers who have red parts under $100</w:t>
      </w:r>
    </w:p>
    <w:p w14:paraId="680F2FCA" w14:textId="77777777" w:rsidR="000B71E9" w:rsidRDefault="00980473">
      <w:pPr>
        <w:numPr>
          <w:ilvl w:val="1"/>
          <w:numId w:val="1"/>
        </w:numPr>
        <w:spacing w:after="95" w:line="260" w:lineRule="auto"/>
        <w:ind w:hanging="249"/>
        <w:jc w:val="both"/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sname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red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 ∩</w:t>
      </w:r>
    </w:p>
    <w:p w14:paraId="29A95178" w14:textId="27417239" w:rsidR="000B71E9" w:rsidRDefault="00980473">
      <w:pPr>
        <w:spacing w:after="301" w:line="265" w:lineRule="auto"/>
        <w:ind w:left="10" w:right="-15" w:hanging="10"/>
        <w:jc w:val="righ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sname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green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</w:t>
      </w:r>
    </w:p>
    <w:p w14:paraId="14C7C0C3" w14:textId="4AD13384" w:rsidR="00682CD6" w:rsidRDefault="00682CD6" w:rsidP="00682CD6">
      <w:pPr>
        <w:spacing w:after="301" w:line="265" w:lineRule="auto"/>
        <w:ind w:left="10" w:right="-15" w:hanging="10"/>
      </w:pPr>
      <w:r>
        <w:rPr>
          <w:rFonts w:ascii="Cambria" w:eastAsia="Cambria" w:hAnsi="Cambria" w:cs="Cambria"/>
          <w:sz w:val="20"/>
        </w:rPr>
        <w:lastRenderedPageBreak/>
        <w:tab/>
      </w:r>
      <w:r>
        <w:rPr>
          <w:rFonts w:ascii="Cambria" w:eastAsia="Cambria" w:hAnsi="Cambria" w:cs="Cambria"/>
          <w:sz w:val="20"/>
        </w:rPr>
        <w:tab/>
      </w:r>
      <w:r w:rsidRPr="00682CD6">
        <w:rPr>
          <w:rFonts w:ascii="Cambria" w:eastAsia="Cambria" w:hAnsi="Cambria" w:cs="Cambria"/>
          <w:sz w:val="20"/>
          <w:highlight w:val="yellow"/>
        </w:rPr>
        <w:t>Find the name of suppliers who have red parts under $100 or green parts under $100 dollars</w:t>
      </w:r>
    </w:p>
    <w:p w14:paraId="5FA73073" w14:textId="77777777" w:rsidR="000B71E9" w:rsidRDefault="00980473">
      <w:pPr>
        <w:numPr>
          <w:ilvl w:val="1"/>
          <w:numId w:val="1"/>
        </w:numPr>
        <w:spacing w:after="95" w:line="260" w:lineRule="auto"/>
        <w:ind w:hanging="249"/>
        <w:jc w:val="both"/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sid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red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 ∩</w:t>
      </w:r>
    </w:p>
    <w:p w14:paraId="2BFA8D09" w14:textId="2274D684" w:rsidR="000B71E9" w:rsidRDefault="00980473">
      <w:pPr>
        <w:spacing w:after="301" w:line="265" w:lineRule="auto"/>
        <w:ind w:left="10" w:right="-15" w:hanging="10"/>
        <w:jc w:val="righ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sid</w:t>
      </w:r>
      <w:proofErr w:type="spell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green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</w:t>
      </w:r>
    </w:p>
    <w:p w14:paraId="7756383A" w14:textId="533E1609" w:rsidR="00682CD6" w:rsidRDefault="00682CD6" w:rsidP="00682CD6">
      <w:pPr>
        <w:spacing w:after="301" w:line="265" w:lineRule="auto"/>
        <w:ind w:left="10" w:right="-15" w:hanging="10"/>
      </w:pP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Pr="00682CD6">
        <w:rPr>
          <w:rFonts w:ascii="Cambria" w:eastAsia="Cambria" w:hAnsi="Cambria" w:cs="Cambria"/>
          <w:sz w:val="20"/>
          <w:highlight w:val="yellow"/>
        </w:rPr>
        <w:t>Find the IDs of suppliers who have red parts under $100 and green parts under $100.</w:t>
      </w:r>
    </w:p>
    <w:p w14:paraId="46016344" w14:textId="77777777" w:rsidR="000B71E9" w:rsidRDefault="00980473">
      <w:pPr>
        <w:numPr>
          <w:ilvl w:val="1"/>
          <w:numId w:val="1"/>
        </w:numPr>
        <w:spacing w:after="96"/>
        <w:ind w:hanging="249"/>
        <w:jc w:val="both"/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r>
        <w:rPr>
          <w:sz w:val="14"/>
        </w:rPr>
        <w:t>sname</w:t>
      </w:r>
      <w:proofErr w:type="spellEnd"/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π</w:t>
      </w:r>
      <w:proofErr w:type="spellStart"/>
      <w:proofErr w:type="gramStart"/>
      <w:r>
        <w:rPr>
          <w:sz w:val="14"/>
        </w:rPr>
        <w:t>sid</w:t>
      </w:r>
      <w:r>
        <w:rPr>
          <w:rFonts w:ascii="Cambria" w:eastAsia="Cambria" w:hAnsi="Cambria" w:cs="Cambria"/>
          <w:i/>
          <w:sz w:val="14"/>
        </w:rPr>
        <w:t>,</w:t>
      </w:r>
      <w:r>
        <w:rPr>
          <w:sz w:val="14"/>
        </w:rPr>
        <w:t>sname</w:t>
      </w:r>
      <w:proofErr w:type="spellEnd"/>
      <w:proofErr w:type="gram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colour</w:t>
      </w:r>
      <w:proofErr w:type="spellEnd"/>
      <w:r>
        <w:rPr>
          <w:rFonts w:ascii="Cambria" w:eastAsia="Cambria" w:hAnsi="Cambria" w:cs="Cambria"/>
          <w:sz w:val="14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14"/>
        </w:rPr>
        <w:t>red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14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 ∩</w:t>
      </w:r>
    </w:p>
    <w:p w14:paraId="271C2D18" w14:textId="52D52991" w:rsidR="00682CD6" w:rsidRDefault="00980473" w:rsidP="00682CD6">
      <w:pPr>
        <w:spacing w:after="577" w:line="265" w:lineRule="auto"/>
        <w:ind w:left="10" w:right="-15" w:hanging="10"/>
        <w:jc w:val="righ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i/>
          <w:sz w:val="20"/>
        </w:rPr>
        <w:t>π</w:t>
      </w:r>
      <w:proofErr w:type="spellStart"/>
      <w:proofErr w:type="gramStart"/>
      <w:r>
        <w:rPr>
          <w:sz w:val="20"/>
          <w:vertAlign w:val="subscript"/>
        </w:rPr>
        <w:t>sid</w:t>
      </w:r>
      <w:r>
        <w:rPr>
          <w:rFonts w:ascii="Cambria" w:eastAsia="Cambria" w:hAnsi="Cambria" w:cs="Cambria"/>
          <w:i/>
          <w:sz w:val="14"/>
        </w:rPr>
        <w:t>,</w:t>
      </w:r>
      <w:r>
        <w:rPr>
          <w:sz w:val="14"/>
        </w:rPr>
        <w:t>sname</w:t>
      </w:r>
      <w:proofErr w:type="spellEnd"/>
      <w:proofErr w:type="gramEnd"/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σ</w:t>
      </w:r>
      <w:r>
        <w:rPr>
          <w:sz w:val="20"/>
          <w:vertAlign w:val="subscript"/>
        </w:rPr>
        <w:t>colour</w:t>
      </w:r>
      <w:proofErr w:type="spellEnd"/>
      <w:r>
        <w:rPr>
          <w:rFonts w:ascii="Cambria" w:eastAsia="Cambria" w:hAnsi="Cambria" w:cs="Cambria"/>
          <w:sz w:val="20"/>
          <w:vertAlign w:val="subscript"/>
        </w:rPr>
        <w:t>=</w:t>
      </w:r>
      <w:r>
        <w:rPr>
          <w:rFonts w:ascii="Cambria" w:eastAsia="Cambria" w:hAnsi="Cambria" w:cs="Cambria"/>
          <w:sz w:val="10"/>
        </w:rPr>
        <w:t>0</w:t>
      </w:r>
      <w:r>
        <w:rPr>
          <w:sz w:val="20"/>
          <w:vertAlign w:val="subscript"/>
        </w:rPr>
        <w:t>green</w:t>
      </w:r>
      <w:r>
        <w:rPr>
          <w:rFonts w:ascii="Cambria" w:eastAsia="Cambria" w:hAnsi="Cambria" w:cs="Cambria"/>
          <w:sz w:val="10"/>
        </w:rPr>
        <w:t>0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Part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</w:t>
      </w:r>
      <w:r>
        <w:rPr>
          <w:rFonts w:ascii="Cambria" w:eastAsia="Cambria" w:hAnsi="Cambria" w:cs="Cambria"/>
          <w:i/>
          <w:sz w:val="20"/>
        </w:rPr>
        <w:t>σ</w:t>
      </w:r>
      <w:r>
        <w:rPr>
          <w:sz w:val="20"/>
          <w:vertAlign w:val="subscript"/>
        </w:rPr>
        <w:t>cost</w:t>
      </w:r>
      <w:r>
        <w:rPr>
          <w:rFonts w:ascii="Cambria" w:eastAsia="Cambria" w:hAnsi="Cambria" w:cs="Cambria"/>
          <w:i/>
          <w:sz w:val="14"/>
        </w:rPr>
        <w:t>&lt;</w:t>
      </w:r>
      <w:r>
        <w:rPr>
          <w:rFonts w:ascii="Cambria" w:eastAsia="Cambria" w:hAnsi="Cambria" w:cs="Cambria"/>
          <w:sz w:val="14"/>
        </w:rPr>
        <w:t xml:space="preserve">100 </w:t>
      </w:r>
      <w:r>
        <w:rPr>
          <w:rFonts w:ascii="Cambria" w:eastAsia="Cambria" w:hAnsi="Cambria" w:cs="Cambria"/>
          <w:sz w:val="20"/>
        </w:rPr>
        <w:t>(</w:t>
      </w:r>
      <w:r>
        <w:rPr>
          <w:sz w:val="20"/>
        </w:rPr>
        <w:t>Catalog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>1 Supplier</w:t>
      </w:r>
      <w:r>
        <w:rPr>
          <w:rFonts w:ascii="Cambria" w:eastAsia="Cambria" w:hAnsi="Cambria" w:cs="Cambria"/>
          <w:sz w:val="20"/>
        </w:rPr>
        <w:t>))</w:t>
      </w:r>
    </w:p>
    <w:p w14:paraId="56A876BE" w14:textId="31D2D339" w:rsidR="00682CD6" w:rsidRPr="00682CD6" w:rsidRDefault="00682CD6" w:rsidP="00682CD6">
      <w:pPr>
        <w:spacing w:after="577" w:line="265" w:lineRule="auto"/>
        <w:ind w:left="10" w:right="-15" w:hanging="10"/>
        <w:rPr>
          <w:rFonts w:ascii="Cambria" w:eastAsia="Cambria" w:hAnsi="Cambria" w:cs="Cambria"/>
          <w:iCs/>
          <w:sz w:val="20"/>
        </w:rPr>
      </w:pP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i/>
          <w:sz w:val="20"/>
        </w:rPr>
        <w:tab/>
      </w:r>
      <w:r w:rsidRPr="008F71E3">
        <w:rPr>
          <w:rFonts w:ascii="Cambria" w:eastAsia="Cambria" w:hAnsi="Cambria" w:cs="Cambria"/>
          <w:iCs/>
          <w:sz w:val="20"/>
          <w:highlight w:val="yellow"/>
        </w:rPr>
        <w:t>Find the Names of the suppliers</w:t>
      </w:r>
      <w:r w:rsidR="008F71E3" w:rsidRPr="008F71E3">
        <w:rPr>
          <w:rFonts w:ascii="Cambria" w:eastAsia="Cambria" w:hAnsi="Cambria" w:cs="Cambria"/>
          <w:iCs/>
          <w:sz w:val="20"/>
          <w:highlight w:val="yellow"/>
        </w:rPr>
        <w:t xml:space="preserve"> whose ID and name is associated</w:t>
      </w:r>
      <w:r w:rsidRPr="008F71E3">
        <w:rPr>
          <w:rFonts w:ascii="Cambria" w:eastAsia="Cambria" w:hAnsi="Cambria" w:cs="Cambria"/>
          <w:iCs/>
          <w:sz w:val="20"/>
          <w:highlight w:val="yellow"/>
        </w:rPr>
        <w:t xml:space="preserve"> with red parts under $100 dollars and </w:t>
      </w:r>
      <w:r w:rsidR="008F71E3" w:rsidRPr="008F71E3">
        <w:rPr>
          <w:rFonts w:ascii="Cambria" w:eastAsia="Cambria" w:hAnsi="Cambria" w:cs="Cambria"/>
          <w:iCs/>
          <w:sz w:val="20"/>
          <w:highlight w:val="yellow"/>
        </w:rPr>
        <w:t>green parts under $100</w:t>
      </w:r>
    </w:p>
    <w:p w14:paraId="3A324BC3" w14:textId="77777777" w:rsidR="000B71E9" w:rsidRDefault="00980473">
      <w:pPr>
        <w:spacing w:after="66"/>
        <w:ind w:left="-5" w:hanging="10"/>
      </w:pPr>
      <w:r>
        <w:rPr>
          <w:sz w:val="20"/>
        </w:rPr>
        <w:t>References</w:t>
      </w:r>
    </w:p>
    <w:p w14:paraId="36914039" w14:textId="77777777" w:rsidR="000B71E9" w:rsidRDefault="00980473">
      <w:pPr>
        <w:spacing w:after="51" w:line="248" w:lineRule="auto"/>
        <w:ind w:left="10" w:hanging="10"/>
        <w:jc w:val="both"/>
      </w:pPr>
      <w:r>
        <w:rPr>
          <w:sz w:val="20"/>
        </w:rPr>
        <w:t>Most of these exercises are taken from the book “Database Management Systems” by Ramakrishnan/</w:t>
      </w:r>
      <w:proofErr w:type="spellStart"/>
      <w:r>
        <w:rPr>
          <w:sz w:val="20"/>
        </w:rPr>
        <w:t>Gehrke</w:t>
      </w:r>
      <w:proofErr w:type="spellEnd"/>
      <w:r>
        <w:rPr>
          <w:sz w:val="20"/>
        </w:rPr>
        <w:t>, Chapter 4.</w:t>
      </w:r>
    </w:p>
    <w:sectPr w:rsidR="000B71E9">
      <w:pgSz w:w="11906" w:h="16838"/>
      <w:pgMar w:top="2516" w:right="2535" w:bottom="2371" w:left="2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S8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5">
    <w:altName w:val="Cambria"/>
    <w:panose1 w:val="020B0604020202020204"/>
    <w:charset w:val="00"/>
    <w:family w:val="roman"/>
    <w:notTrueType/>
    <w:pitch w:val="default"/>
  </w:font>
  <w:font w:name="CMTT8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3988"/>
    <w:multiLevelType w:val="hybridMultilevel"/>
    <w:tmpl w:val="86D409F8"/>
    <w:lvl w:ilvl="0" w:tplc="BAF498C0">
      <w:start w:val="1"/>
      <w:numFmt w:val="decimal"/>
      <w:lvlText w:val="%1.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CCCC0">
      <w:start w:val="1"/>
      <w:numFmt w:val="decimal"/>
      <w:lvlText w:val="%2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9ACB38">
      <w:start w:val="1"/>
      <w:numFmt w:val="lowerRoman"/>
      <w:lvlText w:val="%3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0C7DA">
      <w:start w:val="1"/>
      <w:numFmt w:val="decimal"/>
      <w:lvlText w:val="%4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CDA12">
      <w:start w:val="1"/>
      <w:numFmt w:val="lowerLetter"/>
      <w:lvlText w:val="%5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AA79E">
      <w:start w:val="1"/>
      <w:numFmt w:val="lowerRoman"/>
      <w:lvlText w:val="%6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CA0424">
      <w:start w:val="1"/>
      <w:numFmt w:val="decimal"/>
      <w:lvlText w:val="%7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58C4AA">
      <w:start w:val="1"/>
      <w:numFmt w:val="lowerLetter"/>
      <w:lvlText w:val="%8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C0192">
      <w:start w:val="1"/>
      <w:numFmt w:val="lowerRoman"/>
      <w:lvlText w:val="%9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E9"/>
    <w:rsid w:val="000B71E9"/>
    <w:rsid w:val="00633363"/>
    <w:rsid w:val="00682CD6"/>
    <w:rsid w:val="006F42C3"/>
    <w:rsid w:val="0086467D"/>
    <w:rsid w:val="008735E7"/>
    <w:rsid w:val="008E5160"/>
    <w:rsid w:val="008F71E3"/>
    <w:rsid w:val="00980473"/>
    <w:rsid w:val="00AE631C"/>
    <w:rsid w:val="00C40944"/>
    <w:rsid w:val="00D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E84B"/>
  <w15:docId w15:val="{D25FCC14-6E68-2C4B-950E-3023CA1A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1" w:line="259" w:lineRule="auto"/>
      <w:ind w:right="287"/>
      <w:jc w:val="center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NormalWeb">
    <w:name w:val="Normal (Web)"/>
    <w:basedOn w:val="Normal"/>
    <w:uiPriority w:val="99"/>
    <w:unhideWhenUsed/>
    <w:rsid w:val="0063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PlaceholderText">
    <w:name w:val="Placeholder Text"/>
    <w:basedOn w:val="DefaultParagraphFont"/>
    <w:uiPriority w:val="99"/>
    <w:semiHidden/>
    <w:rsid w:val="00AE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Aarhus, David (Student)</dc:creator>
  <cp:keywords/>
  <cp:lastModifiedBy>Aarhus, David (Student)</cp:lastModifiedBy>
  <cp:revision>9</cp:revision>
  <dcterms:created xsi:type="dcterms:W3CDTF">2020-09-11T05:05:00Z</dcterms:created>
  <dcterms:modified xsi:type="dcterms:W3CDTF">2020-09-16T01:36:00Z</dcterms:modified>
</cp:coreProperties>
</file>