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0C2707" w14:textId="77777777" w:rsidR="004340A2" w:rsidRPr="00A4349A" w:rsidRDefault="00000000" w:rsidP="00A4349A">
      <w:pPr>
        <w:pStyle w:val="Ttulo"/>
        <w:pBdr>
          <w:bottom w:val="none" w:sz="0" w:space="0" w:color="auto"/>
        </w:pBdr>
        <w:spacing w:line="240" w:lineRule="auto"/>
        <w:ind w:firstLine="0"/>
        <w:rPr>
          <w:rFonts w:ascii="Century Gothic" w:hAnsi="Century Gothic"/>
          <w:sz w:val="20"/>
          <w:szCs w:val="20"/>
          <w:lang w:val="es-CO"/>
        </w:rPr>
      </w:pPr>
      <w:r w:rsidRPr="00A4349A">
        <w:rPr>
          <w:rFonts w:ascii="Century Gothic" w:hAnsi="Century Gothic"/>
          <w:sz w:val="20"/>
          <w:szCs w:val="20"/>
          <w:lang w:val="es-CO"/>
        </w:rPr>
        <w:t>Análisis y priorización de vuelos con riesgo de retraso</w:t>
      </w:r>
    </w:p>
    <w:p w14:paraId="2441FB6E" w14:textId="77777777" w:rsidR="004340A2" w:rsidRPr="00A4349A" w:rsidRDefault="00000000" w:rsidP="002336BC">
      <w:pPr>
        <w:spacing w:line="240" w:lineRule="auto"/>
        <w:ind w:firstLine="0"/>
        <w:jc w:val="center"/>
        <w:rPr>
          <w:rFonts w:ascii="Century Gothic" w:hAnsi="Century Gothic"/>
          <w:sz w:val="20"/>
          <w:szCs w:val="20"/>
          <w:lang w:val="es-CO"/>
        </w:rPr>
      </w:pPr>
      <w:r w:rsidRPr="00A4349A">
        <w:rPr>
          <w:rFonts w:ascii="Century Gothic" w:hAnsi="Century Gothic"/>
          <w:b/>
          <w:sz w:val="20"/>
          <w:szCs w:val="20"/>
          <w:lang w:val="es-CO"/>
        </w:rPr>
        <w:t>Informe de procesos y resultados recalculados</w:t>
      </w:r>
    </w:p>
    <w:p w14:paraId="1257742B" w14:textId="77777777" w:rsidR="004340A2" w:rsidRPr="00A4349A" w:rsidRDefault="00000000" w:rsidP="002336BC">
      <w:pPr>
        <w:spacing w:line="240" w:lineRule="auto"/>
        <w:ind w:firstLine="0"/>
        <w:jc w:val="center"/>
        <w:rPr>
          <w:rFonts w:ascii="Century Gothic" w:hAnsi="Century Gothic"/>
          <w:sz w:val="20"/>
          <w:szCs w:val="20"/>
          <w:lang w:val="es-CO"/>
        </w:rPr>
      </w:pPr>
      <w:r w:rsidRPr="00A4349A">
        <w:rPr>
          <w:rFonts w:ascii="Century Gothic" w:hAnsi="Century Gothic"/>
          <w:sz w:val="20"/>
          <w:szCs w:val="20"/>
          <w:lang w:val="es-CO"/>
        </w:rPr>
        <w:t>Proyecto grupal de Herramientas de Big Data</w:t>
      </w:r>
    </w:p>
    <w:p w14:paraId="40105ADB" w14:textId="77777777" w:rsidR="004340A2" w:rsidRPr="00A4349A" w:rsidRDefault="00000000" w:rsidP="002336BC">
      <w:pPr>
        <w:spacing w:line="240" w:lineRule="auto"/>
        <w:ind w:firstLine="0"/>
        <w:jc w:val="center"/>
        <w:rPr>
          <w:rFonts w:ascii="Century Gothic" w:hAnsi="Century Gothic"/>
          <w:sz w:val="20"/>
          <w:szCs w:val="20"/>
          <w:lang w:val="es-CO"/>
        </w:rPr>
      </w:pPr>
      <w:r w:rsidRPr="00A4349A">
        <w:rPr>
          <w:rFonts w:ascii="Century Gothic" w:hAnsi="Century Gothic"/>
          <w:sz w:val="20"/>
          <w:szCs w:val="20"/>
          <w:lang w:val="es-CO"/>
        </w:rPr>
        <w:t>Maestría en Analítica Aplicada | Universidad de La Sabana</w:t>
      </w:r>
    </w:p>
    <w:p w14:paraId="4E7A571A" w14:textId="79F973A9" w:rsidR="004340A2" w:rsidRPr="00A4349A" w:rsidRDefault="00000000" w:rsidP="002336BC">
      <w:pPr>
        <w:spacing w:line="240" w:lineRule="auto"/>
        <w:ind w:firstLine="0"/>
        <w:jc w:val="center"/>
        <w:rPr>
          <w:rFonts w:ascii="Century Gothic" w:hAnsi="Century Gothic"/>
          <w:sz w:val="20"/>
          <w:szCs w:val="20"/>
          <w:lang w:val="es-CO"/>
        </w:rPr>
      </w:pPr>
      <w:r w:rsidRPr="00A4349A">
        <w:rPr>
          <w:rFonts w:ascii="Century Gothic" w:hAnsi="Century Gothic"/>
          <w:sz w:val="20"/>
          <w:szCs w:val="20"/>
          <w:lang w:val="es-CO"/>
        </w:rPr>
        <w:t xml:space="preserve">Angela Liseth Arias Robles | </w:t>
      </w:r>
      <w:r w:rsidR="00A4349A" w:rsidRPr="00A4349A">
        <w:rPr>
          <w:rFonts w:ascii="Century Gothic" w:hAnsi="Century Gothic"/>
          <w:sz w:val="20"/>
          <w:szCs w:val="20"/>
          <w:lang w:val="es-CO"/>
        </w:rPr>
        <w:t>Andrés</w:t>
      </w:r>
      <w:r w:rsidRPr="00A4349A">
        <w:rPr>
          <w:rFonts w:ascii="Century Gothic" w:hAnsi="Century Gothic"/>
          <w:sz w:val="20"/>
          <w:szCs w:val="20"/>
          <w:lang w:val="es-CO"/>
        </w:rPr>
        <w:t xml:space="preserve"> </w:t>
      </w:r>
      <w:r w:rsidR="00A4349A" w:rsidRPr="00A4349A">
        <w:rPr>
          <w:rFonts w:ascii="Century Gothic" w:hAnsi="Century Gothic"/>
          <w:sz w:val="20"/>
          <w:szCs w:val="20"/>
          <w:lang w:val="es-CO"/>
        </w:rPr>
        <w:t>José</w:t>
      </w:r>
      <w:r w:rsidRPr="00A4349A">
        <w:rPr>
          <w:rFonts w:ascii="Century Gothic" w:hAnsi="Century Gothic"/>
          <w:sz w:val="20"/>
          <w:szCs w:val="20"/>
          <w:lang w:val="es-CO"/>
        </w:rPr>
        <w:t xml:space="preserve"> Triana Olivera | Luis Felipe Cangrejo Motta</w:t>
      </w:r>
    </w:p>
    <w:p w14:paraId="466C6E97" w14:textId="3F11D0C0" w:rsidR="004340A2" w:rsidRPr="00A4349A" w:rsidRDefault="002336BC" w:rsidP="002336BC">
      <w:pPr>
        <w:spacing w:line="240" w:lineRule="auto"/>
        <w:ind w:firstLine="0"/>
        <w:jc w:val="center"/>
        <w:rPr>
          <w:rFonts w:ascii="Century Gothic" w:hAnsi="Century Gothic"/>
          <w:sz w:val="20"/>
          <w:szCs w:val="20"/>
          <w:lang w:val="es-CO"/>
        </w:rPr>
      </w:pPr>
      <w:r w:rsidRPr="00A4349A">
        <w:rPr>
          <w:rFonts w:ascii="Century Gothic" w:hAnsi="Century Gothic"/>
          <w:sz w:val="20"/>
          <w:szCs w:val="20"/>
          <w:lang w:val="es-CO"/>
        </w:rPr>
        <w:t>1</w:t>
      </w:r>
      <w:r w:rsidR="00000000" w:rsidRPr="00A4349A">
        <w:rPr>
          <w:rFonts w:ascii="Century Gothic" w:hAnsi="Century Gothic"/>
          <w:sz w:val="20"/>
          <w:szCs w:val="20"/>
          <w:lang w:val="es-CO"/>
        </w:rPr>
        <w:t>0 de octubre de 2026</w:t>
      </w:r>
    </w:p>
    <w:p w14:paraId="25906D90" w14:textId="3D753BC2" w:rsidR="004340A2" w:rsidRPr="00A4349A" w:rsidRDefault="00000000" w:rsidP="002336BC">
      <w:pPr>
        <w:spacing w:line="240" w:lineRule="auto"/>
        <w:ind w:firstLine="0"/>
        <w:jc w:val="center"/>
        <w:rPr>
          <w:rFonts w:ascii="Century Gothic" w:hAnsi="Century Gothic"/>
          <w:sz w:val="20"/>
          <w:szCs w:val="20"/>
          <w:lang w:val="es-CO"/>
        </w:rPr>
      </w:pPr>
      <w:r w:rsidRPr="00A4349A">
        <w:rPr>
          <w:rFonts w:ascii="Century Gothic" w:hAnsi="Century Gothic"/>
          <w:sz w:val="20"/>
          <w:szCs w:val="20"/>
          <w:lang w:val="es-CO"/>
        </w:rPr>
        <w:t xml:space="preserve">Repositorio: </w:t>
      </w:r>
      <w:hyperlink r:id="rId8" w:history="1">
        <w:r w:rsidR="002336BC" w:rsidRPr="00A4349A">
          <w:rPr>
            <w:rStyle w:val="Hipervnculo"/>
            <w:rFonts w:ascii="Century Gothic" w:hAnsi="Century Gothic"/>
            <w:sz w:val="20"/>
            <w:szCs w:val="20"/>
            <w:lang w:val="es-CO"/>
          </w:rPr>
          <w:t>https://github.com/aarias93/Project_Flight_Status_Prediction</w:t>
        </w:r>
      </w:hyperlink>
    </w:p>
    <w:p w14:paraId="7BEBE3B2" w14:textId="77777777" w:rsidR="002336BC" w:rsidRPr="00A4349A" w:rsidRDefault="002336BC" w:rsidP="002336BC">
      <w:pPr>
        <w:spacing w:after="240" w:line="240" w:lineRule="auto"/>
        <w:ind w:firstLine="0"/>
        <w:jc w:val="center"/>
        <w:rPr>
          <w:rFonts w:ascii="Century Gothic" w:hAnsi="Century Gothic"/>
          <w:sz w:val="20"/>
          <w:szCs w:val="20"/>
          <w:lang w:val="es-CO"/>
        </w:rPr>
      </w:pPr>
    </w:p>
    <w:p w14:paraId="72119F07" w14:textId="290EB526" w:rsidR="002336BC" w:rsidRPr="00A4349A" w:rsidRDefault="00000000" w:rsidP="002336BC">
      <w:pPr>
        <w:pStyle w:val="Ttulo1"/>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Resumen ejecutivo</w:t>
      </w:r>
    </w:p>
    <w:p w14:paraId="0101604C"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Desarrollamos un proceso para describir la puntualidad de vuelos y evaluar si atributos programados antes de la salida permiten ordenar vuelos por riesgo de llegada con 15 minutos o más de retraso. El archivo original reúne 29.193.782 registros y 61 columnas, y ocupa 10.214.365.394 bytes (10,214 GB decimales; aproximadamente 9,515 GiB). Por la decisión metodológica de excluir 2020, la base de análisis conserva 24.171.385 registros y ocupa 678.550.973 bytes en Parquet (0,679 GB decimales; aproximadamente 0,632 GiB). La conversión y el filtro reducen el tamaño en 93,36 % frente al CSV original, equivalente a un archivo 15,05 veces menor; esta comparación combina el filtrado de 2020 con la compresión columnar.</w:t>
      </w:r>
    </w:p>
    <w:p w14:paraId="2CD7FA3C"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La variable objetivo es ArrDel15: retraso de llegada igual o superior a 15 minutos. Entre 23.634.669 vuelos completados con etiqueta conocida, 4.537.818 (19,20 %) tuvieron retraso. Excluimos 2020 de todos los resultados y modelos por su comportamiento excepcional durante la pandemia. No mostramos métricas de ese año; la exclusión no altera el archivo fuente.</w:t>
      </w:r>
    </w:p>
    <w:p w14:paraId="74A7933B"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La comparación retrospectiva favorece al modelo </w:t>
      </w:r>
      <w:proofErr w:type="spellStart"/>
      <w:r w:rsidRPr="00A4349A">
        <w:rPr>
          <w:rFonts w:ascii="Century Gothic" w:hAnsi="Century Gothic"/>
          <w:sz w:val="20"/>
          <w:szCs w:val="20"/>
          <w:lang w:val="es-CO"/>
        </w:rPr>
        <w:t>boosting</w:t>
      </w:r>
      <w:proofErr w:type="spellEnd"/>
      <w:r w:rsidRPr="00A4349A">
        <w:rPr>
          <w:rFonts w:ascii="Century Gothic" w:hAnsi="Century Gothic"/>
          <w:sz w:val="20"/>
          <w:szCs w:val="20"/>
          <w:lang w:val="es-CO"/>
        </w:rPr>
        <w:t xml:space="preserve"> frente a la regresión logística, con diferencias moderadas. En la ventana adicional enero–julio de 2022, </w:t>
      </w:r>
      <w:proofErr w:type="spellStart"/>
      <w:r w:rsidRPr="00A4349A">
        <w:rPr>
          <w:rFonts w:ascii="Century Gothic" w:hAnsi="Century Gothic"/>
          <w:sz w:val="20"/>
          <w:szCs w:val="20"/>
          <w:lang w:val="es-CO"/>
        </w:rPr>
        <w:t>Boosting</w:t>
      </w:r>
      <w:proofErr w:type="spellEnd"/>
      <w:r w:rsidRPr="00A4349A">
        <w:rPr>
          <w:rFonts w:ascii="Century Gothic" w:hAnsi="Century Gothic"/>
          <w:sz w:val="20"/>
          <w:szCs w:val="20"/>
          <w:lang w:val="es-CO"/>
        </w:rPr>
        <w:t xml:space="preserve"> 1M obtuvo ROC AUC 0,6455 y precisión de 41,52 % entre el 10 % de vuelos de mayor riesgo. El 10 % es una métrica comparativa: puntuamos todos los vuelos, y no proponemos dejar de vigilar el resto. La evaluación de 2022 no es una prueba independiente porque fue consultada durante el desarrollo; además, las probabilidades requieren calibración antes de cualquier uso.</w:t>
      </w:r>
    </w:p>
    <w:p w14:paraId="5BC8360E"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Demostramos dos configuraciones </w:t>
      </w:r>
      <w:proofErr w:type="spellStart"/>
      <w:r w:rsidRPr="00A4349A">
        <w:rPr>
          <w:rFonts w:ascii="Century Gothic" w:hAnsi="Century Gothic"/>
          <w:sz w:val="20"/>
          <w:szCs w:val="20"/>
          <w:lang w:val="es-CO"/>
        </w:rPr>
        <w:t>Dask</w:t>
      </w:r>
      <w:proofErr w:type="spellEnd"/>
      <w:r w:rsidRPr="00A4349A">
        <w:rPr>
          <w:rFonts w:ascii="Century Gothic" w:hAnsi="Century Gothic"/>
          <w:sz w:val="20"/>
          <w:szCs w:val="20"/>
          <w:lang w:val="es-CO"/>
        </w:rPr>
        <w:t xml:space="preserve"> con el mismo resultado analítico y una mediana de 21,656 s con 1 </w:t>
      </w:r>
      <w:proofErr w:type="spellStart"/>
      <w:r w:rsidRPr="00A4349A">
        <w:rPr>
          <w:rFonts w:ascii="Century Gothic" w:hAnsi="Century Gothic"/>
          <w:sz w:val="20"/>
          <w:szCs w:val="20"/>
          <w:lang w:val="es-CO"/>
        </w:rPr>
        <w:t>worker</w:t>
      </w:r>
      <w:proofErr w:type="spellEnd"/>
      <w:r w:rsidRPr="00A4349A">
        <w:rPr>
          <w:rFonts w:ascii="Century Gothic" w:hAnsi="Century Gothic"/>
          <w:sz w:val="20"/>
          <w:szCs w:val="20"/>
          <w:lang w:val="es-CO"/>
        </w:rPr>
        <w:t xml:space="preserve">/1 GiB frente a 10,568 s con 2 </w:t>
      </w:r>
      <w:proofErr w:type="spellStart"/>
      <w:r w:rsidRPr="00A4349A">
        <w:rPr>
          <w:rFonts w:ascii="Century Gothic" w:hAnsi="Century Gothic"/>
          <w:sz w:val="20"/>
          <w:szCs w:val="20"/>
          <w:lang w:val="es-CO"/>
        </w:rPr>
        <w:t>workers</w:t>
      </w:r>
      <w:proofErr w:type="spellEnd"/>
      <w:r w:rsidRPr="00A4349A">
        <w:rPr>
          <w:rFonts w:ascii="Century Gothic" w:hAnsi="Century Gothic"/>
          <w:sz w:val="20"/>
          <w:szCs w:val="20"/>
          <w:lang w:val="es-CO"/>
        </w:rPr>
        <w:t xml:space="preserve">/512 MiB cada uno. Ejecutamos el flujo </w:t>
      </w:r>
      <w:proofErr w:type="spellStart"/>
      <w:r w:rsidRPr="00A4349A">
        <w:rPr>
          <w:rFonts w:ascii="Century Gothic" w:hAnsi="Century Gothic"/>
          <w:sz w:val="20"/>
          <w:szCs w:val="20"/>
          <w:lang w:val="es-CO"/>
        </w:rPr>
        <w:t>Prefect</w:t>
      </w:r>
      <w:proofErr w:type="spellEnd"/>
      <w:r w:rsidRPr="00A4349A">
        <w:rPr>
          <w:rFonts w:ascii="Century Gothic" w:hAnsi="Century Gothic"/>
          <w:sz w:val="20"/>
          <w:szCs w:val="20"/>
          <w:lang w:val="es-CO"/>
        </w:rPr>
        <w:t xml:space="preserve"> por los siete meses disponibles de 2022 y generamos salidas agregadas. La preparación automatizada inicia con Parquet listo, no desde el CSV original. La salida analítica para AWS y el tablero JSON de </w:t>
      </w:r>
      <w:proofErr w:type="spellStart"/>
      <w:r w:rsidRPr="00A4349A">
        <w:rPr>
          <w:rFonts w:ascii="Century Gothic" w:hAnsi="Century Gothic"/>
          <w:sz w:val="20"/>
          <w:szCs w:val="20"/>
          <w:lang w:val="es-CO"/>
        </w:rPr>
        <w:t>Grafana</w:t>
      </w:r>
      <w:proofErr w:type="spellEnd"/>
      <w:r w:rsidRPr="00A4349A">
        <w:rPr>
          <w:rFonts w:ascii="Century Gothic" w:hAnsi="Century Gothic"/>
          <w:sz w:val="20"/>
          <w:szCs w:val="20"/>
          <w:lang w:val="es-CO"/>
        </w:rPr>
        <w:t xml:space="preserve"> están preparados, pero la carga real en AWS y la conexión de </w:t>
      </w:r>
      <w:proofErr w:type="spellStart"/>
      <w:r w:rsidRPr="00A4349A">
        <w:rPr>
          <w:rFonts w:ascii="Century Gothic" w:hAnsi="Century Gothic"/>
          <w:sz w:val="20"/>
          <w:szCs w:val="20"/>
          <w:lang w:val="es-CO"/>
        </w:rPr>
        <w:t>Grafana</w:t>
      </w:r>
      <w:proofErr w:type="spellEnd"/>
      <w:r w:rsidRPr="00A4349A">
        <w:rPr>
          <w:rFonts w:ascii="Century Gothic" w:hAnsi="Century Gothic"/>
          <w:sz w:val="20"/>
          <w:szCs w:val="20"/>
          <w:lang w:val="es-CO"/>
        </w:rPr>
        <w:t xml:space="preserve"> no se verificaron en este equipo; por ello, esos requisitos siguen pendientes.</w:t>
      </w:r>
    </w:p>
    <w:p w14:paraId="2ACEA3CF" w14:textId="77777777" w:rsidR="004340A2" w:rsidRPr="00A4349A" w:rsidRDefault="00000000" w:rsidP="002336BC">
      <w:pPr>
        <w:pStyle w:val="Ttulo1"/>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1. Comprensión del negocio</w:t>
      </w:r>
    </w:p>
    <w:p w14:paraId="546F052E" w14:textId="77777777" w:rsidR="004340A2" w:rsidRPr="00A4349A" w:rsidRDefault="00000000" w:rsidP="002336BC">
      <w:pPr>
        <w:pStyle w:val="Ttulo2"/>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1.1 Problema y objetivo</w:t>
      </w:r>
    </w:p>
    <w:p w14:paraId="42268C67"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La pregunta analítica es: ¿qué porcentaje de vuelos presenta retraso de llegada en un aeropuerto, día u hora, y qué vuelos programados muestran mayor riesgo? Proponemos que el equipo de planificación de una aerolínea consulte puntuaciones para todos los vuelos y revise alertas de mayor riesgo.</w:t>
      </w:r>
    </w:p>
    <w:p w14:paraId="5BE52B53"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Usamos 24 horas antes de la salida programada como escenario académico. La fuente histórica no registra cuándo estuvo disponible cada variable; por tanto, no podemos confirmar que todas estuvieran disponibles exactamente con 24 horas de anticipación. Antes de un piloto </w:t>
      </w:r>
      <w:r w:rsidRPr="00A4349A">
        <w:rPr>
          <w:rFonts w:ascii="Century Gothic" w:hAnsi="Century Gothic"/>
          <w:sz w:val="20"/>
          <w:szCs w:val="20"/>
          <w:lang w:val="es-CO"/>
        </w:rPr>
        <w:lastRenderedPageBreak/>
        <w:t>se deben validar marcas temporales de disponibilidad, calendario de planificación y procesos de la aerolínea.</w:t>
      </w:r>
    </w:p>
    <w:p w14:paraId="01BBFC2D" w14:textId="77777777" w:rsidR="004340A2" w:rsidRPr="00A4349A" w:rsidRDefault="00000000" w:rsidP="002336BC">
      <w:pPr>
        <w:pStyle w:val="Ttulo2"/>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1.2 Unidad de análisis y alcance geográfico</w:t>
      </w:r>
    </w:p>
    <w:p w14:paraId="23C608D7"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La unidad es el vuelo programado individual. Para la variable de retraso usamos vuelos completados, no cancelados ni desviados, con resultado conocido. Las tasas agregadas usan numerador de vuelos con ArrDel15=1 y denominador de vuelos con etiqueta válida.</w:t>
      </w:r>
    </w:p>
    <w:p w14:paraId="7F4DE650"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La fuente describe vuelos de Estados Unidos entre enero de 2018 y julio de 2022. Colombia es un contexto propuesto para explorar una aplicación futura, no una operación en la que hayamos validado el modelo. El umbral de 15 minutos proviene de la etiqueta de la fuente estadounidense; no lo presentamos como requisito normativo colombiano.</w:t>
      </w:r>
    </w:p>
    <w:p w14:paraId="6A898378" w14:textId="77777777" w:rsidR="004340A2" w:rsidRPr="00A4349A" w:rsidRDefault="00000000" w:rsidP="002336BC">
      <w:pPr>
        <w:pStyle w:val="Ttulo2"/>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1.3 Decisión sobre 2020</w:t>
      </w:r>
    </w:p>
    <w:p w14:paraId="38858EE7"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Excluimos todas las filas de 2020 antes de los análisis, la construcción del Parquet analítico, los modelos, las evaluaciones y las visualizaciones. La pandemia alteró la operación y la comparabilidad del periodo. Conservamos sin cambios el CSV original y documentamos la decisión en DECISION_EXCLUSION_2020.md. Las cifras de salidas históricas con 2020 quedan obsoletas y no deben usarse.</w:t>
      </w:r>
    </w:p>
    <w:p w14:paraId="76C7F481" w14:textId="77777777" w:rsidR="004340A2" w:rsidRPr="00A4349A" w:rsidRDefault="00000000" w:rsidP="002336BC">
      <w:pPr>
        <w:pStyle w:val="Ttulo2"/>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1.4 Criterios de éxito y límites operativos</w:t>
      </w:r>
    </w:p>
    <w:p w14:paraId="6FFBE8BB"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El objetivo de predicción es ordenar riesgos, no afirmar causalidad ni reducción de retrasos. La métrica del 10 % superior permite comparar concentración de eventos y no significa que los demás vuelos se omitan de la puntuación o vigilancia. El área usuaria definiría alertas, carga de revisión y acciones dentro de sus procedimientos.</w:t>
      </w:r>
    </w:p>
    <w:p w14:paraId="2E1C2F1E"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Para Colombia se requiere validar regulación aplicable en RAC y procedimientos de operador con Aerocivil y la aerolínea. Este informe no sustituye una evaluación regulatoria ni presenta el umbral estadístico del </w:t>
      </w:r>
      <w:proofErr w:type="spellStart"/>
      <w:r w:rsidRPr="00A4349A">
        <w:rPr>
          <w:rFonts w:ascii="Century Gothic" w:hAnsi="Century Gothic"/>
          <w:sz w:val="20"/>
          <w:szCs w:val="20"/>
          <w:lang w:val="es-CO"/>
        </w:rPr>
        <w:t>dataset</w:t>
      </w:r>
      <w:proofErr w:type="spellEnd"/>
      <w:r w:rsidRPr="00A4349A">
        <w:rPr>
          <w:rFonts w:ascii="Century Gothic" w:hAnsi="Century Gothic"/>
          <w:sz w:val="20"/>
          <w:szCs w:val="20"/>
          <w:lang w:val="es-CO"/>
        </w:rPr>
        <w:t xml:space="preserve"> como norma. (Aeronáutica Civil de Colombia, s. f.)</w:t>
      </w:r>
    </w:p>
    <w:p w14:paraId="0A485C02" w14:textId="77777777" w:rsidR="004340A2" w:rsidRPr="00A4349A" w:rsidRDefault="00000000" w:rsidP="002336BC">
      <w:pPr>
        <w:pStyle w:val="Ttulo1"/>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2. Comprensión de los datos y EDA</w:t>
      </w:r>
    </w:p>
    <w:p w14:paraId="14FE5E7E" w14:textId="77777777" w:rsidR="004340A2" w:rsidRPr="00A4349A" w:rsidRDefault="00000000" w:rsidP="002336BC">
      <w:pPr>
        <w:pStyle w:val="Ttulo2"/>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2.1 Fuente y estructura</w:t>
      </w:r>
    </w:p>
    <w:p w14:paraId="7D7BD03A"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Usamos Flight Delay Dataset 2018–2022, publicado en </w:t>
      </w:r>
      <w:proofErr w:type="spellStart"/>
      <w:r w:rsidRPr="00A4349A">
        <w:rPr>
          <w:rFonts w:ascii="Century Gothic" w:hAnsi="Century Gothic"/>
          <w:sz w:val="20"/>
          <w:szCs w:val="20"/>
          <w:lang w:val="es-CO"/>
        </w:rPr>
        <w:t>Kaggle</w:t>
      </w:r>
      <w:proofErr w:type="spellEnd"/>
      <w:r w:rsidRPr="00A4349A">
        <w:rPr>
          <w:rFonts w:ascii="Century Gothic" w:hAnsi="Century Gothic"/>
          <w:sz w:val="20"/>
          <w:szCs w:val="20"/>
          <w:lang w:val="es-CO"/>
        </w:rPr>
        <w:t xml:space="preserve"> por </w:t>
      </w:r>
      <w:proofErr w:type="spellStart"/>
      <w:r w:rsidRPr="00A4349A">
        <w:rPr>
          <w:rFonts w:ascii="Century Gothic" w:hAnsi="Century Gothic"/>
          <w:sz w:val="20"/>
          <w:szCs w:val="20"/>
          <w:lang w:val="es-CO"/>
        </w:rPr>
        <w:t>robikscube</w:t>
      </w:r>
      <w:proofErr w:type="spellEnd"/>
      <w:r w:rsidRPr="00A4349A">
        <w:rPr>
          <w:rFonts w:ascii="Century Gothic" w:hAnsi="Century Gothic"/>
          <w:sz w:val="20"/>
          <w:szCs w:val="20"/>
          <w:lang w:val="es-CO"/>
        </w:rPr>
        <w:t>. El CSV original contiene 29.193.782 filas, 61 columnas y 10.214.365.394 bytes. La cobertura observada va de enero de 2018 a julio de 2022; 2022 es parcial. Tras excluir 2020, quedan los años 2018, 2019, 2021 y enero–julio de 2022.</w:t>
      </w:r>
    </w:p>
    <w:p w14:paraId="11F033B7" w14:textId="77777777" w:rsidR="004340A2" w:rsidRPr="00A4349A" w:rsidRDefault="00000000" w:rsidP="002336BC">
      <w:pPr>
        <w:keepNext/>
        <w:spacing w:after="240" w:line="240" w:lineRule="auto"/>
        <w:ind w:firstLine="0"/>
        <w:jc w:val="both"/>
        <w:rPr>
          <w:rFonts w:ascii="Century Gothic" w:hAnsi="Century Gothic"/>
          <w:sz w:val="20"/>
          <w:szCs w:val="20"/>
          <w:lang w:val="es-CO"/>
        </w:rPr>
      </w:pPr>
      <w:r w:rsidRPr="00A4349A">
        <w:rPr>
          <w:rFonts w:ascii="Century Gothic" w:hAnsi="Century Gothic"/>
          <w:i/>
          <w:sz w:val="20"/>
          <w:szCs w:val="20"/>
          <w:lang w:val="es-CO"/>
        </w:rPr>
        <w:t>Cobertura de vuelos por año en el periodo analítico</w:t>
      </w:r>
    </w:p>
    <w:p w14:paraId="46FCA3A9" w14:textId="77777777" w:rsidR="004340A2" w:rsidRPr="00A4349A" w:rsidRDefault="00000000" w:rsidP="002336BC">
      <w:pPr>
        <w:keepNext/>
        <w:spacing w:after="240" w:line="240" w:lineRule="auto"/>
        <w:ind w:firstLine="0"/>
        <w:jc w:val="both"/>
        <w:rPr>
          <w:rFonts w:ascii="Century Gothic" w:hAnsi="Century Gothic"/>
          <w:sz w:val="20"/>
          <w:szCs w:val="20"/>
        </w:rPr>
      </w:pPr>
      <w:proofErr w:type="spellStart"/>
      <w:r w:rsidRPr="00A4349A">
        <w:rPr>
          <w:rFonts w:ascii="Century Gothic" w:hAnsi="Century Gothic"/>
          <w:b/>
          <w:sz w:val="20"/>
          <w:szCs w:val="20"/>
        </w:rPr>
        <w:t>Tabla</w:t>
      </w:r>
      <w:proofErr w:type="spellEnd"/>
      <w:r w:rsidRPr="00A4349A">
        <w:rPr>
          <w:rFonts w:ascii="Century Gothic" w:hAnsi="Century Gothic"/>
          <w:b/>
          <w:sz w:val="20"/>
          <w:szCs w:val="20"/>
        </w:rPr>
        <w:t xml:space="preserve"> 1</w:t>
      </w:r>
    </w:p>
    <w:tbl>
      <w:tblPr>
        <w:tblStyle w:val="Tablanormal1"/>
        <w:tblW w:w="0" w:type="auto"/>
        <w:tblLook w:val="04A0" w:firstRow="1" w:lastRow="0" w:firstColumn="1" w:lastColumn="0" w:noHBand="0" w:noVBand="1"/>
      </w:tblPr>
      <w:tblGrid>
        <w:gridCol w:w="3189"/>
        <w:gridCol w:w="3194"/>
        <w:gridCol w:w="3193"/>
      </w:tblGrid>
      <w:tr w:rsidR="004340A2" w:rsidRPr="00A4349A" w14:paraId="69402B7B" w14:textId="77777777" w:rsidTr="000D2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651F5C5D" w14:textId="77777777" w:rsidR="004340A2" w:rsidRPr="00A4349A" w:rsidRDefault="00000000" w:rsidP="00A4349A">
            <w:pPr>
              <w:spacing w:after="240" w:line="240" w:lineRule="auto"/>
              <w:ind w:firstLine="0"/>
              <w:rPr>
                <w:rFonts w:ascii="Century Gothic" w:hAnsi="Century Gothic"/>
                <w:sz w:val="18"/>
                <w:szCs w:val="18"/>
              </w:rPr>
            </w:pPr>
            <w:r w:rsidRPr="00A4349A">
              <w:rPr>
                <w:rFonts w:ascii="Century Gothic" w:hAnsi="Century Gothic"/>
                <w:sz w:val="18"/>
                <w:szCs w:val="18"/>
              </w:rPr>
              <w:t>Año</w:t>
            </w:r>
          </w:p>
        </w:tc>
        <w:tc>
          <w:tcPr>
            <w:tcW w:w="3264" w:type="dxa"/>
          </w:tcPr>
          <w:p w14:paraId="7F27510B" w14:textId="77777777" w:rsidR="004340A2" w:rsidRPr="00A4349A" w:rsidRDefault="00000000" w:rsidP="00A4349A">
            <w:pPr>
              <w:spacing w:after="240" w:line="240" w:lineRule="auto"/>
              <w:ind w:firstLine="0"/>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Vuelos de origen</w:t>
            </w:r>
          </w:p>
        </w:tc>
        <w:tc>
          <w:tcPr>
            <w:tcW w:w="3264" w:type="dxa"/>
          </w:tcPr>
          <w:p w14:paraId="225D1D77" w14:textId="77777777" w:rsidR="004340A2" w:rsidRPr="00A4349A" w:rsidRDefault="00000000" w:rsidP="00A4349A">
            <w:pPr>
              <w:spacing w:after="240" w:line="240" w:lineRule="auto"/>
              <w:ind w:firstLine="0"/>
              <w:cnfStyle w:val="100000000000" w:firstRow="1" w:lastRow="0" w:firstColumn="0" w:lastColumn="0" w:oddVBand="0" w:evenVBand="0" w:oddHBand="0"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Uso en este trabajo</w:t>
            </w:r>
          </w:p>
        </w:tc>
      </w:tr>
      <w:tr w:rsidR="004340A2" w:rsidRPr="00A4349A" w14:paraId="4603FD67"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DD0F1F0" w14:textId="77777777" w:rsidR="004340A2" w:rsidRPr="00A4349A" w:rsidRDefault="00000000" w:rsidP="00A4349A">
            <w:pPr>
              <w:spacing w:after="240" w:line="240" w:lineRule="auto"/>
              <w:ind w:firstLine="0"/>
              <w:rPr>
                <w:rFonts w:ascii="Century Gothic" w:hAnsi="Century Gothic"/>
                <w:sz w:val="18"/>
                <w:szCs w:val="18"/>
              </w:rPr>
            </w:pPr>
            <w:r w:rsidRPr="00A4349A">
              <w:rPr>
                <w:rFonts w:ascii="Century Gothic" w:hAnsi="Century Gothic"/>
                <w:sz w:val="18"/>
                <w:szCs w:val="18"/>
              </w:rPr>
              <w:t>2018</w:t>
            </w:r>
          </w:p>
        </w:tc>
        <w:tc>
          <w:tcPr>
            <w:tcW w:w="3264" w:type="dxa"/>
          </w:tcPr>
          <w:p w14:paraId="33DE5F60" w14:textId="77777777" w:rsidR="004340A2" w:rsidRPr="00A4349A" w:rsidRDefault="00000000" w:rsidP="00A4349A">
            <w:pPr>
              <w:spacing w:after="240" w:line="240" w:lineRule="auto"/>
              <w:ind w:firstLine="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5.689.512</w:t>
            </w:r>
          </w:p>
        </w:tc>
        <w:tc>
          <w:tcPr>
            <w:tcW w:w="3264" w:type="dxa"/>
          </w:tcPr>
          <w:p w14:paraId="74FDC1E2" w14:textId="77777777" w:rsidR="004340A2" w:rsidRPr="00A4349A" w:rsidRDefault="00000000" w:rsidP="00A4349A">
            <w:pPr>
              <w:spacing w:after="240" w:line="240" w:lineRule="auto"/>
              <w:ind w:firstLine="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Incluido</w:t>
            </w:r>
          </w:p>
        </w:tc>
      </w:tr>
      <w:tr w:rsidR="004340A2" w:rsidRPr="00A4349A" w14:paraId="0154B9EB" w14:textId="77777777" w:rsidTr="000D209F">
        <w:tc>
          <w:tcPr>
            <w:cnfStyle w:val="001000000000" w:firstRow="0" w:lastRow="0" w:firstColumn="1" w:lastColumn="0" w:oddVBand="0" w:evenVBand="0" w:oddHBand="0" w:evenHBand="0" w:firstRowFirstColumn="0" w:firstRowLastColumn="0" w:lastRowFirstColumn="0" w:lastRowLastColumn="0"/>
            <w:tcW w:w="3264" w:type="dxa"/>
          </w:tcPr>
          <w:p w14:paraId="221D2D77" w14:textId="77777777" w:rsidR="004340A2" w:rsidRPr="00A4349A" w:rsidRDefault="00000000" w:rsidP="00A4349A">
            <w:pPr>
              <w:spacing w:after="240" w:line="240" w:lineRule="auto"/>
              <w:ind w:firstLine="0"/>
              <w:rPr>
                <w:rFonts w:ascii="Century Gothic" w:hAnsi="Century Gothic"/>
                <w:sz w:val="18"/>
                <w:szCs w:val="18"/>
              </w:rPr>
            </w:pPr>
            <w:r w:rsidRPr="00A4349A">
              <w:rPr>
                <w:rFonts w:ascii="Century Gothic" w:hAnsi="Century Gothic"/>
                <w:sz w:val="18"/>
                <w:szCs w:val="18"/>
              </w:rPr>
              <w:t>2019</w:t>
            </w:r>
          </w:p>
        </w:tc>
        <w:tc>
          <w:tcPr>
            <w:tcW w:w="3264" w:type="dxa"/>
          </w:tcPr>
          <w:p w14:paraId="5465E7ED" w14:textId="77777777" w:rsidR="004340A2" w:rsidRPr="00A4349A" w:rsidRDefault="00000000" w:rsidP="00A4349A">
            <w:pPr>
              <w:spacing w:after="240" w:line="240" w:lineRule="auto"/>
              <w:ind w:firstLine="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8.091.684</w:t>
            </w:r>
          </w:p>
        </w:tc>
        <w:tc>
          <w:tcPr>
            <w:tcW w:w="3264" w:type="dxa"/>
          </w:tcPr>
          <w:p w14:paraId="647F43B1" w14:textId="77777777" w:rsidR="004340A2" w:rsidRPr="00A4349A" w:rsidRDefault="00000000" w:rsidP="00A4349A">
            <w:pPr>
              <w:spacing w:after="240" w:line="240" w:lineRule="auto"/>
              <w:ind w:firstLine="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Incluido</w:t>
            </w:r>
          </w:p>
        </w:tc>
      </w:tr>
      <w:tr w:rsidR="004340A2" w:rsidRPr="00A4349A" w14:paraId="19A5ABE4"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A6D0CF7" w14:textId="77777777" w:rsidR="004340A2" w:rsidRPr="00A4349A" w:rsidRDefault="00000000" w:rsidP="00A4349A">
            <w:pPr>
              <w:spacing w:after="240" w:line="240" w:lineRule="auto"/>
              <w:ind w:firstLine="0"/>
              <w:rPr>
                <w:rFonts w:ascii="Century Gothic" w:hAnsi="Century Gothic"/>
                <w:sz w:val="18"/>
                <w:szCs w:val="18"/>
              </w:rPr>
            </w:pPr>
            <w:r w:rsidRPr="00A4349A">
              <w:rPr>
                <w:rFonts w:ascii="Century Gothic" w:hAnsi="Century Gothic"/>
                <w:sz w:val="18"/>
                <w:szCs w:val="18"/>
              </w:rPr>
              <w:lastRenderedPageBreak/>
              <w:t>2021</w:t>
            </w:r>
          </w:p>
        </w:tc>
        <w:tc>
          <w:tcPr>
            <w:tcW w:w="3264" w:type="dxa"/>
          </w:tcPr>
          <w:p w14:paraId="34973A19" w14:textId="77777777" w:rsidR="004340A2" w:rsidRPr="00A4349A" w:rsidRDefault="00000000" w:rsidP="00A4349A">
            <w:pPr>
              <w:spacing w:after="240" w:line="240" w:lineRule="auto"/>
              <w:ind w:firstLine="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6.311.871</w:t>
            </w:r>
          </w:p>
        </w:tc>
        <w:tc>
          <w:tcPr>
            <w:tcW w:w="3264" w:type="dxa"/>
          </w:tcPr>
          <w:p w14:paraId="289C924F" w14:textId="77777777" w:rsidR="004340A2" w:rsidRPr="00A4349A" w:rsidRDefault="00000000" w:rsidP="00A4349A">
            <w:pPr>
              <w:spacing w:after="240" w:line="240" w:lineRule="auto"/>
              <w:ind w:firstLine="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Incluido</w:t>
            </w:r>
          </w:p>
        </w:tc>
      </w:tr>
      <w:tr w:rsidR="004340A2" w:rsidRPr="00A4349A" w14:paraId="351AA6D6" w14:textId="77777777" w:rsidTr="000D209F">
        <w:tc>
          <w:tcPr>
            <w:cnfStyle w:val="001000000000" w:firstRow="0" w:lastRow="0" w:firstColumn="1" w:lastColumn="0" w:oddVBand="0" w:evenVBand="0" w:oddHBand="0" w:evenHBand="0" w:firstRowFirstColumn="0" w:firstRowLastColumn="0" w:lastRowFirstColumn="0" w:lastRowLastColumn="0"/>
            <w:tcW w:w="3264" w:type="dxa"/>
          </w:tcPr>
          <w:p w14:paraId="03C01B18" w14:textId="77777777" w:rsidR="004340A2" w:rsidRPr="00A4349A" w:rsidRDefault="00000000" w:rsidP="00A4349A">
            <w:pPr>
              <w:spacing w:after="240" w:line="240" w:lineRule="auto"/>
              <w:ind w:firstLine="0"/>
              <w:rPr>
                <w:rFonts w:ascii="Century Gothic" w:hAnsi="Century Gothic"/>
                <w:sz w:val="18"/>
                <w:szCs w:val="18"/>
              </w:rPr>
            </w:pPr>
            <w:r w:rsidRPr="00A4349A">
              <w:rPr>
                <w:rFonts w:ascii="Century Gothic" w:hAnsi="Century Gothic"/>
                <w:sz w:val="18"/>
                <w:szCs w:val="18"/>
              </w:rPr>
              <w:t>2022 ene–jul</w:t>
            </w:r>
          </w:p>
        </w:tc>
        <w:tc>
          <w:tcPr>
            <w:tcW w:w="3264" w:type="dxa"/>
          </w:tcPr>
          <w:p w14:paraId="7BDC0799" w14:textId="77777777" w:rsidR="004340A2" w:rsidRPr="00A4349A" w:rsidRDefault="00000000" w:rsidP="00A4349A">
            <w:pPr>
              <w:spacing w:after="240" w:line="240" w:lineRule="auto"/>
              <w:ind w:firstLine="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4.078.318</w:t>
            </w:r>
          </w:p>
        </w:tc>
        <w:tc>
          <w:tcPr>
            <w:tcW w:w="3264" w:type="dxa"/>
          </w:tcPr>
          <w:p w14:paraId="431C70A8" w14:textId="77777777" w:rsidR="004340A2" w:rsidRPr="00A4349A" w:rsidRDefault="00000000" w:rsidP="00A4349A">
            <w:pPr>
              <w:spacing w:after="240" w:line="240" w:lineRule="auto"/>
              <w:ind w:firstLine="0"/>
              <w:cnfStyle w:val="000000000000" w:firstRow="0" w:lastRow="0" w:firstColumn="0" w:lastColumn="0" w:oddVBand="0" w:evenVBand="0" w:oddHBand="0"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Incluido; cobertura parcial</w:t>
            </w:r>
          </w:p>
        </w:tc>
      </w:tr>
      <w:tr w:rsidR="004340A2" w:rsidRPr="00A4349A" w14:paraId="63A34ACA"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5A7F365C" w14:textId="77777777" w:rsidR="004340A2" w:rsidRPr="00A4349A" w:rsidRDefault="00000000" w:rsidP="00A4349A">
            <w:pPr>
              <w:spacing w:after="240" w:line="240" w:lineRule="auto"/>
              <w:ind w:firstLine="0"/>
              <w:rPr>
                <w:rFonts w:ascii="Century Gothic" w:hAnsi="Century Gothic"/>
                <w:sz w:val="18"/>
                <w:szCs w:val="18"/>
              </w:rPr>
            </w:pPr>
            <w:r w:rsidRPr="00A4349A">
              <w:rPr>
                <w:rFonts w:ascii="Century Gothic" w:hAnsi="Century Gothic"/>
                <w:sz w:val="18"/>
                <w:szCs w:val="18"/>
              </w:rPr>
              <w:t>Total analítico</w:t>
            </w:r>
          </w:p>
        </w:tc>
        <w:tc>
          <w:tcPr>
            <w:tcW w:w="3264" w:type="dxa"/>
          </w:tcPr>
          <w:p w14:paraId="5D55405C" w14:textId="77777777" w:rsidR="004340A2" w:rsidRPr="00A4349A" w:rsidRDefault="00000000" w:rsidP="00A4349A">
            <w:pPr>
              <w:spacing w:after="240" w:line="240" w:lineRule="auto"/>
              <w:ind w:firstLine="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24.171.385</w:t>
            </w:r>
          </w:p>
        </w:tc>
        <w:tc>
          <w:tcPr>
            <w:tcW w:w="3264" w:type="dxa"/>
          </w:tcPr>
          <w:p w14:paraId="2A92FA91" w14:textId="77777777" w:rsidR="004340A2" w:rsidRPr="00A4349A" w:rsidRDefault="00000000" w:rsidP="00A4349A">
            <w:pPr>
              <w:spacing w:after="240" w:line="240" w:lineRule="auto"/>
              <w:ind w:firstLine="0"/>
              <w:cnfStyle w:val="000000100000" w:firstRow="0" w:lastRow="0" w:firstColumn="0" w:lastColumn="0" w:oddVBand="0" w:evenVBand="0" w:oddHBand="1" w:evenHBand="0" w:firstRowFirstColumn="0" w:firstRowLastColumn="0" w:lastRowFirstColumn="0" w:lastRowLastColumn="0"/>
              <w:rPr>
                <w:rFonts w:ascii="Century Gothic" w:hAnsi="Century Gothic"/>
                <w:sz w:val="18"/>
                <w:szCs w:val="18"/>
              </w:rPr>
            </w:pPr>
            <w:r w:rsidRPr="00A4349A">
              <w:rPr>
                <w:rFonts w:ascii="Century Gothic" w:hAnsi="Century Gothic"/>
                <w:sz w:val="18"/>
                <w:szCs w:val="18"/>
              </w:rPr>
              <w:t>Sin 2020</w:t>
            </w:r>
          </w:p>
        </w:tc>
      </w:tr>
    </w:tbl>
    <w:p w14:paraId="0A79177B" w14:textId="77777777" w:rsidR="004340A2" w:rsidRPr="00A4349A" w:rsidRDefault="00000000" w:rsidP="002336BC">
      <w:pPr>
        <w:pStyle w:val="Ttulo2"/>
        <w:spacing w:after="240" w:line="240" w:lineRule="auto"/>
        <w:jc w:val="both"/>
        <w:rPr>
          <w:rFonts w:ascii="Century Gothic" w:hAnsi="Century Gothic"/>
          <w:sz w:val="20"/>
          <w:szCs w:val="20"/>
        </w:rPr>
      </w:pPr>
      <w:r w:rsidRPr="00A4349A">
        <w:rPr>
          <w:rFonts w:ascii="Century Gothic" w:hAnsi="Century Gothic"/>
          <w:sz w:val="20"/>
          <w:szCs w:val="20"/>
        </w:rPr>
        <w:t>2.2 Transformación y volumen</w:t>
      </w:r>
    </w:p>
    <w:p w14:paraId="628672F8"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Leímos el CSV en bloques y escribimos las columnas de origen a Parquet, filtrando </w:t>
      </w:r>
      <w:proofErr w:type="spellStart"/>
      <w:r w:rsidRPr="00A4349A">
        <w:rPr>
          <w:rFonts w:ascii="Century Gothic" w:hAnsi="Century Gothic"/>
          <w:sz w:val="20"/>
          <w:szCs w:val="20"/>
          <w:lang w:val="es-CO"/>
        </w:rPr>
        <w:t>Year</w:t>
      </w:r>
      <w:proofErr w:type="spellEnd"/>
      <w:r w:rsidRPr="00A4349A">
        <w:rPr>
          <w:rFonts w:ascii="Century Gothic" w:hAnsi="Century Gothic"/>
          <w:sz w:val="20"/>
          <w:szCs w:val="20"/>
          <w:lang w:val="es-CO"/>
        </w:rPr>
        <w:t>=2020. La base preparada conserva las 61 columnas originales. Los 43 Parquet mensuales de modelado incluyen solo vuelos con resultado supervisado válido.</w:t>
      </w:r>
    </w:p>
    <w:p w14:paraId="5AF57127" w14:textId="77777777" w:rsidR="004340A2" w:rsidRPr="00A4349A" w:rsidRDefault="00000000" w:rsidP="002336BC">
      <w:pPr>
        <w:keepNext/>
        <w:spacing w:after="240" w:line="240" w:lineRule="auto"/>
        <w:ind w:firstLine="0"/>
        <w:jc w:val="both"/>
        <w:rPr>
          <w:rFonts w:ascii="Century Gothic" w:hAnsi="Century Gothic"/>
          <w:sz w:val="20"/>
          <w:szCs w:val="20"/>
          <w:lang w:val="es-CO"/>
        </w:rPr>
      </w:pPr>
      <w:r w:rsidRPr="00A4349A">
        <w:rPr>
          <w:rFonts w:ascii="Century Gothic" w:hAnsi="Century Gothic"/>
          <w:i/>
          <w:sz w:val="20"/>
          <w:szCs w:val="20"/>
          <w:lang w:val="es-CO"/>
        </w:rPr>
        <w:t>Tamaño de los archivos fuente y preparados</w:t>
      </w:r>
    </w:p>
    <w:p w14:paraId="1502D5F0" w14:textId="77777777" w:rsidR="004340A2" w:rsidRPr="00A4349A" w:rsidRDefault="00000000" w:rsidP="002336BC">
      <w:pPr>
        <w:keepNext/>
        <w:spacing w:after="240" w:line="240" w:lineRule="auto"/>
        <w:ind w:firstLine="0"/>
        <w:jc w:val="both"/>
        <w:rPr>
          <w:rFonts w:ascii="Century Gothic" w:hAnsi="Century Gothic"/>
          <w:sz w:val="20"/>
          <w:szCs w:val="20"/>
        </w:rPr>
      </w:pPr>
      <w:proofErr w:type="spellStart"/>
      <w:r w:rsidRPr="00A4349A">
        <w:rPr>
          <w:rFonts w:ascii="Century Gothic" w:hAnsi="Century Gothic"/>
          <w:b/>
          <w:sz w:val="20"/>
          <w:szCs w:val="20"/>
        </w:rPr>
        <w:t>Tabla</w:t>
      </w:r>
      <w:proofErr w:type="spellEnd"/>
      <w:r w:rsidRPr="00A4349A">
        <w:rPr>
          <w:rFonts w:ascii="Century Gothic" w:hAnsi="Century Gothic"/>
          <w:b/>
          <w:sz w:val="20"/>
          <w:szCs w:val="20"/>
        </w:rPr>
        <w:t xml:space="preserve"> 2</w:t>
      </w:r>
    </w:p>
    <w:tbl>
      <w:tblPr>
        <w:tblStyle w:val="Tablanormal1"/>
        <w:tblW w:w="0" w:type="auto"/>
        <w:tblLook w:val="04A0" w:firstRow="1" w:lastRow="0" w:firstColumn="1" w:lastColumn="0" w:noHBand="0" w:noVBand="1"/>
      </w:tblPr>
      <w:tblGrid>
        <w:gridCol w:w="3652"/>
        <w:gridCol w:w="2410"/>
        <w:gridCol w:w="3514"/>
      </w:tblGrid>
      <w:tr w:rsidR="004340A2" w:rsidRPr="00A4349A" w14:paraId="5FED7C3E" w14:textId="77777777" w:rsidTr="000D2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28D619D4" w14:textId="77777777" w:rsidR="004340A2" w:rsidRPr="00A4349A" w:rsidRDefault="00000000" w:rsidP="000D209F">
            <w:pPr>
              <w:spacing w:after="240" w:line="240" w:lineRule="auto"/>
              <w:ind w:firstLine="0"/>
              <w:rPr>
                <w:rFonts w:ascii="Century Gothic" w:hAnsi="Century Gothic"/>
                <w:sz w:val="20"/>
                <w:szCs w:val="20"/>
              </w:rPr>
            </w:pPr>
            <w:proofErr w:type="spellStart"/>
            <w:r w:rsidRPr="00A4349A">
              <w:rPr>
                <w:rFonts w:ascii="Century Gothic" w:hAnsi="Century Gothic"/>
                <w:sz w:val="20"/>
                <w:szCs w:val="20"/>
              </w:rPr>
              <w:t>Artefacto</w:t>
            </w:r>
            <w:proofErr w:type="spellEnd"/>
          </w:p>
        </w:tc>
        <w:tc>
          <w:tcPr>
            <w:tcW w:w="2410" w:type="dxa"/>
            <w:vAlign w:val="center"/>
          </w:tcPr>
          <w:p w14:paraId="38A991FD" w14:textId="77777777" w:rsidR="004340A2" w:rsidRPr="00A4349A" w:rsidRDefault="00000000" w:rsidP="000D209F">
            <w:pPr>
              <w:spacing w:after="240" w:line="240" w:lineRule="auto"/>
              <w:ind w:firstLine="0"/>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Filas</w:t>
            </w:r>
          </w:p>
        </w:tc>
        <w:tc>
          <w:tcPr>
            <w:tcW w:w="3514" w:type="dxa"/>
            <w:vAlign w:val="center"/>
          </w:tcPr>
          <w:p w14:paraId="5C5264AF" w14:textId="77777777" w:rsidR="004340A2" w:rsidRPr="00A4349A" w:rsidRDefault="00000000" w:rsidP="000D209F">
            <w:pPr>
              <w:spacing w:after="240" w:line="240" w:lineRule="auto"/>
              <w:ind w:firstLine="0"/>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Tamaño</w:t>
            </w:r>
          </w:p>
        </w:tc>
      </w:tr>
      <w:tr w:rsidR="004340A2" w:rsidRPr="00A4349A" w14:paraId="3AAB42D1"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34C43B3A" w14:textId="77777777" w:rsidR="004340A2" w:rsidRPr="00A4349A" w:rsidRDefault="00000000" w:rsidP="000D209F">
            <w:pPr>
              <w:spacing w:after="240" w:line="240" w:lineRule="auto"/>
              <w:ind w:firstLine="0"/>
              <w:rPr>
                <w:rFonts w:ascii="Century Gothic" w:hAnsi="Century Gothic"/>
                <w:sz w:val="20"/>
                <w:szCs w:val="20"/>
              </w:rPr>
            </w:pPr>
            <w:r w:rsidRPr="00A4349A">
              <w:rPr>
                <w:rFonts w:ascii="Century Gothic" w:hAnsi="Century Gothic"/>
                <w:sz w:val="20"/>
                <w:szCs w:val="20"/>
              </w:rPr>
              <w:t>CSV original (incluye 2020)</w:t>
            </w:r>
          </w:p>
        </w:tc>
        <w:tc>
          <w:tcPr>
            <w:tcW w:w="2410" w:type="dxa"/>
            <w:vAlign w:val="center"/>
          </w:tcPr>
          <w:p w14:paraId="6720FEB4" w14:textId="77777777" w:rsidR="004340A2" w:rsidRPr="00A4349A" w:rsidRDefault="00000000" w:rsidP="000D209F">
            <w:pPr>
              <w:spacing w:after="240" w:line="240" w:lineRule="auto"/>
              <w:ind w:firstLine="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29.193.782</w:t>
            </w:r>
          </w:p>
        </w:tc>
        <w:tc>
          <w:tcPr>
            <w:tcW w:w="3514" w:type="dxa"/>
            <w:vAlign w:val="center"/>
          </w:tcPr>
          <w:p w14:paraId="77D82909" w14:textId="77777777" w:rsidR="004340A2" w:rsidRPr="00A4349A" w:rsidRDefault="00000000" w:rsidP="000D209F">
            <w:pPr>
              <w:spacing w:after="240" w:line="240" w:lineRule="auto"/>
              <w:ind w:firstLine="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10.214.365.394 bytes (10,214 GB)</w:t>
            </w:r>
          </w:p>
        </w:tc>
      </w:tr>
      <w:tr w:rsidR="004340A2" w:rsidRPr="00A4349A" w14:paraId="53A21A16" w14:textId="77777777" w:rsidTr="000D209F">
        <w:tc>
          <w:tcPr>
            <w:cnfStyle w:val="001000000000" w:firstRow="0" w:lastRow="0" w:firstColumn="1" w:lastColumn="0" w:oddVBand="0" w:evenVBand="0" w:oddHBand="0" w:evenHBand="0" w:firstRowFirstColumn="0" w:firstRowLastColumn="0" w:lastRowFirstColumn="0" w:lastRowLastColumn="0"/>
            <w:tcW w:w="3652" w:type="dxa"/>
            <w:vAlign w:val="center"/>
          </w:tcPr>
          <w:p w14:paraId="572F3234" w14:textId="77777777" w:rsidR="004340A2" w:rsidRPr="00A4349A" w:rsidRDefault="00000000" w:rsidP="000D209F">
            <w:pPr>
              <w:spacing w:after="240" w:line="240" w:lineRule="auto"/>
              <w:ind w:firstLine="0"/>
              <w:rPr>
                <w:rFonts w:ascii="Century Gothic" w:hAnsi="Century Gothic"/>
                <w:sz w:val="20"/>
                <w:szCs w:val="20"/>
                <w:lang w:val="es-CO"/>
              </w:rPr>
            </w:pPr>
            <w:r w:rsidRPr="00A4349A">
              <w:rPr>
                <w:rFonts w:ascii="Century Gothic" w:hAnsi="Century Gothic"/>
                <w:sz w:val="20"/>
                <w:szCs w:val="20"/>
                <w:lang w:val="es-CO"/>
              </w:rPr>
              <w:t>Parquet analítico (sin 2020; todas las columnas)</w:t>
            </w:r>
          </w:p>
        </w:tc>
        <w:tc>
          <w:tcPr>
            <w:tcW w:w="2410" w:type="dxa"/>
            <w:vAlign w:val="center"/>
          </w:tcPr>
          <w:p w14:paraId="48A5CC68" w14:textId="77777777" w:rsidR="004340A2" w:rsidRPr="00A4349A" w:rsidRDefault="00000000" w:rsidP="000D209F">
            <w:pPr>
              <w:spacing w:after="240" w:line="240" w:lineRule="auto"/>
              <w:ind w:firstLine="0"/>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24.171.385</w:t>
            </w:r>
          </w:p>
        </w:tc>
        <w:tc>
          <w:tcPr>
            <w:tcW w:w="3514" w:type="dxa"/>
            <w:vAlign w:val="center"/>
          </w:tcPr>
          <w:p w14:paraId="1B9F919E" w14:textId="77777777" w:rsidR="004340A2" w:rsidRPr="00A4349A" w:rsidRDefault="00000000" w:rsidP="000D209F">
            <w:pPr>
              <w:spacing w:after="240" w:line="240" w:lineRule="auto"/>
              <w:ind w:firstLine="0"/>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678.550.973 bytes (0,679 GB)</w:t>
            </w:r>
          </w:p>
        </w:tc>
      </w:tr>
      <w:tr w:rsidR="004340A2" w:rsidRPr="00A4349A" w14:paraId="7F9FE3B7"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52" w:type="dxa"/>
            <w:vAlign w:val="center"/>
          </w:tcPr>
          <w:p w14:paraId="0CCFA6F8" w14:textId="77777777" w:rsidR="004340A2" w:rsidRPr="00A4349A" w:rsidRDefault="00000000" w:rsidP="000D209F">
            <w:pPr>
              <w:spacing w:after="240" w:line="240" w:lineRule="auto"/>
              <w:ind w:firstLine="0"/>
              <w:rPr>
                <w:rFonts w:ascii="Century Gothic" w:hAnsi="Century Gothic"/>
                <w:sz w:val="20"/>
                <w:szCs w:val="20"/>
              </w:rPr>
            </w:pPr>
            <w:r w:rsidRPr="00A4349A">
              <w:rPr>
                <w:rFonts w:ascii="Century Gothic" w:hAnsi="Century Gothic"/>
                <w:sz w:val="20"/>
                <w:szCs w:val="20"/>
              </w:rPr>
              <w:t>Parquet mensuales supervisados (sin 2020)</w:t>
            </w:r>
          </w:p>
        </w:tc>
        <w:tc>
          <w:tcPr>
            <w:tcW w:w="2410" w:type="dxa"/>
            <w:vAlign w:val="center"/>
          </w:tcPr>
          <w:p w14:paraId="15453DEE" w14:textId="77777777" w:rsidR="004340A2" w:rsidRPr="00A4349A" w:rsidRDefault="00000000" w:rsidP="000D209F">
            <w:pPr>
              <w:spacing w:after="240" w:line="240" w:lineRule="auto"/>
              <w:ind w:firstLine="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23.634.669</w:t>
            </w:r>
          </w:p>
        </w:tc>
        <w:tc>
          <w:tcPr>
            <w:tcW w:w="3514" w:type="dxa"/>
            <w:vAlign w:val="center"/>
          </w:tcPr>
          <w:p w14:paraId="1C659207" w14:textId="77777777" w:rsidR="004340A2" w:rsidRPr="00A4349A" w:rsidRDefault="00000000" w:rsidP="000D209F">
            <w:pPr>
              <w:spacing w:after="240" w:line="240" w:lineRule="auto"/>
              <w:ind w:firstLine="0"/>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89.234.974 bytes (0,089 GB)</w:t>
            </w:r>
          </w:p>
        </w:tc>
      </w:tr>
    </w:tbl>
    <w:p w14:paraId="33EFE721"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La reducción de tamaño del CSV original al Parquet filtrado es 93,36 % (15,05×). No atribuimos toda la reducción a Parquet: también se excluyó el periodo 2020.</w:t>
      </w:r>
    </w:p>
    <w:p w14:paraId="1582BC60" w14:textId="77777777" w:rsidR="004340A2" w:rsidRPr="00A4349A" w:rsidRDefault="00000000" w:rsidP="002336BC">
      <w:pPr>
        <w:pStyle w:val="Ttulo2"/>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2.3 Exploración de las 61 variables</w:t>
      </w:r>
    </w:p>
    <w:p w14:paraId="53816B1E"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Generamos </w:t>
      </w:r>
      <w:proofErr w:type="spellStart"/>
      <w:r w:rsidRPr="00A4349A">
        <w:rPr>
          <w:rFonts w:ascii="Century Gothic" w:hAnsi="Century Gothic"/>
          <w:sz w:val="20"/>
          <w:szCs w:val="20"/>
          <w:lang w:val="es-CO"/>
        </w:rPr>
        <w:t>resultados_eda</w:t>
      </w:r>
      <w:proofErr w:type="spellEnd"/>
      <w:r w:rsidRPr="00A4349A">
        <w:rPr>
          <w:rFonts w:ascii="Century Gothic" w:hAnsi="Century Gothic"/>
          <w:sz w:val="20"/>
          <w:szCs w:val="20"/>
          <w:lang w:val="es-CO"/>
        </w:rPr>
        <w:t xml:space="preserve">/eda_variables.csv con una fila por cada variable: clase/tipo, conteos, faltantes, mínimos y máximos cuando aplican, medias, desviaciones estándar y cuartiles aproximados para variables numéricas, además de cardinalidad aproximada. El resumen se calculó sobre la base analítica sin 2020. Los cuartiles y cardinalidades de </w:t>
      </w:r>
      <w:proofErr w:type="spellStart"/>
      <w:r w:rsidRPr="00A4349A">
        <w:rPr>
          <w:rFonts w:ascii="Century Gothic" w:hAnsi="Century Gothic"/>
          <w:sz w:val="20"/>
          <w:szCs w:val="20"/>
          <w:lang w:val="es-CO"/>
        </w:rPr>
        <w:t>DuckDB</w:t>
      </w:r>
      <w:proofErr w:type="spellEnd"/>
      <w:r w:rsidRPr="00A4349A">
        <w:rPr>
          <w:rFonts w:ascii="Century Gothic" w:hAnsi="Century Gothic"/>
          <w:sz w:val="20"/>
          <w:szCs w:val="20"/>
          <w:lang w:val="es-CO"/>
        </w:rPr>
        <w:t xml:space="preserve"> son aproximaciones; deben leerse como descripción exploratoria. (</w:t>
      </w:r>
      <w:proofErr w:type="spellStart"/>
      <w:r w:rsidRPr="00A4349A">
        <w:rPr>
          <w:rFonts w:ascii="Century Gothic" w:hAnsi="Century Gothic"/>
          <w:sz w:val="20"/>
          <w:szCs w:val="20"/>
          <w:lang w:val="es-CO"/>
        </w:rPr>
        <w:t>DuckDB</w:t>
      </w:r>
      <w:proofErr w:type="spellEnd"/>
      <w:r w:rsidRPr="00A4349A">
        <w:rPr>
          <w:rFonts w:ascii="Century Gothic" w:hAnsi="Century Gothic"/>
          <w:sz w:val="20"/>
          <w:szCs w:val="20"/>
          <w:lang w:val="es-CO"/>
        </w:rPr>
        <w:t>, s. f.)</w:t>
      </w:r>
    </w:p>
    <w:p w14:paraId="26F7393D"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Agrupamos variables por su función: fecha y calendario (</w:t>
      </w:r>
      <w:proofErr w:type="spellStart"/>
      <w:r w:rsidRPr="00A4349A">
        <w:rPr>
          <w:rFonts w:ascii="Century Gothic" w:hAnsi="Century Gothic"/>
          <w:sz w:val="20"/>
          <w:szCs w:val="20"/>
          <w:lang w:val="es-CO"/>
        </w:rPr>
        <w:t>FlightDate</w:t>
      </w:r>
      <w:proofErr w:type="spellEnd"/>
      <w:r w:rsidRPr="00A4349A">
        <w:rPr>
          <w:rFonts w:ascii="Century Gothic" w:hAnsi="Century Gothic"/>
          <w:sz w:val="20"/>
          <w:szCs w:val="20"/>
          <w:lang w:val="es-CO"/>
        </w:rPr>
        <w:t xml:space="preserve">, </w:t>
      </w:r>
      <w:proofErr w:type="spellStart"/>
      <w:r w:rsidRPr="00A4349A">
        <w:rPr>
          <w:rFonts w:ascii="Century Gothic" w:hAnsi="Century Gothic"/>
          <w:sz w:val="20"/>
          <w:szCs w:val="20"/>
          <w:lang w:val="es-CO"/>
        </w:rPr>
        <w:t>Year</w:t>
      </w:r>
      <w:proofErr w:type="spellEnd"/>
      <w:r w:rsidRPr="00A4349A">
        <w:rPr>
          <w:rFonts w:ascii="Century Gothic" w:hAnsi="Century Gothic"/>
          <w:sz w:val="20"/>
          <w:szCs w:val="20"/>
          <w:lang w:val="es-CO"/>
        </w:rPr>
        <w:t xml:space="preserve">, </w:t>
      </w:r>
      <w:proofErr w:type="spellStart"/>
      <w:r w:rsidRPr="00A4349A">
        <w:rPr>
          <w:rFonts w:ascii="Century Gothic" w:hAnsi="Century Gothic"/>
          <w:sz w:val="20"/>
          <w:szCs w:val="20"/>
          <w:lang w:val="es-CO"/>
        </w:rPr>
        <w:t>Month</w:t>
      </w:r>
      <w:proofErr w:type="spellEnd"/>
      <w:r w:rsidRPr="00A4349A">
        <w:rPr>
          <w:rFonts w:ascii="Century Gothic" w:hAnsi="Century Gothic"/>
          <w:sz w:val="20"/>
          <w:szCs w:val="20"/>
          <w:lang w:val="es-CO"/>
        </w:rPr>
        <w:t xml:space="preserve">, </w:t>
      </w:r>
      <w:proofErr w:type="spellStart"/>
      <w:r w:rsidRPr="00A4349A">
        <w:rPr>
          <w:rFonts w:ascii="Century Gothic" w:hAnsi="Century Gothic"/>
          <w:sz w:val="20"/>
          <w:szCs w:val="20"/>
          <w:lang w:val="es-CO"/>
        </w:rPr>
        <w:t>DayOfWeek</w:t>
      </w:r>
      <w:proofErr w:type="spellEnd"/>
      <w:r w:rsidRPr="00A4349A">
        <w:rPr>
          <w:rFonts w:ascii="Century Gothic" w:hAnsi="Century Gothic"/>
          <w:sz w:val="20"/>
          <w:szCs w:val="20"/>
          <w:lang w:val="es-CO"/>
        </w:rPr>
        <w:t>); identificadores/categorías (aerolínea, origen, destino, códigos); tiempos programados y reales; retrasos; duración y distancia; estados de cancelación y desvío. No interpretamos códigos identificadores como mediciones continuas.</w:t>
      </w:r>
    </w:p>
    <w:p w14:paraId="755B9CBE" w14:textId="77777777" w:rsidR="004340A2" w:rsidRPr="00A4349A" w:rsidRDefault="00000000" w:rsidP="002336BC">
      <w:pPr>
        <w:pStyle w:val="Ttulo2"/>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2.4 Calidad y definición de la etiqueta</w:t>
      </w:r>
    </w:p>
    <w:p w14:paraId="56991F15"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Para el modelado definimos clase 1 cuando </w:t>
      </w:r>
      <w:proofErr w:type="spellStart"/>
      <w:r w:rsidRPr="00A4349A">
        <w:rPr>
          <w:rFonts w:ascii="Century Gothic" w:hAnsi="Century Gothic"/>
          <w:sz w:val="20"/>
          <w:szCs w:val="20"/>
          <w:lang w:val="es-CO"/>
        </w:rPr>
        <w:t>ArrDelay</w:t>
      </w:r>
      <w:proofErr w:type="spellEnd"/>
      <w:r w:rsidRPr="00A4349A">
        <w:rPr>
          <w:rFonts w:ascii="Century Gothic" w:hAnsi="Century Gothic"/>
          <w:sz w:val="20"/>
          <w:szCs w:val="20"/>
          <w:lang w:val="es-CO"/>
        </w:rPr>
        <w:t xml:space="preserve"> ≥ 15 minutos y clase 0 cuando </w:t>
      </w:r>
      <w:proofErr w:type="spellStart"/>
      <w:r w:rsidRPr="00A4349A">
        <w:rPr>
          <w:rFonts w:ascii="Century Gothic" w:hAnsi="Century Gothic"/>
          <w:sz w:val="20"/>
          <w:szCs w:val="20"/>
          <w:lang w:val="es-CO"/>
        </w:rPr>
        <w:t>ArrDelay</w:t>
      </w:r>
      <w:proofErr w:type="spellEnd"/>
      <w:r w:rsidRPr="00A4349A">
        <w:rPr>
          <w:rFonts w:ascii="Century Gothic" w:hAnsi="Century Gothic"/>
          <w:sz w:val="20"/>
          <w:szCs w:val="20"/>
          <w:lang w:val="es-CO"/>
        </w:rPr>
        <w:t xml:space="preserve"> &lt; 15, usando además ArrDel15 como referencia de la fuente. Excluimos vuelos cancelados, desviados y filas sin resultado conocido. No convertimos resultados faltantes en vuelos puntuales. La base de modelado tiene 23.634.669 vuelos y no presenta horas programadas faltantes entre esos registros. (Bureau </w:t>
      </w:r>
      <w:proofErr w:type="spellStart"/>
      <w:r w:rsidRPr="00A4349A">
        <w:rPr>
          <w:rFonts w:ascii="Century Gothic" w:hAnsi="Century Gothic"/>
          <w:sz w:val="20"/>
          <w:szCs w:val="20"/>
          <w:lang w:val="es-CO"/>
        </w:rPr>
        <w:t>of</w:t>
      </w:r>
      <w:proofErr w:type="spellEnd"/>
      <w:r w:rsidRPr="00A4349A">
        <w:rPr>
          <w:rFonts w:ascii="Century Gothic" w:hAnsi="Century Gothic"/>
          <w:sz w:val="20"/>
          <w:szCs w:val="20"/>
          <w:lang w:val="es-CO"/>
        </w:rPr>
        <w:t xml:space="preserve"> </w:t>
      </w:r>
      <w:proofErr w:type="spellStart"/>
      <w:r w:rsidRPr="00A4349A">
        <w:rPr>
          <w:rFonts w:ascii="Century Gothic" w:hAnsi="Century Gothic"/>
          <w:sz w:val="20"/>
          <w:szCs w:val="20"/>
          <w:lang w:val="es-CO"/>
        </w:rPr>
        <w:t>Transportation</w:t>
      </w:r>
      <w:proofErr w:type="spellEnd"/>
      <w:r w:rsidRPr="00A4349A">
        <w:rPr>
          <w:rFonts w:ascii="Century Gothic" w:hAnsi="Century Gothic"/>
          <w:sz w:val="20"/>
          <w:szCs w:val="20"/>
          <w:lang w:val="es-CO"/>
        </w:rPr>
        <w:t xml:space="preserve"> </w:t>
      </w:r>
      <w:proofErr w:type="spellStart"/>
      <w:r w:rsidRPr="00A4349A">
        <w:rPr>
          <w:rFonts w:ascii="Century Gothic" w:hAnsi="Century Gothic"/>
          <w:sz w:val="20"/>
          <w:szCs w:val="20"/>
          <w:lang w:val="es-CO"/>
        </w:rPr>
        <w:t>Statistics</w:t>
      </w:r>
      <w:proofErr w:type="spellEnd"/>
      <w:r w:rsidRPr="00A4349A">
        <w:rPr>
          <w:rFonts w:ascii="Century Gothic" w:hAnsi="Century Gothic"/>
          <w:sz w:val="20"/>
          <w:szCs w:val="20"/>
          <w:lang w:val="es-CO"/>
        </w:rPr>
        <w:t xml:space="preserve"> [BTS], s. f.)</w:t>
      </w:r>
    </w:p>
    <w:p w14:paraId="4B4A3E6C" w14:textId="77777777" w:rsidR="004340A2" w:rsidRPr="00A4349A" w:rsidRDefault="00000000" w:rsidP="002336BC">
      <w:pPr>
        <w:keepNext/>
        <w:spacing w:after="240" w:line="240" w:lineRule="auto"/>
        <w:ind w:firstLine="0"/>
        <w:jc w:val="both"/>
        <w:rPr>
          <w:rFonts w:ascii="Century Gothic" w:hAnsi="Century Gothic"/>
          <w:sz w:val="20"/>
          <w:szCs w:val="20"/>
          <w:lang w:val="es-CO"/>
        </w:rPr>
      </w:pPr>
      <w:r w:rsidRPr="00A4349A">
        <w:rPr>
          <w:rFonts w:ascii="Century Gothic" w:hAnsi="Century Gothic"/>
          <w:i/>
          <w:sz w:val="20"/>
          <w:szCs w:val="20"/>
          <w:lang w:val="es-CO"/>
        </w:rPr>
        <w:lastRenderedPageBreak/>
        <w:t>Vuelos con resultado conocido y tasa de retraso</w:t>
      </w:r>
    </w:p>
    <w:p w14:paraId="7A498E3F" w14:textId="77777777" w:rsidR="004340A2" w:rsidRPr="00A4349A" w:rsidRDefault="00000000" w:rsidP="002336BC">
      <w:pPr>
        <w:keepNext/>
        <w:spacing w:after="240" w:line="240" w:lineRule="auto"/>
        <w:ind w:firstLine="0"/>
        <w:jc w:val="both"/>
        <w:rPr>
          <w:rFonts w:ascii="Century Gothic" w:hAnsi="Century Gothic"/>
          <w:sz w:val="20"/>
          <w:szCs w:val="20"/>
        </w:rPr>
      </w:pPr>
      <w:proofErr w:type="spellStart"/>
      <w:r w:rsidRPr="00A4349A">
        <w:rPr>
          <w:rFonts w:ascii="Century Gothic" w:hAnsi="Century Gothic"/>
          <w:b/>
          <w:sz w:val="20"/>
          <w:szCs w:val="20"/>
        </w:rPr>
        <w:t>Tabla</w:t>
      </w:r>
      <w:proofErr w:type="spellEnd"/>
      <w:r w:rsidRPr="00A4349A">
        <w:rPr>
          <w:rFonts w:ascii="Century Gothic" w:hAnsi="Century Gothic"/>
          <w:b/>
          <w:sz w:val="20"/>
          <w:szCs w:val="20"/>
        </w:rPr>
        <w:t xml:space="preserve"> 3</w:t>
      </w:r>
    </w:p>
    <w:tbl>
      <w:tblPr>
        <w:tblStyle w:val="Tablanormal1"/>
        <w:tblW w:w="0" w:type="auto"/>
        <w:tblLook w:val="04A0" w:firstRow="1" w:lastRow="0" w:firstColumn="1" w:lastColumn="0" w:noHBand="0" w:noVBand="1"/>
      </w:tblPr>
      <w:tblGrid>
        <w:gridCol w:w="2387"/>
        <w:gridCol w:w="2397"/>
        <w:gridCol w:w="2393"/>
        <w:gridCol w:w="2399"/>
      </w:tblGrid>
      <w:tr w:rsidR="004340A2" w:rsidRPr="00A4349A" w14:paraId="7F9F37B7" w14:textId="77777777" w:rsidTr="000D2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72E2FEFE" w14:textId="77777777" w:rsidR="004340A2" w:rsidRPr="00A4349A" w:rsidRDefault="00000000" w:rsidP="000D209F">
            <w:pPr>
              <w:spacing w:after="240" w:line="240" w:lineRule="auto"/>
              <w:ind w:firstLine="0"/>
              <w:jc w:val="center"/>
              <w:rPr>
                <w:rFonts w:ascii="Century Gothic" w:hAnsi="Century Gothic"/>
                <w:sz w:val="20"/>
                <w:szCs w:val="20"/>
              </w:rPr>
            </w:pPr>
            <w:r w:rsidRPr="00A4349A">
              <w:rPr>
                <w:rFonts w:ascii="Century Gothic" w:hAnsi="Century Gothic"/>
                <w:sz w:val="20"/>
                <w:szCs w:val="20"/>
              </w:rPr>
              <w:t>Periodo</w:t>
            </w:r>
          </w:p>
        </w:tc>
        <w:tc>
          <w:tcPr>
            <w:tcW w:w="2448" w:type="dxa"/>
            <w:vAlign w:val="center"/>
          </w:tcPr>
          <w:p w14:paraId="095D5D13" w14:textId="77777777" w:rsidR="004340A2" w:rsidRPr="00A4349A" w:rsidRDefault="00000000" w:rsidP="000D209F">
            <w:pPr>
              <w:spacing w:after="2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Vuelos con etiqueta</w:t>
            </w:r>
          </w:p>
        </w:tc>
        <w:tc>
          <w:tcPr>
            <w:tcW w:w="2448" w:type="dxa"/>
            <w:vAlign w:val="center"/>
          </w:tcPr>
          <w:p w14:paraId="5DC84CAF" w14:textId="77777777" w:rsidR="004340A2" w:rsidRPr="00A4349A" w:rsidRDefault="00000000" w:rsidP="000D209F">
            <w:pPr>
              <w:spacing w:after="2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Retrasos ≥15 min</w:t>
            </w:r>
          </w:p>
        </w:tc>
        <w:tc>
          <w:tcPr>
            <w:tcW w:w="2448" w:type="dxa"/>
            <w:vAlign w:val="center"/>
          </w:tcPr>
          <w:p w14:paraId="6832CAE9" w14:textId="77777777" w:rsidR="004340A2" w:rsidRPr="00A4349A" w:rsidRDefault="00000000" w:rsidP="000D209F">
            <w:pPr>
              <w:spacing w:after="2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Tasa observada</w:t>
            </w:r>
          </w:p>
        </w:tc>
      </w:tr>
      <w:tr w:rsidR="004340A2" w:rsidRPr="00A4349A" w14:paraId="141DC249"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1A2956FA" w14:textId="77777777" w:rsidR="004340A2" w:rsidRPr="00A4349A" w:rsidRDefault="00000000" w:rsidP="000D209F">
            <w:pPr>
              <w:spacing w:after="240" w:line="240" w:lineRule="auto"/>
              <w:ind w:firstLine="0"/>
              <w:jc w:val="center"/>
              <w:rPr>
                <w:rFonts w:ascii="Century Gothic" w:hAnsi="Century Gothic"/>
                <w:sz w:val="20"/>
                <w:szCs w:val="20"/>
              </w:rPr>
            </w:pPr>
            <w:r w:rsidRPr="00A4349A">
              <w:rPr>
                <w:rFonts w:ascii="Century Gothic" w:hAnsi="Century Gothic"/>
                <w:sz w:val="20"/>
                <w:szCs w:val="20"/>
              </w:rPr>
              <w:t>2018</w:t>
            </w:r>
          </w:p>
        </w:tc>
        <w:tc>
          <w:tcPr>
            <w:tcW w:w="2448" w:type="dxa"/>
            <w:vAlign w:val="center"/>
          </w:tcPr>
          <w:p w14:paraId="3EFA7316" w14:textId="77777777" w:rsidR="004340A2" w:rsidRPr="00A4349A" w:rsidRDefault="00000000" w:rsidP="000D209F">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5.586.619</w:t>
            </w:r>
          </w:p>
        </w:tc>
        <w:tc>
          <w:tcPr>
            <w:tcW w:w="2448" w:type="dxa"/>
            <w:vAlign w:val="center"/>
          </w:tcPr>
          <w:p w14:paraId="291DEAA9" w14:textId="77777777" w:rsidR="004340A2" w:rsidRPr="00A4349A" w:rsidRDefault="00000000" w:rsidP="000D209F">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1.088.342</w:t>
            </w:r>
          </w:p>
        </w:tc>
        <w:tc>
          <w:tcPr>
            <w:tcW w:w="2448" w:type="dxa"/>
            <w:vAlign w:val="center"/>
          </w:tcPr>
          <w:p w14:paraId="7BC01CCC" w14:textId="77777777" w:rsidR="004340A2" w:rsidRPr="00A4349A" w:rsidRDefault="00000000" w:rsidP="000D209F">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19,48 %</w:t>
            </w:r>
          </w:p>
        </w:tc>
      </w:tr>
      <w:tr w:rsidR="004340A2" w:rsidRPr="00A4349A" w14:paraId="7C369EFA" w14:textId="77777777" w:rsidTr="000D209F">
        <w:tc>
          <w:tcPr>
            <w:cnfStyle w:val="001000000000" w:firstRow="0" w:lastRow="0" w:firstColumn="1" w:lastColumn="0" w:oddVBand="0" w:evenVBand="0" w:oddHBand="0" w:evenHBand="0" w:firstRowFirstColumn="0" w:firstRowLastColumn="0" w:lastRowFirstColumn="0" w:lastRowLastColumn="0"/>
            <w:tcW w:w="2448" w:type="dxa"/>
            <w:vAlign w:val="center"/>
          </w:tcPr>
          <w:p w14:paraId="54B32DE1" w14:textId="77777777" w:rsidR="004340A2" w:rsidRPr="00A4349A" w:rsidRDefault="00000000" w:rsidP="000D209F">
            <w:pPr>
              <w:spacing w:after="240" w:line="240" w:lineRule="auto"/>
              <w:ind w:firstLine="0"/>
              <w:jc w:val="center"/>
              <w:rPr>
                <w:rFonts w:ascii="Century Gothic" w:hAnsi="Century Gothic"/>
                <w:sz w:val="20"/>
                <w:szCs w:val="20"/>
              </w:rPr>
            </w:pPr>
            <w:r w:rsidRPr="00A4349A">
              <w:rPr>
                <w:rFonts w:ascii="Century Gothic" w:hAnsi="Century Gothic"/>
                <w:sz w:val="20"/>
                <w:szCs w:val="20"/>
              </w:rPr>
              <w:t>2019</w:t>
            </w:r>
          </w:p>
        </w:tc>
        <w:tc>
          <w:tcPr>
            <w:tcW w:w="2448" w:type="dxa"/>
            <w:vAlign w:val="center"/>
          </w:tcPr>
          <w:p w14:paraId="78F3F5E3" w14:textId="77777777" w:rsidR="004340A2" w:rsidRPr="00A4349A" w:rsidRDefault="00000000" w:rsidP="000D209F">
            <w:pPr>
              <w:spacing w:after="2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7.917.264</w:t>
            </w:r>
          </w:p>
        </w:tc>
        <w:tc>
          <w:tcPr>
            <w:tcW w:w="2448" w:type="dxa"/>
            <w:vAlign w:val="center"/>
          </w:tcPr>
          <w:p w14:paraId="422D0DE9" w14:textId="77777777" w:rsidR="004340A2" w:rsidRPr="00A4349A" w:rsidRDefault="00000000" w:rsidP="000D209F">
            <w:pPr>
              <w:spacing w:after="2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1.527.455</w:t>
            </w:r>
          </w:p>
        </w:tc>
        <w:tc>
          <w:tcPr>
            <w:tcW w:w="2448" w:type="dxa"/>
            <w:vAlign w:val="center"/>
          </w:tcPr>
          <w:p w14:paraId="557B74A4" w14:textId="77777777" w:rsidR="004340A2" w:rsidRPr="00A4349A" w:rsidRDefault="00000000" w:rsidP="000D209F">
            <w:pPr>
              <w:spacing w:after="2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19,29 %</w:t>
            </w:r>
          </w:p>
        </w:tc>
      </w:tr>
      <w:tr w:rsidR="004340A2" w:rsidRPr="00A4349A" w14:paraId="23FEC755"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567DD022" w14:textId="77777777" w:rsidR="004340A2" w:rsidRPr="00A4349A" w:rsidRDefault="00000000" w:rsidP="000D209F">
            <w:pPr>
              <w:spacing w:after="240" w:line="240" w:lineRule="auto"/>
              <w:ind w:firstLine="0"/>
              <w:jc w:val="center"/>
              <w:rPr>
                <w:rFonts w:ascii="Century Gothic" w:hAnsi="Century Gothic"/>
                <w:sz w:val="20"/>
                <w:szCs w:val="20"/>
              </w:rPr>
            </w:pPr>
            <w:r w:rsidRPr="00A4349A">
              <w:rPr>
                <w:rFonts w:ascii="Century Gothic" w:hAnsi="Century Gothic"/>
                <w:sz w:val="20"/>
                <w:szCs w:val="20"/>
              </w:rPr>
              <w:t>2021</w:t>
            </w:r>
          </w:p>
        </w:tc>
        <w:tc>
          <w:tcPr>
            <w:tcW w:w="2448" w:type="dxa"/>
            <w:vAlign w:val="center"/>
          </w:tcPr>
          <w:p w14:paraId="33A6972C" w14:textId="77777777" w:rsidR="004340A2" w:rsidRPr="00A4349A" w:rsidRDefault="00000000" w:rsidP="000D209F">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6.185.870</w:t>
            </w:r>
          </w:p>
        </w:tc>
        <w:tc>
          <w:tcPr>
            <w:tcW w:w="2448" w:type="dxa"/>
            <w:vAlign w:val="center"/>
          </w:tcPr>
          <w:p w14:paraId="19023F44" w14:textId="77777777" w:rsidR="004340A2" w:rsidRPr="00A4349A" w:rsidRDefault="00000000" w:rsidP="000D209F">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1.068.059</w:t>
            </w:r>
          </w:p>
        </w:tc>
        <w:tc>
          <w:tcPr>
            <w:tcW w:w="2448" w:type="dxa"/>
            <w:vAlign w:val="center"/>
          </w:tcPr>
          <w:p w14:paraId="0641C3BC" w14:textId="77777777" w:rsidR="004340A2" w:rsidRPr="00A4349A" w:rsidRDefault="00000000" w:rsidP="000D209F">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17,27 %</w:t>
            </w:r>
          </w:p>
        </w:tc>
      </w:tr>
      <w:tr w:rsidR="004340A2" w:rsidRPr="00A4349A" w14:paraId="416783DA" w14:textId="77777777" w:rsidTr="000D209F">
        <w:tc>
          <w:tcPr>
            <w:cnfStyle w:val="001000000000" w:firstRow="0" w:lastRow="0" w:firstColumn="1" w:lastColumn="0" w:oddVBand="0" w:evenVBand="0" w:oddHBand="0" w:evenHBand="0" w:firstRowFirstColumn="0" w:firstRowLastColumn="0" w:lastRowFirstColumn="0" w:lastRowLastColumn="0"/>
            <w:tcW w:w="2448" w:type="dxa"/>
            <w:vAlign w:val="center"/>
          </w:tcPr>
          <w:p w14:paraId="0031DF06" w14:textId="77777777" w:rsidR="004340A2" w:rsidRPr="00A4349A" w:rsidRDefault="00000000" w:rsidP="000D209F">
            <w:pPr>
              <w:spacing w:after="240" w:line="240" w:lineRule="auto"/>
              <w:ind w:firstLine="0"/>
              <w:jc w:val="center"/>
              <w:rPr>
                <w:rFonts w:ascii="Century Gothic" w:hAnsi="Century Gothic"/>
                <w:sz w:val="20"/>
                <w:szCs w:val="20"/>
              </w:rPr>
            </w:pPr>
            <w:r w:rsidRPr="00A4349A">
              <w:rPr>
                <w:rFonts w:ascii="Century Gothic" w:hAnsi="Century Gothic"/>
                <w:sz w:val="20"/>
                <w:szCs w:val="20"/>
              </w:rPr>
              <w:t>2022 ene–jul</w:t>
            </w:r>
          </w:p>
        </w:tc>
        <w:tc>
          <w:tcPr>
            <w:tcW w:w="2448" w:type="dxa"/>
            <w:vAlign w:val="center"/>
          </w:tcPr>
          <w:p w14:paraId="1445A62D" w14:textId="77777777" w:rsidR="004340A2" w:rsidRPr="00A4349A" w:rsidRDefault="00000000" w:rsidP="000D209F">
            <w:pPr>
              <w:spacing w:after="2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3.944.916</w:t>
            </w:r>
          </w:p>
        </w:tc>
        <w:tc>
          <w:tcPr>
            <w:tcW w:w="2448" w:type="dxa"/>
            <w:vAlign w:val="center"/>
          </w:tcPr>
          <w:p w14:paraId="4F04BA48" w14:textId="77777777" w:rsidR="004340A2" w:rsidRPr="00A4349A" w:rsidRDefault="00000000" w:rsidP="000D209F">
            <w:pPr>
              <w:spacing w:after="2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853.962</w:t>
            </w:r>
          </w:p>
        </w:tc>
        <w:tc>
          <w:tcPr>
            <w:tcW w:w="2448" w:type="dxa"/>
            <w:vAlign w:val="center"/>
          </w:tcPr>
          <w:p w14:paraId="036B2B44" w14:textId="77777777" w:rsidR="004340A2" w:rsidRPr="00A4349A" w:rsidRDefault="00000000" w:rsidP="000D209F">
            <w:pPr>
              <w:spacing w:after="2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21,65 %</w:t>
            </w:r>
          </w:p>
        </w:tc>
      </w:tr>
      <w:tr w:rsidR="004340A2" w:rsidRPr="00A4349A" w14:paraId="516288BF"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48" w:type="dxa"/>
            <w:vAlign w:val="center"/>
          </w:tcPr>
          <w:p w14:paraId="3B3A2C38" w14:textId="77777777" w:rsidR="004340A2" w:rsidRPr="00A4349A" w:rsidRDefault="00000000" w:rsidP="000D209F">
            <w:pPr>
              <w:spacing w:after="240" w:line="240" w:lineRule="auto"/>
              <w:ind w:firstLine="0"/>
              <w:jc w:val="center"/>
              <w:rPr>
                <w:rFonts w:ascii="Century Gothic" w:hAnsi="Century Gothic"/>
                <w:sz w:val="20"/>
                <w:szCs w:val="20"/>
              </w:rPr>
            </w:pPr>
            <w:r w:rsidRPr="00A4349A">
              <w:rPr>
                <w:rFonts w:ascii="Century Gothic" w:hAnsi="Century Gothic"/>
                <w:sz w:val="20"/>
                <w:szCs w:val="20"/>
              </w:rPr>
              <w:t>Total sin 2020</w:t>
            </w:r>
          </w:p>
        </w:tc>
        <w:tc>
          <w:tcPr>
            <w:tcW w:w="2448" w:type="dxa"/>
            <w:vAlign w:val="center"/>
          </w:tcPr>
          <w:p w14:paraId="41BF3B02" w14:textId="77777777" w:rsidR="004340A2" w:rsidRPr="00A4349A" w:rsidRDefault="00000000" w:rsidP="000D209F">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23.634.669</w:t>
            </w:r>
          </w:p>
        </w:tc>
        <w:tc>
          <w:tcPr>
            <w:tcW w:w="2448" w:type="dxa"/>
            <w:vAlign w:val="center"/>
          </w:tcPr>
          <w:p w14:paraId="60478D52" w14:textId="77777777" w:rsidR="004340A2" w:rsidRPr="00A4349A" w:rsidRDefault="00000000" w:rsidP="000D209F">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4.537.818</w:t>
            </w:r>
          </w:p>
        </w:tc>
        <w:tc>
          <w:tcPr>
            <w:tcW w:w="2448" w:type="dxa"/>
            <w:vAlign w:val="center"/>
          </w:tcPr>
          <w:p w14:paraId="34057B93" w14:textId="77777777" w:rsidR="004340A2" w:rsidRPr="00A4349A" w:rsidRDefault="00000000" w:rsidP="000D209F">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19,20 %</w:t>
            </w:r>
          </w:p>
        </w:tc>
      </w:tr>
    </w:tbl>
    <w:p w14:paraId="4C24F921"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Las cifras describen periodos con coberturas distintas; 2022 contiene solo enero a julio. Las tasas describen vuelos con resultado conocido, no todos los vuelos programados, incluidos cancelados.</w:t>
      </w:r>
    </w:p>
    <w:p w14:paraId="4176367D" w14:textId="77777777" w:rsidR="004340A2" w:rsidRPr="00A4349A" w:rsidRDefault="00000000" w:rsidP="002336BC">
      <w:pPr>
        <w:pStyle w:val="Ttulo2"/>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2.5 Patrones y asociación</w:t>
      </w:r>
    </w:p>
    <w:p w14:paraId="6F152888"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Los resultados recalculados por origen, día y hora se encuentran en </w:t>
      </w:r>
      <w:proofErr w:type="spellStart"/>
      <w:r w:rsidRPr="00A4349A">
        <w:rPr>
          <w:rFonts w:ascii="Century Gothic" w:hAnsi="Century Gothic"/>
          <w:sz w:val="20"/>
          <w:szCs w:val="20"/>
          <w:lang w:val="es-CO"/>
        </w:rPr>
        <w:t>resultados_eda</w:t>
      </w:r>
      <w:proofErr w:type="spellEnd"/>
      <w:r w:rsidRPr="00A4349A">
        <w:rPr>
          <w:rFonts w:ascii="Century Gothic" w:hAnsi="Century Gothic"/>
          <w:sz w:val="20"/>
          <w:szCs w:val="20"/>
          <w:lang w:val="es-CO"/>
        </w:rPr>
        <w:t xml:space="preserve">/. Para correlación usamos una muestra común de 100.000 observaciones completas y las mismas variables: Pearson sobre valores originales y Spearman sobre rangos. Entre </w:t>
      </w:r>
      <w:proofErr w:type="spellStart"/>
      <w:r w:rsidRPr="00A4349A">
        <w:rPr>
          <w:rFonts w:ascii="Century Gothic" w:hAnsi="Century Gothic"/>
          <w:sz w:val="20"/>
          <w:szCs w:val="20"/>
          <w:lang w:val="es-CO"/>
        </w:rPr>
        <w:t>DepDelay</w:t>
      </w:r>
      <w:proofErr w:type="spellEnd"/>
      <w:r w:rsidRPr="00A4349A">
        <w:rPr>
          <w:rFonts w:ascii="Century Gothic" w:hAnsi="Century Gothic"/>
          <w:sz w:val="20"/>
          <w:szCs w:val="20"/>
          <w:lang w:val="es-CO"/>
        </w:rPr>
        <w:t xml:space="preserve"> y </w:t>
      </w:r>
      <w:proofErr w:type="spellStart"/>
      <w:r w:rsidRPr="00A4349A">
        <w:rPr>
          <w:rFonts w:ascii="Century Gothic" w:hAnsi="Century Gothic"/>
          <w:sz w:val="20"/>
          <w:szCs w:val="20"/>
          <w:lang w:val="es-CO"/>
        </w:rPr>
        <w:t>ArrDelay</w:t>
      </w:r>
      <w:proofErr w:type="spellEnd"/>
      <w:r w:rsidRPr="00A4349A">
        <w:rPr>
          <w:rFonts w:ascii="Century Gothic" w:hAnsi="Century Gothic"/>
          <w:sz w:val="20"/>
          <w:szCs w:val="20"/>
          <w:lang w:val="es-CO"/>
        </w:rPr>
        <w:t xml:space="preserve"> obtuvimos Pearson r=0,9669 y Spearman </w:t>
      </w:r>
      <w:r w:rsidRPr="00A4349A">
        <w:rPr>
          <w:rFonts w:ascii="Century Gothic" w:hAnsi="Century Gothic"/>
          <w:sz w:val="20"/>
          <w:szCs w:val="20"/>
        </w:rPr>
        <w:t>ρ</w:t>
      </w:r>
      <w:r w:rsidRPr="00A4349A">
        <w:rPr>
          <w:rFonts w:ascii="Century Gothic" w:hAnsi="Century Gothic"/>
          <w:sz w:val="20"/>
          <w:szCs w:val="20"/>
          <w:lang w:val="es-CO"/>
        </w:rPr>
        <w:t>=0,6584. Son asociaciones descriptivas, no evidencia causal; Pearson mide asociación lineal y es sensible a valores extremos, mientras Spearman evalúa asociación monotónica basada en rangos.</w:t>
      </w:r>
    </w:p>
    <w:p w14:paraId="19C0E26B"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El análisis preliminar señala contexto adicional necesario: disponibilidad real de predictores antes del horizonte, reglas y procedimientos de la aerolínea, cambios de operación por aeropuerto, definición local de retraso y datos colombianos representativos. La fuente no permite validar estas condiciones.</w:t>
      </w:r>
    </w:p>
    <w:p w14:paraId="17BAE3D6" w14:textId="77777777" w:rsidR="004340A2" w:rsidRPr="00A4349A" w:rsidRDefault="00000000" w:rsidP="002336BC">
      <w:pPr>
        <w:pStyle w:val="Ttulo1"/>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3. Preparación y evaluación de modelos</w:t>
      </w:r>
    </w:p>
    <w:p w14:paraId="77C34EB9" w14:textId="77777777" w:rsidR="004340A2" w:rsidRPr="00A4349A" w:rsidRDefault="00000000" w:rsidP="002336BC">
      <w:pPr>
        <w:pStyle w:val="Ttulo2"/>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3.1 Predictores y fuga de información</w:t>
      </w:r>
    </w:p>
    <w:p w14:paraId="1AB00213"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Usamos aerolínea operadora, origen, destino, día de semana, hora de salida programada, distancia y duración programada. Excluimos retrasos observados, horas reales, tiempos de rodaje y variables que solo se conocen durante o después de la operación para reducir fuga de información. La disponibilidad de cada variable a T−24 h no está probada por la fuente.</w:t>
      </w:r>
    </w:p>
    <w:p w14:paraId="6D4C57E9" w14:textId="77777777" w:rsidR="004340A2" w:rsidRPr="00A4349A" w:rsidRDefault="00000000" w:rsidP="002336BC">
      <w:pPr>
        <w:pStyle w:val="Ttulo2"/>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3.2 Separación temporal y preprocesamiento</w:t>
      </w:r>
    </w:p>
    <w:p w14:paraId="24D56AA6"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Entrenamos los modelos de comparación con vuelos de enero a septiembre de 2021 y validamos en octubre a diciembre de 2021. Para comparar algoritmos mantuvimos la misma muestra de entrenamiento de 400.000 filas y los mismos predictores: regresión logística con codificación one-</w:t>
      </w:r>
      <w:proofErr w:type="spellStart"/>
      <w:r w:rsidRPr="00A4349A">
        <w:rPr>
          <w:rFonts w:ascii="Century Gothic" w:hAnsi="Century Gothic"/>
          <w:sz w:val="20"/>
          <w:szCs w:val="20"/>
          <w:lang w:val="es-CO"/>
        </w:rPr>
        <w:t>hot</w:t>
      </w:r>
      <w:proofErr w:type="spellEnd"/>
      <w:r w:rsidRPr="00A4349A">
        <w:rPr>
          <w:rFonts w:ascii="Century Gothic" w:hAnsi="Century Gothic"/>
          <w:sz w:val="20"/>
          <w:szCs w:val="20"/>
          <w:lang w:val="es-CO"/>
        </w:rPr>
        <w:t xml:space="preserve"> y estandarización numérica; </w:t>
      </w:r>
      <w:proofErr w:type="spellStart"/>
      <w:r w:rsidRPr="00A4349A">
        <w:rPr>
          <w:rFonts w:ascii="Century Gothic" w:hAnsi="Century Gothic"/>
          <w:sz w:val="20"/>
          <w:szCs w:val="20"/>
          <w:lang w:val="es-CO"/>
        </w:rPr>
        <w:t>boosting</w:t>
      </w:r>
      <w:proofErr w:type="spellEnd"/>
      <w:r w:rsidRPr="00A4349A">
        <w:rPr>
          <w:rFonts w:ascii="Century Gothic" w:hAnsi="Century Gothic"/>
          <w:sz w:val="20"/>
          <w:szCs w:val="20"/>
          <w:lang w:val="es-CO"/>
        </w:rPr>
        <w:t xml:space="preserve"> con codificación ordinal y sin escalamiento, apropiado para árboles. El candidato </w:t>
      </w:r>
      <w:proofErr w:type="spellStart"/>
      <w:r w:rsidRPr="00A4349A">
        <w:rPr>
          <w:rFonts w:ascii="Century Gothic" w:hAnsi="Century Gothic"/>
          <w:sz w:val="20"/>
          <w:szCs w:val="20"/>
          <w:lang w:val="es-CO"/>
        </w:rPr>
        <w:t>Boosting</w:t>
      </w:r>
      <w:proofErr w:type="spellEnd"/>
      <w:r w:rsidRPr="00A4349A">
        <w:rPr>
          <w:rFonts w:ascii="Century Gothic" w:hAnsi="Century Gothic"/>
          <w:sz w:val="20"/>
          <w:szCs w:val="20"/>
          <w:lang w:val="es-CO"/>
        </w:rPr>
        <w:t xml:space="preserve"> 1M usa una muestra de entrenamiento mayor y se presenta por separado, no como comparación pura de algoritmo.</w:t>
      </w:r>
    </w:p>
    <w:p w14:paraId="2A693673"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lastRenderedPageBreak/>
        <w:t>Evaluamos además enero–julio de 2022. Este periodo se consultó durante el desarrollo; por ello es una evaluación retrospectiva adicional y no una prueba final independiente. No usamos 2020 en entrenamiento ni evaluación.</w:t>
      </w:r>
    </w:p>
    <w:p w14:paraId="215AB2F2" w14:textId="77777777" w:rsidR="004340A2" w:rsidRPr="00A4349A" w:rsidRDefault="00000000" w:rsidP="002336BC">
      <w:pPr>
        <w:pStyle w:val="Ttulo2"/>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3.3 Resultados de modelos</w:t>
      </w:r>
    </w:p>
    <w:p w14:paraId="2F8FA73C" w14:textId="77777777" w:rsidR="004340A2" w:rsidRPr="00A4349A" w:rsidRDefault="00000000" w:rsidP="002336BC">
      <w:pPr>
        <w:keepNext/>
        <w:spacing w:after="240" w:line="240" w:lineRule="auto"/>
        <w:ind w:firstLine="0"/>
        <w:jc w:val="both"/>
        <w:rPr>
          <w:rFonts w:ascii="Century Gothic" w:hAnsi="Century Gothic"/>
          <w:sz w:val="20"/>
          <w:szCs w:val="20"/>
          <w:lang w:val="es-CO"/>
        </w:rPr>
      </w:pPr>
      <w:r w:rsidRPr="00A4349A">
        <w:rPr>
          <w:rFonts w:ascii="Century Gothic" w:hAnsi="Century Gothic"/>
          <w:i/>
          <w:sz w:val="20"/>
          <w:szCs w:val="20"/>
          <w:lang w:val="es-CO"/>
        </w:rPr>
        <w:t>Desempeño retrospectivo de los modelos</w:t>
      </w:r>
    </w:p>
    <w:p w14:paraId="350F80EA" w14:textId="77777777" w:rsidR="004340A2" w:rsidRPr="00A4349A" w:rsidRDefault="00000000" w:rsidP="002336BC">
      <w:pPr>
        <w:keepNext/>
        <w:spacing w:after="240" w:line="240" w:lineRule="auto"/>
        <w:ind w:firstLine="0"/>
        <w:jc w:val="both"/>
        <w:rPr>
          <w:rFonts w:ascii="Century Gothic" w:hAnsi="Century Gothic"/>
          <w:sz w:val="20"/>
          <w:szCs w:val="20"/>
        </w:rPr>
      </w:pPr>
      <w:proofErr w:type="spellStart"/>
      <w:r w:rsidRPr="00A4349A">
        <w:rPr>
          <w:rFonts w:ascii="Century Gothic" w:hAnsi="Century Gothic"/>
          <w:b/>
          <w:sz w:val="20"/>
          <w:szCs w:val="20"/>
        </w:rPr>
        <w:t>Tabla</w:t>
      </w:r>
      <w:proofErr w:type="spellEnd"/>
      <w:r w:rsidRPr="00A4349A">
        <w:rPr>
          <w:rFonts w:ascii="Century Gothic" w:hAnsi="Century Gothic"/>
          <w:b/>
          <w:sz w:val="20"/>
          <w:szCs w:val="20"/>
        </w:rPr>
        <w:t xml:space="preserve"> 4</w:t>
      </w:r>
    </w:p>
    <w:tbl>
      <w:tblPr>
        <w:tblStyle w:val="Tablanormal1"/>
        <w:tblW w:w="0" w:type="auto"/>
        <w:tblLook w:val="04A0" w:firstRow="1" w:lastRow="0" w:firstColumn="1" w:lastColumn="0" w:noHBand="0" w:noVBand="1"/>
      </w:tblPr>
      <w:tblGrid>
        <w:gridCol w:w="1378"/>
        <w:gridCol w:w="1371"/>
        <w:gridCol w:w="1362"/>
        <w:gridCol w:w="1362"/>
        <w:gridCol w:w="1362"/>
        <w:gridCol w:w="1379"/>
        <w:gridCol w:w="1362"/>
      </w:tblGrid>
      <w:tr w:rsidR="004340A2" w:rsidRPr="00A4349A" w14:paraId="0AFFFECC" w14:textId="77777777" w:rsidTr="000D2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Pr>
          <w:p w14:paraId="2ED15BDD"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Modelo</w:t>
            </w:r>
          </w:p>
        </w:tc>
        <w:tc>
          <w:tcPr>
            <w:tcW w:w="1399" w:type="dxa"/>
          </w:tcPr>
          <w:p w14:paraId="30BDF25F" w14:textId="77777777" w:rsidR="004340A2" w:rsidRPr="00A4349A" w:rsidRDefault="00000000" w:rsidP="002336BC">
            <w:pPr>
              <w:spacing w:after="240" w:line="240" w:lineRule="auto"/>
              <w:ind w:firstLine="0"/>
              <w:jc w:val="both"/>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Periodo</w:t>
            </w:r>
          </w:p>
        </w:tc>
        <w:tc>
          <w:tcPr>
            <w:tcW w:w="1399" w:type="dxa"/>
          </w:tcPr>
          <w:p w14:paraId="0207EC20" w14:textId="77777777" w:rsidR="004340A2" w:rsidRPr="00A4349A" w:rsidRDefault="00000000" w:rsidP="002336BC">
            <w:pPr>
              <w:spacing w:after="240" w:line="240" w:lineRule="auto"/>
              <w:ind w:firstLine="0"/>
              <w:jc w:val="both"/>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ROC AUC</w:t>
            </w:r>
          </w:p>
        </w:tc>
        <w:tc>
          <w:tcPr>
            <w:tcW w:w="1399" w:type="dxa"/>
          </w:tcPr>
          <w:p w14:paraId="04FA314A" w14:textId="77777777" w:rsidR="004340A2" w:rsidRPr="00A4349A" w:rsidRDefault="00000000" w:rsidP="002336BC">
            <w:pPr>
              <w:spacing w:after="240" w:line="240" w:lineRule="auto"/>
              <w:ind w:firstLine="0"/>
              <w:jc w:val="both"/>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AP</w:t>
            </w:r>
          </w:p>
        </w:tc>
        <w:tc>
          <w:tcPr>
            <w:tcW w:w="1399" w:type="dxa"/>
          </w:tcPr>
          <w:p w14:paraId="0D419711" w14:textId="77777777" w:rsidR="004340A2" w:rsidRPr="00A4349A" w:rsidRDefault="00000000" w:rsidP="002336BC">
            <w:pPr>
              <w:spacing w:after="240" w:line="240" w:lineRule="auto"/>
              <w:ind w:firstLine="0"/>
              <w:jc w:val="both"/>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Brier</w:t>
            </w:r>
          </w:p>
        </w:tc>
        <w:tc>
          <w:tcPr>
            <w:tcW w:w="1399" w:type="dxa"/>
          </w:tcPr>
          <w:p w14:paraId="284D0D9B" w14:textId="77777777" w:rsidR="004340A2" w:rsidRPr="00A4349A" w:rsidRDefault="00000000" w:rsidP="002336BC">
            <w:pPr>
              <w:spacing w:after="240" w:line="240" w:lineRule="auto"/>
              <w:ind w:firstLine="0"/>
              <w:jc w:val="both"/>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Precisión top 10 %</w:t>
            </w:r>
          </w:p>
        </w:tc>
        <w:tc>
          <w:tcPr>
            <w:tcW w:w="1399" w:type="dxa"/>
          </w:tcPr>
          <w:p w14:paraId="2F0FC4DC" w14:textId="77777777" w:rsidR="004340A2" w:rsidRPr="00A4349A" w:rsidRDefault="00000000" w:rsidP="002336BC">
            <w:pPr>
              <w:spacing w:after="240" w:line="240" w:lineRule="auto"/>
              <w:ind w:firstLine="0"/>
              <w:jc w:val="both"/>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Recall top 10 %</w:t>
            </w:r>
          </w:p>
        </w:tc>
      </w:tr>
      <w:tr w:rsidR="004340A2" w:rsidRPr="00A4349A" w14:paraId="21F670F1"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Pr>
          <w:p w14:paraId="19DE878B"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Logística 400k</w:t>
            </w:r>
          </w:p>
        </w:tc>
        <w:tc>
          <w:tcPr>
            <w:tcW w:w="1399" w:type="dxa"/>
          </w:tcPr>
          <w:p w14:paraId="09029227"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Q4 2021</w:t>
            </w:r>
          </w:p>
        </w:tc>
        <w:tc>
          <w:tcPr>
            <w:tcW w:w="1399" w:type="dxa"/>
          </w:tcPr>
          <w:p w14:paraId="42AD8D8D"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0,6304</w:t>
            </w:r>
          </w:p>
        </w:tc>
        <w:tc>
          <w:tcPr>
            <w:tcW w:w="1399" w:type="dxa"/>
          </w:tcPr>
          <w:p w14:paraId="171C3A95"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0,2767</w:t>
            </w:r>
          </w:p>
        </w:tc>
        <w:tc>
          <w:tcPr>
            <w:tcW w:w="1399" w:type="dxa"/>
          </w:tcPr>
          <w:p w14:paraId="3100303C"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0,1453</w:t>
            </w:r>
          </w:p>
        </w:tc>
        <w:tc>
          <w:tcPr>
            <w:tcW w:w="1399" w:type="dxa"/>
          </w:tcPr>
          <w:p w14:paraId="6F4739EC"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33,99 %</w:t>
            </w:r>
          </w:p>
        </w:tc>
        <w:tc>
          <w:tcPr>
            <w:tcW w:w="1399" w:type="dxa"/>
          </w:tcPr>
          <w:p w14:paraId="1A86018E"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18,49 %</w:t>
            </w:r>
          </w:p>
        </w:tc>
      </w:tr>
      <w:tr w:rsidR="004340A2" w:rsidRPr="00A4349A" w14:paraId="4A4FAB5E" w14:textId="77777777" w:rsidTr="000D209F">
        <w:tc>
          <w:tcPr>
            <w:cnfStyle w:val="001000000000" w:firstRow="0" w:lastRow="0" w:firstColumn="1" w:lastColumn="0" w:oddVBand="0" w:evenVBand="0" w:oddHBand="0" w:evenHBand="0" w:firstRowFirstColumn="0" w:firstRowLastColumn="0" w:lastRowFirstColumn="0" w:lastRowLastColumn="0"/>
            <w:tcW w:w="1399" w:type="dxa"/>
          </w:tcPr>
          <w:p w14:paraId="0657848D"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Boosting 400k</w:t>
            </w:r>
          </w:p>
        </w:tc>
        <w:tc>
          <w:tcPr>
            <w:tcW w:w="1399" w:type="dxa"/>
          </w:tcPr>
          <w:p w14:paraId="6684D522"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Q4 2021</w:t>
            </w:r>
          </w:p>
        </w:tc>
        <w:tc>
          <w:tcPr>
            <w:tcW w:w="1399" w:type="dxa"/>
          </w:tcPr>
          <w:p w14:paraId="10F1773C"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0,6343</w:t>
            </w:r>
          </w:p>
        </w:tc>
        <w:tc>
          <w:tcPr>
            <w:tcW w:w="1399" w:type="dxa"/>
          </w:tcPr>
          <w:p w14:paraId="1A77F245"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0,2836</w:t>
            </w:r>
          </w:p>
        </w:tc>
        <w:tc>
          <w:tcPr>
            <w:tcW w:w="1399" w:type="dxa"/>
          </w:tcPr>
          <w:p w14:paraId="069600C2"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0,1449</w:t>
            </w:r>
          </w:p>
        </w:tc>
        <w:tc>
          <w:tcPr>
            <w:tcW w:w="1399" w:type="dxa"/>
          </w:tcPr>
          <w:p w14:paraId="43A7D517"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34,76 %</w:t>
            </w:r>
          </w:p>
        </w:tc>
        <w:tc>
          <w:tcPr>
            <w:tcW w:w="1399" w:type="dxa"/>
          </w:tcPr>
          <w:p w14:paraId="18A69931"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18,92 %</w:t>
            </w:r>
          </w:p>
        </w:tc>
      </w:tr>
      <w:tr w:rsidR="004340A2" w:rsidRPr="00A4349A" w14:paraId="776AFFF3"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Pr>
          <w:p w14:paraId="6D6E0252"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Boosting 1M</w:t>
            </w:r>
          </w:p>
        </w:tc>
        <w:tc>
          <w:tcPr>
            <w:tcW w:w="1399" w:type="dxa"/>
          </w:tcPr>
          <w:p w14:paraId="305C0770"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Q4 2021</w:t>
            </w:r>
          </w:p>
        </w:tc>
        <w:tc>
          <w:tcPr>
            <w:tcW w:w="1399" w:type="dxa"/>
          </w:tcPr>
          <w:p w14:paraId="55963312"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0,6387</w:t>
            </w:r>
          </w:p>
        </w:tc>
        <w:tc>
          <w:tcPr>
            <w:tcW w:w="1399" w:type="dxa"/>
          </w:tcPr>
          <w:p w14:paraId="7E321C24"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0,2884</w:t>
            </w:r>
          </w:p>
        </w:tc>
        <w:tc>
          <w:tcPr>
            <w:tcW w:w="1399" w:type="dxa"/>
          </w:tcPr>
          <w:p w14:paraId="636E92C7"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0,1443</w:t>
            </w:r>
          </w:p>
        </w:tc>
        <w:tc>
          <w:tcPr>
            <w:tcW w:w="1399" w:type="dxa"/>
          </w:tcPr>
          <w:p w14:paraId="2401C652"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35,78 %</w:t>
            </w:r>
          </w:p>
        </w:tc>
        <w:tc>
          <w:tcPr>
            <w:tcW w:w="1399" w:type="dxa"/>
          </w:tcPr>
          <w:p w14:paraId="7321EC16"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19,47 %</w:t>
            </w:r>
          </w:p>
        </w:tc>
      </w:tr>
      <w:tr w:rsidR="004340A2" w:rsidRPr="00A4349A" w14:paraId="0CE0CB30" w14:textId="77777777" w:rsidTr="000D209F">
        <w:tc>
          <w:tcPr>
            <w:cnfStyle w:val="001000000000" w:firstRow="0" w:lastRow="0" w:firstColumn="1" w:lastColumn="0" w:oddVBand="0" w:evenVBand="0" w:oddHBand="0" w:evenHBand="0" w:firstRowFirstColumn="0" w:firstRowLastColumn="0" w:lastRowFirstColumn="0" w:lastRowLastColumn="0"/>
            <w:tcW w:w="1399" w:type="dxa"/>
          </w:tcPr>
          <w:p w14:paraId="5EEA0623"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Logística 400k</w:t>
            </w:r>
          </w:p>
        </w:tc>
        <w:tc>
          <w:tcPr>
            <w:tcW w:w="1399" w:type="dxa"/>
          </w:tcPr>
          <w:p w14:paraId="52FA461A"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2022 ene–jul</w:t>
            </w:r>
          </w:p>
        </w:tc>
        <w:tc>
          <w:tcPr>
            <w:tcW w:w="1399" w:type="dxa"/>
          </w:tcPr>
          <w:p w14:paraId="66604808"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0,6384</w:t>
            </w:r>
          </w:p>
        </w:tc>
        <w:tc>
          <w:tcPr>
            <w:tcW w:w="1399" w:type="dxa"/>
          </w:tcPr>
          <w:p w14:paraId="16B84D06"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0,3241</w:t>
            </w:r>
          </w:p>
        </w:tc>
        <w:tc>
          <w:tcPr>
            <w:tcW w:w="1399" w:type="dxa"/>
          </w:tcPr>
          <w:p w14:paraId="376FAB28"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0,1650</w:t>
            </w:r>
          </w:p>
        </w:tc>
        <w:tc>
          <w:tcPr>
            <w:tcW w:w="1399" w:type="dxa"/>
          </w:tcPr>
          <w:p w14:paraId="5205FE6A"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39,69 %</w:t>
            </w:r>
          </w:p>
        </w:tc>
        <w:tc>
          <w:tcPr>
            <w:tcW w:w="1399" w:type="dxa"/>
          </w:tcPr>
          <w:p w14:paraId="4AFDFD07"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18,34 %</w:t>
            </w:r>
          </w:p>
        </w:tc>
      </w:tr>
      <w:tr w:rsidR="004340A2" w:rsidRPr="00A4349A" w14:paraId="35B47050"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99" w:type="dxa"/>
          </w:tcPr>
          <w:p w14:paraId="26DFBB84"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Boosting 400k</w:t>
            </w:r>
          </w:p>
        </w:tc>
        <w:tc>
          <w:tcPr>
            <w:tcW w:w="1399" w:type="dxa"/>
          </w:tcPr>
          <w:p w14:paraId="702990F0"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2022 ene–jul</w:t>
            </w:r>
          </w:p>
        </w:tc>
        <w:tc>
          <w:tcPr>
            <w:tcW w:w="1399" w:type="dxa"/>
          </w:tcPr>
          <w:p w14:paraId="05AA4D2A"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0,6411</w:t>
            </w:r>
          </w:p>
        </w:tc>
        <w:tc>
          <w:tcPr>
            <w:tcW w:w="1399" w:type="dxa"/>
          </w:tcPr>
          <w:p w14:paraId="715EEF0A"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0,3280</w:t>
            </w:r>
          </w:p>
        </w:tc>
        <w:tc>
          <w:tcPr>
            <w:tcW w:w="1399" w:type="dxa"/>
          </w:tcPr>
          <w:p w14:paraId="620547F8"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0,1645</w:t>
            </w:r>
          </w:p>
        </w:tc>
        <w:tc>
          <w:tcPr>
            <w:tcW w:w="1399" w:type="dxa"/>
          </w:tcPr>
          <w:p w14:paraId="7FA6E050"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40,35 %</w:t>
            </w:r>
          </w:p>
        </w:tc>
        <w:tc>
          <w:tcPr>
            <w:tcW w:w="1399" w:type="dxa"/>
          </w:tcPr>
          <w:p w14:paraId="3FF85A7E"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18,64 %</w:t>
            </w:r>
          </w:p>
        </w:tc>
      </w:tr>
      <w:tr w:rsidR="004340A2" w:rsidRPr="00A4349A" w14:paraId="7CA57CE2" w14:textId="77777777" w:rsidTr="000D209F">
        <w:tc>
          <w:tcPr>
            <w:cnfStyle w:val="001000000000" w:firstRow="0" w:lastRow="0" w:firstColumn="1" w:lastColumn="0" w:oddVBand="0" w:evenVBand="0" w:oddHBand="0" w:evenHBand="0" w:firstRowFirstColumn="0" w:firstRowLastColumn="0" w:lastRowFirstColumn="0" w:lastRowLastColumn="0"/>
            <w:tcW w:w="1399" w:type="dxa"/>
          </w:tcPr>
          <w:p w14:paraId="66456D0D"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Boosting 1M</w:t>
            </w:r>
          </w:p>
        </w:tc>
        <w:tc>
          <w:tcPr>
            <w:tcW w:w="1399" w:type="dxa"/>
          </w:tcPr>
          <w:p w14:paraId="10756A36"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2022 ene–jul</w:t>
            </w:r>
          </w:p>
        </w:tc>
        <w:tc>
          <w:tcPr>
            <w:tcW w:w="1399" w:type="dxa"/>
          </w:tcPr>
          <w:p w14:paraId="03784EF8"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0,6455</w:t>
            </w:r>
          </w:p>
        </w:tc>
        <w:tc>
          <w:tcPr>
            <w:tcW w:w="1399" w:type="dxa"/>
          </w:tcPr>
          <w:p w14:paraId="397A4028"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0,3346</w:t>
            </w:r>
          </w:p>
        </w:tc>
        <w:tc>
          <w:tcPr>
            <w:tcW w:w="1399" w:type="dxa"/>
          </w:tcPr>
          <w:p w14:paraId="21FC23FC"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0,1638</w:t>
            </w:r>
          </w:p>
        </w:tc>
        <w:tc>
          <w:tcPr>
            <w:tcW w:w="1399" w:type="dxa"/>
          </w:tcPr>
          <w:p w14:paraId="60FD5223"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41,52 %</w:t>
            </w:r>
          </w:p>
        </w:tc>
        <w:tc>
          <w:tcPr>
            <w:tcW w:w="1399" w:type="dxa"/>
          </w:tcPr>
          <w:p w14:paraId="7144EF84"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19,18 %</w:t>
            </w:r>
          </w:p>
        </w:tc>
      </w:tr>
    </w:tbl>
    <w:p w14:paraId="184AA28F" w14:textId="77777777" w:rsidR="00A4349A" w:rsidRPr="00A4349A" w:rsidRDefault="00A4349A" w:rsidP="002336BC">
      <w:pPr>
        <w:spacing w:after="240" w:line="240" w:lineRule="auto"/>
        <w:jc w:val="both"/>
        <w:rPr>
          <w:rFonts w:ascii="Century Gothic" w:hAnsi="Century Gothic"/>
          <w:sz w:val="20"/>
          <w:szCs w:val="20"/>
          <w:lang w:val="es-CO"/>
        </w:rPr>
      </w:pPr>
    </w:p>
    <w:p w14:paraId="73B4D386" w14:textId="25646A31"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En 2022, </w:t>
      </w:r>
      <w:proofErr w:type="spellStart"/>
      <w:r w:rsidRPr="00A4349A">
        <w:rPr>
          <w:rFonts w:ascii="Century Gothic" w:hAnsi="Century Gothic"/>
          <w:sz w:val="20"/>
          <w:szCs w:val="20"/>
          <w:lang w:val="es-CO"/>
        </w:rPr>
        <w:t>Boosting</w:t>
      </w:r>
      <w:proofErr w:type="spellEnd"/>
      <w:r w:rsidRPr="00A4349A">
        <w:rPr>
          <w:rFonts w:ascii="Century Gothic" w:hAnsi="Century Gothic"/>
          <w:sz w:val="20"/>
          <w:szCs w:val="20"/>
          <w:lang w:val="es-CO"/>
        </w:rPr>
        <w:t xml:space="preserve"> 1M seleccionó 394.492 vuelos (10 % del total evaluado) y 163.780 tuvieron retraso; el </w:t>
      </w:r>
      <w:proofErr w:type="spellStart"/>
      <w:r w:rsidRPr="00A4349A">
        <w:rPr>
          <w:rFonts w:ascii="Century Gothic" w:hAnsi="Century Gothic"/>
          <w:sz w:val="20"/>
          <w:szCs w:val="20"/>
          <w:lang w:val="es-CO"/>
        </w:rPr>
        <w:t>lift</w:t>
      </w:r>
      <w:proofErr w:type="spellEnd"/>
      <w:r w:rsidRPr="00A4349A">
        <w:rPr>
          <w:rFonts w:ascii="Century Gothic" w:hAnsi="Century Gothic"/>
          <w:sz w:val="20"/>
          <w:szCs w:val="20"/>
          <w:lang w:val="es-CO"/>
        </w:rPr>
        <w:t xml:space="preserve"> frente a la tasa general fue 1,92. En la comparación de igual tamaño de muestra, </w:t>
      </w:r>
      <w:proofErr w:type="spellStart"/>
      <w:r w:rsidRPr="00A4349A">
        <w:rPr>
          <w:rFonts w:ascii="Century Gothic" w:hAnsi="Century Gothic"/>
          <w:sz w:val="20"/>
          <w:szCs w:val="20"/>
          <w:lang w:val="es-CO"/>
        </w:rPr>
        <w:t>Boosting</w:t>
      </w:r>
      <w:proofErr w:type="spellEnd"/>
      <w:r w:rsidRPr="00A4349A">
        <w:rPr>
          <w:rFonts w:ascii="Century Gothic" w:hAnsi="Century Gothic"/>
          <w:sz w:val="20"/>
          <w:szCs w:val="20"/>
          <w:lang w:val="es-CO"/>
        </w:rPr>
        <w:t xml:space="preserve"> 400k encontró 159.192 retrasos en el top 10 %, 2.600 más que Logística 400k (156.592). El candidato de 1M encontró más casos, pero tuvo mayor muestra de entrenamiento.</w:t>
      </w:r>
    </w:p>
    <w:p w14:paraId="7B23AB65"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El </w:t>
      </w:r>
      <w:proofErr w:type="spellStart"/>
      <w:r w:rsidRPr="00A4349A">
        <w:rPr>
          <w:rFonts w:ascii="Century Gothic" w:hAnsi="Century Gothic"/>
          <w:sz w:val="20"/>
          <w:szCs w:val="20"/>
          <w:lang w:val="es-CO"/>
        </w:rPr>
        <w:t>recall</w:t>
      </w:r>
      <w:proofErr w:type="spellEnd"/>
      <w:r w:rsidRPr="00A4349A">
        <w:rPr>
          <w:rFonts w:ascii="Century Gothic" w:hAnsi="Century Gothic"/>
          <w:sz w:val="20"/>
          <w:szCs w:val="20"/>
          <w:lang w:val="es-CO"/>
        </w:rPr>
        <w:t xml:space="preserve"> del top 10 % fue 19,18 %: el 80,82 % de los retrasos ocurrió fuera de ese grupo retrospectivo. Esto respalda puntuar todos los vuelos y tratar el top 10 % solo como escenario de comparación, no como regla de vigilancia. El promedio de probabilidad estimada de </w:t>
      </w:r>
      <w:proofErr w:type="spellStart"/>
      <w:r w:rsidRPr="00A4349A">
        <w:rPr>
          <w:rFonts w:ascii="Century Gothic" w:hAnsi="Century Gothic"/>
          <w:sz w:val="20"/>
          <w:szCs w:val="20"/>
          <w:lang w:val="es-CO"/>
        </w:rPr>
        <w:t>Boosting</w:t>
      </w:r>
      <w:proofErr w:type="spellEnd"/>
      <w:r w:rsidRPr="00A4349A">
        <w:rPr>
          <w:rFonts w:ascii="Century Gothic" w:hAnsi="Century Gothic"/>
          <w:sz w:val="20"/>
          <w:szCs w:val="20"/>
          <w:lang w:val="es-CO"/>
        </w:rPr>
        <w:t xml:space="preserve"> 1M (16,79 %) fue menor que la tasa observada (21,65 %); se requiere evaluar calibración antes de interpretar puntuaciones como probabilidades confiables. No inferimos retrasos evitados ni ahorros.</w:t>
      </w:r>
    </w:p>
    <w:p w14:paraId="22733B4D" w14:textId="77777777" w:rsidR="004340A2" w:rsidRPr="00A4349A" w:rsidRDefault="00000000" w:rsidP="002336BC">
      <w:pPr>
        <w:pStyle w:val="Ttulo1"/>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4. Procesamiento distribuido con </w:t>
      </w:r>
      <w:proofErr w:type="spellStart"/>
      <w:r w:rsidRPr="00A4349A">
        <w:rPr>
          <w:rFonts w:ascii="Century Gothic" w:hAnsi="Century Gothic"/>
          <w:sz w:val="20"/>
          <w:szCs w:val="20"/>
          <w:lang w:val="es-CO"/>
        </w:rPr>
        <w:t>Dask</w:t>
      </w:r>
      <w:proofErr w:type="spellEnd"/>
    </w:p>
    <w:p w14:paraId="39B6CB52"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Comparamos dos configuraciones locales sobre la misma base supervisada y la misma agregación, con tres ejecuciones por configuración. En ambas verificamos 23.634.669 vuelos, 4.537.818 retrasos y 81.136 grupos agregados.</w:t>
      </w:r>
    </w:p>
    <w:p w14:paraId="34A2D42B"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lastRenderedPageBreak/>
        <w:t xml:space="preserve">En ambas configuraciones ejecutamos cada </w:t>
      </w:r>
      <w:proofErr w:type="spellStart"/>
      <w:r w:rsidRPr="00A4349A">
        <w:rPr>
          <w:rFonts w:ascii="Century Gothic" w:hAnsi="Century Gothic"/>
          <w:sz w:val="20"/>
          <w:szCs w:val="20"/>
          <w:lang w:val="es-CO"/>
        </w:rPr>
        <w:t>worker</w:t>
      </w:r>
      <w:proofErr w:type="spellEnd"/>
      <w:r w:rsidRPr="00A4349A">
        <w:rPr>
          <w:rFonts w:ascii="Century Gothic" w:hAnsi="Century Gothic"/>
          <w:sz w:val="20"/>
          <w:szCs w:val="20"/>
          <w:lang w:val="es-CO"/>
        </w:rPr>
        <w:t xml:space="preserve"> como proceso independiente (</w:t>
      </w:r>
      <w:proofErr w:type="spellStart"/>
      <w:r w:rsidRPr="00A4349A">
        <w:rPr>
          <w:rFonts w:ascii="Century Gothic" w:hAnsi="Century Gothic"/>
          <w:sz w:val="20"/>
          <w:szCs w:val="20"/>
          <w:lang w:val="es-CO"/>
        </w:rPr>
        <w:t>processes</w:t>
      </w:r>
      <w:proofErr w:type="spellEnd"/>
      <w:r w:rsidRPr="00A4349A">
        <w:rPr>
          <w:rFonts w:ascii="Century Gothic" w:hAnsi="Century Gothic"/>
          <w:sz w:val="20"/>
          <w:szCs w:val="20"/>
          <w:lang w:val="es-CO"/>
        </w:rPr>
        <w:t>=True) y asignamos un hilo por proceso (</w:t>
      </w:r>
      <w:proofErr w:type="spellStart"/>
      <w:r w:rsidRPr="00A4349A">
        <w:rPr>
          <w:rFonts w:ascii="Century Gothic" w:hAnsi="Century Gothic"/>
          <w:sz w:val="20"/>
          <w:szCs w:val="20"/>
          <w:lang w:val="es-CO"/>
        </w:rPr>
        <w:t>threads_per_worker</w:t>
      </w:r>
      <w:proofErr w:type="spellEnd"/>
      <w:r w:rsidRPr="00A4349A">
        <w:rPr>
          <w:rFonts w:ascii="Century Gothic" w:hAnsi="Century Gothic"/>
          <w:sz w:val="20"/>
          <w:szCs w:val="20"/>
          <w:lang w:val="es-CO"/>
        </w:rPr>
        <w:t xml:space="preserve">=1). La memoria indicada es el límite configurado para cada proceso </w:t>
      </w:r>
      <w:proofErr w:type="spellStart"/>
      <w:r w:rsidRPr="00A4349A">
        <w:rPr>
          <w:rFonts w:ascii="Century Gothic" w:hAnsi="Century Gothic"/>
          <w:sz w:val="20"/>
          <w:szCs w:val="20"/>
          <w:lang w:val="es-CO"/>
        </w:rPr>
        <w:t>worker</w:t>
      </w:r>
      <w:proofErr w:type="spellEnd"/>
      <w:r w:rsidRPr="00A4349A">
        <w:rPr>
          <w:rFonts w:ascii="Century Gothic" w:hAnsi="Century Gothic"/>
          <w:sz w:val="20"/>
          <w:szCs w:val="20"/>
          <w:lang w:val="es-CO"/>
        </w:rPr>
        <w:t>.</w:t>
      </w:r>
    </w:p>
    <w:p w14:paraId="65B2451E" w14:textId="77777777" w:rsidR="004340A2" w:rsidRPr="00A4349A" w:rsidRDefault="00000000" w:rsidP="002336BC">
      <w:pPr>
        <w:keepNext/>
        <w:spacing w:after="240" w:line="240" w:lineRule="auto"/>
        <w:ind w:firstLine="0"/>
        <w:jc w:val="both"/>
        <w:rPr>
          <w:rFonts w:ascii="Century Gothic" w:hAnsi="Century Gothic"/>
          <w:sz w:val="20"/>
          <w:szCs w:val="20"/>
          <w:lang w:val="es-CO"/>
        </w:rPr>
      </w:pPr>
      <w:r w:rsidRPr="00A4349A">
        <w:rPr>
          <w:rFonts w:ascii="Century Gothic" w:hAnsi="Century Gothic"/>
          <w:i/>
          <w:sz w:val="20"/>
          <w:szCs w:val="20"/>
          <w:lang w:val="es-CO"/>
        </w:rPr>
        <w:t xml:space="preserve">Tiempos de ejecución de las configuraciones </w:t>
      </w:r>
      <w:proofErr w:type="spellStart"/>
      <w:r w:rsidRPr="00A4349A">
        <w:rPr>
          <w:rFonts w:ascii="Century Gothic" w:hAnsi="Century Gothic"/>
          <w:i/>
          <w:sz w:val="20"/>
          <w:szCs w:val="20"/>
          <w:lang w:val="es-CO"/>
        </w:rPr>
        <w:t>Dask</w:t>
      </w:r>
      <w:proofErr w:type="spellEnd"/>
    </w:p>
    <w:p w14:paraId="03128564" w14:textId="77777777" w:rsidR="004340A2" w:rsidRPr="00A4349A" w:rsidRDefault="00000000" w:rsidP="002336BC">
      <w:pPr>
        <w:keepNext/>
        <w:spacing w:after="240" w:line="240" w:lineRule="auto"/>
        <w:ind w:firstLine="0"/>
        <w:jc w:val="both"/>
        <w:rPr>
          <w:rFonts w:ascii="Century Gothic" w:hAnsi="Century Gothic"/>
          <w:sz w:val="20"/>
          <w:szCs w:val="20"/>
        </w:rPr>
      </w:pPr>
      <w:proofErr w:type="spellStart"/>
      <w:r w:rsidRPr="00A4349A">
        <w:rPr>
          <w:rFonts w:ascii="Century Gothic" w:hAnsi="Century Gothic"/>
          <w:b/>
          <w:sz w:val="20"/>
          <w:szCs w:val="20"/>
        </w:rPr>
        <w:t>Tabla</w:t>
      </w:r>
      <w:proofErr w:type="spellEnd"/>
      <w:r w:rsidRPr="00A4349A">
        <w:rPr>
          <w:rFonts w:ascii="Century Gothic" w:hAnsi="Century Gothic"/>
          <w:b/>
          <w:sz w:val="20"/>
          <w:szCs w:val="20"/>
        </w:rPr>
        <w:t xml:space="preserve"> 5</w:t>
      </w:r>
    </w:p>
    <w:tbl>
      <w:tblPr>
        <w:tblStyle w:val="Tablanormal1"/>
        <w:tblW w:w="9645" w:type="dxa"/>
        <w:tblLook w:val="04A0" w:firstRow="1" w:lastRow="0" w:firstColumn="1" w:lastColumn="0" w:noHBand="0" w:noVBand="1"/>
      </w:tblPr>
      <w:tblGrid>
        <w:gridCol w:w="1596"/>
        <w:gridCol w:w="1527"/>
        <w:gridCol w:w="1412"/>
        <w:gridCol w:w="1691"/>
        <w:gridCol w:w="1412"/>
        <w:gridCol w:w="2007"/>
      </w:tblGrid>
      <w:tr w:rsidR="004340A2" w:rsidRPr="00A4349A" w14:paraId="17AF8B30" w14:textId="77777777" w:rsidTr="00A434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vAlign w:val="center"/>
          </w:tcPr>
          <w:p w14:paraId="7893F99C" w14:textId="77777777" w:rsidR="004340A2" w:rsidRPr="00A4349A" w:rsidRDefault="00000000" w:rsidP="00A4349A">
            <w:pPr>
              <w:spacing w:after="240" w:line="240" w:lineRule="auto"/>
              <w:ind w:firstLine="0"/>
              <w:jc w:val="center"/>
              <w:rPr>
                <w:rFonts w:ascii="Century Gothic" w:hAnsi="Century Gothic"/>
                <w:sz w:val="20"/>
                <w:szCs w:val="20"/>
              </w:rPr>
            </w:pPr>
            <w:proofErr w:type="spellStart"/>
            <w:r w:rsidRPr="00A4349A">
              <w:rPr>
                <w:rFonts w:ascii="Century Gothic" w:hAnsi="Century Gothic"/>
                <w:sz w:val="20"/>
                <w:szCs w:val="20"/>
              </w:rPr>
              <w:t>Configuración</w:t>
            </w:r>
            <w:proofErr w:type="spellEnd"/>
          </w:p>
        </w:tc>
        <w:tc>
          <w:tcPr>
            <w:tcW w:w="1535" w:type="dxa"/>
            <w:vAlign w:val="center"/>
          </w:tcPr>
          <w:p w14:paraId="5FDBBCEC" w14:textId="77777777" w:rsidR="004340A2" w:rsidRPr="00A4349A" w:rsidRDefault="00000000" w:rsidP="00A4349A">
            <w:pPr>
              <w:spacing w:after="2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Procesos worker</w:t>
            </w:r>
          </w:p>
        </w:tc>
        <w:tc>
          <w:tcPr>
            <w:tcW w:w="1418" w:type="dxa"/>
            <w:vAlign w:val="center"/>
          </w:tcPr>
          <w:p w14:paraId="0BEBA632" w14:textId="77777777" w:rsidR="004340A2" w:rsidRPr="00A4349A" w:rsidRDefault="00000000" w:rsidP="00A4349A">
            <w:pPr>
              <w:spacing w:after="2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Hilos por proceso</w:t>
            </w:r>
          </w:p>
        </w:tc>
        <w:tc>
          <w:tcPr>
            <w:tcW w:w="1701" w:type="dxa"/>
            <w:vAlign w:val="center"/>
          </w:tcPr>
          <w:p w14:paraId="6A537453" w14:textId="77777777" w:rsidR="004340A2" w:rsidRPr="00A4349A" w:rsidRDefault="00000000" w:rsidP="00A4349A">
            <w:pPr>
              <w:spacing w:after="2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Memoria por proceso worker</w:t>
            </w:r>
          </w:p>
        </w:tc>
        <w:tc>
          <w:tcPr>
            <w:tcW w:w="1417" w:type="dxa"/>
            <w:vAlign w:val="center"/>
          </w:tcPr>
          <w:p w14:paraId="1EA27BC8" w14:textId="77777777" w:rsidR="004340A2" w:rsidRPr="00A4349A" w:rsidRDefault="00000000" w:rsidP="00A4349A">
            <w:pPr>
              <w:spacing w:after="2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Mediana</w:t>
            </w:r>
          </w:p>
        </w:tc>
        <w:tc>
          <w:tcPr>
            <w:tcW w:w="2024" w:type="dxa"/>
            <w:vAlign w:val="center"/>
          </w:tcPr>
          <w:p w14:paraId="5A736326" w14:textId="77777777" w:rsidR="004340A2" w:rsidRPr="00A4349A" w:rsidRDefault="00000000" w:rsidP="00A4349A">
            <w:pPr>
              <w:spacing w:after="240"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Rango</w:t>
            </w:r>
          </w:p>
        </w:tc>
      </w:tr>
      <w:tr w:rsidR="004340A2" w:rsidRPr="00A4349A" w14:paraId="2121D12D" w14:textId="77777777" w:rsidTr="00A4349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0" w:type="dxa"/>
            <w:vAlign w:val="center"/>
          </w:tcPr>
          <w:p w14:paraId="447B76DF" w14:textId="77777777" w:rsidR="004340A2" w:rsidRPr="00A4349A" w:rsidRDefault="00000000" w:rsidP="00A4349A">
            <w:pPr>
              <w:spacing w:after="240" w:line="240" w:lineRule="auto"/>
              <w:jc w:val="center"/>
              <w:rPr>
                <w:rFonts w:ascii="Century Gothic" w:hAnsi="Century Gothic"/>
                <w:sz w:val="20"/>
                <w:szCs w:val="20"/>
              </w:rPr>
            </w:pPr>
            <w:r w:rsidRPr="00A4349A">
              <w:rPr>
                <w:rFonts w:ascii="Century Gothic" w:hAnsi="Century Gothic"/>
                <w:sz w:val="20"/>
                <w:szCs w:val="20"/>
              </w:rPr>
              <w:t>A</w:t>
            </w:r>
          </w:p>
        </w:tc>
        <w:tc>
          <w:tcPr>
            <w:tcW w:w="1535" w:type="dxa"/>
            <w:vAlign w:val="center"/>
          </w:tcPr>
          <w:p w14:paraId="4F8C18F6" w14:textId="77777777" w:rsidR="004340A2" w:rsidRPr="00A4349A" w:rsidRDefault="00000000" w:rsidP="00A4349A">
            <w:pPr>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w:t>
            </w:r>
          </w:p>
        </w:tc>
        <w:tc>
          <w:tcPr>
            <w:tcW w:w="1418" w:type="dxa"/>
            <w:vAlign w:val="center"/>
          </w:tcPr>
          <w:p w14:paraId="4CA667F0" w14:textId="77777777" w:rsidR="004340A2" w:rsidRPr="00A4349A" w:rsidRDefault="00000000" w:rsidP="00A4349A">
            <w:pPr>
              <w:spacing w:after="240" w:line="240" w:lineRule="auto"/>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w:t>
            </w:r>
          </w:p>
        </w:tc>
        <w:tc>
          <w:tcPr>
            <w:tcW w:w="1701" w:type="dxa"/>
            <w:vAlign w:val="center"/>
          </w:tcPr>
          <w:p w14:paraId="26EE4279" w14:textId="77777777" w:rsidR="004340A2" w:rsidRPr="00A4349A" w:rsidRDefault="00000000" w:rsidP="00A4349A">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 GiB</w:t>
            </w:r>
          </w:p>
        </w:tc>
        <w:tc>
          <w:tcPr>
            <w:tcW w:w="1417" w:type="dxa"/>
            <w:vAlign w:val="center"/>
          </w:tcPr>
          <w:p w14:paraId="1D78DF18" w14:textId="77777777" w:rsidR="004340A2" w:rsidRPr="00A4349A" w:rsidRDefault="00000000" w:rsidP="00A4349A">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21,656 s</w:t>
            </w:r>
          </w:p>
        </w:tc>
        <w:tc>
          <w:tcPr>
            <w:tcW w:w="2024" w:type="dxa"/>
            <w:vAlign w:val="center"/>
          </w:tcPr>
          <w:p w14:paraId="41136BF8" w14:textId="77777777" w:rsidR="004340A2" w:rsidRPr="00A4349A" w:rsidRDefault="00000000" w:rsidP="00A4349A">
            <w:pPr>
              <w:spacing w:after="240" w:line="240" w:lineRule="auto"/>
              <w:ind w:firstLine="0"/>
              <w:jc w:val="center"/>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21,622–22,577 s</w:t>
            </w:r>
          </w:p>
        </w:tc>
      </w:tr>
      <w:tr w:rsidR="004340A2" w:rsidRPr="00A4349A" w14:paraId="47BC753C" w14:textId="77777777" w:rsidTr="00A4349A">
        <w:tc>
          <w:tcPr>
            <w:cnfStyle w:val="001000000000" w:firstRow="0" w:lastRow="0" w:firstColumn="1" w:lastColumn="0" w:oddVBand="0" w:evenVBand="0" w:oddHBand="0" w:evenHBand="0" w:firstRowFirstColumn="0" w:firstRowLastColumn="0" w:lastRowFirstColumn="0" w:lastRowLastColumn="0"/>
            <w:tcW w:w="1550" w:type="dxa"/>
            <w:vAlign w:val="center"/>
          </w:tcPr>
          <w:p w14:paraId="29627B26" w14:textId="77777777" w:rsidR="004340A2" w:rsidRPr="00A4349A" w:rsidRDefault="00000000" w:rsidP="00A4349A">
            <w:pPr>
              <w:spacing w:after="240" w:line="240" w:lineRule="auto"/>
              <w:jc w:val="center"/>
              <w:rPr>
                <w:rFonts w:ascii="Century Gothic" w:hAnsi="Century Gothic"/>
                <w:sz w:val="20"/>
                <w:szCs w:val="20"/>
              </w:rPr>
            </w:pPr>
            <w:r w:rsidRPr="00A4349A">
              <w:rPr>
                <w:rFonts w:ascii="Century Gothic" w:hAnsi="Century Gothic"/>
                <w:sz w:val="20"/>
                <w:szCs w:val="20"/>
              </w:rPr>
              <w:t>B</w:t>
            </w:r>
          </w:p>
        </w:tc>
        <w:tc>
          <w:tcPr>
            <w:tcW w:w="1535" w:type="dxa"/>
            <w:vAlign w:val="center"/>
          </w:tcPr>
          <w:p w14:paraId="421B2570" w14:textId="77777777" w:rsidR="004340A2" w:rsidRPr="00A4349A" w:rsidRDefault="00000000" w:rsidP="00A4349A">
            <w:pPr>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2</w:t>
            </w:r>
          </w:p>
        </w:tc>
        <w:tc>
          <w:tcPr>
            <w:tcW w:w="1418" w:type="dxa"/>
            <w:vAlign w:val="center"/>
          </w:tcPr>
          <w:p w14:paraId="26782237" w14:textId="77777777" w:rsidR="004340A2" w:rsidRPr="00A4349A" w:rsidRDefault="00000000" w:rsidP="00A4349A">
            <w:pPr>
              <w:spacing w:after="240" w:line="240" w:lineRule="auto"/>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w:t>
            </w:r>
          </w:p>
        </w:tc>
        <w:tc>
          <w:tcPr>
            <w:tcW w:w="1701" w:type="dxa"/>
            <w:vAlign w:val="center"/>
          </w:tcPr>
          <w:p w14:paraId="69C55A5D" w14:textId="77777777" w:rsidR="004340A2" w:rsidRPr="00A4349A" w:rsidRDefault="00000000" w:rsidP="00A4349A">
            <w:pPr>
              <w:spacing w:after="2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512 MiB</w:t>
            </w:r>
          </w:p>
        </w:tc>
        <w:tc>
          <w:tcPr>
            <w:tcW w:w="1417" w:type="dxa"/>
            <w:vAlign w:val="center"/>
          </w:tcPr>
          <w:p w14:paraId="53289F70" w14:textId="77777777" w:rsidR="004340A2" w:rsidRPr="00A4349A" w:rsidRDefault="00000000" w:rsidP="00A4349A">
            <w:pPr>
              <w:spacing w:after="2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10,568 s</w:t>
            </w:r>
          </w:p>
        </w:tc>
        <w:tc>
          <w:tcPr>
            <w:tcW w:w="2024" w:type="dxa"/>
            <w:vAlign w:val="center"/>
          </w:tcPr>
          <w:p w14:paraId="58797CFA" w14:textId="77777777" w:rsidR="004340A2" w:rsidRPr="00A4349A" w:rsidRDefault="00000000" w:rsidP="00A4349A">
            <w:pPr>
              <w:spacing w:after="240" w:line="240" w:lineRule="auto"/>
              <w:ind w:firstLine="0"/>
              <w:jc w:val="center"/>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8,227–11,118 s</w:t>
            </w:r>
          </w:p>
        </w:tc>
      </w:tr>
    </w:tbl>
    <w:p w14:paraId="23EA66A6" w14:textId="5B7FE7F5"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La configuración B fue aproximadamente 2,05 veces más rápida según las medianas de estas seis ejecuciones. Las dos suman 1 GiB de memoria configurada para </w:t>
      </w:r>
      <w:proofErr w:type="spellStart"/>
      <w:r w:rsidRPr="00A4349A">
        <w:rPr>
          <w:rFonts w:ascii="Century Gothic" w:hAnsi="Century Gothic"/>
          <w:sz w:val="20"/>
          <w:szCs w:val="20"/>
          <w:lang w:val="es-CO"/>
        </w:rPr>
        <w:t>workers</w:t>
      </w:r>
      <w:proofErr w:type="spellEnd"/>
      <w:r w:rsidRPr="00A4349A">
        <w:rPr>
          <w:rFonts w:ascii="Century Gothic" w:hAnsi="Century Gothic"/>
          <w:sz w:val="20"/>
          <w:szCs w:val="20"/>
          <w:lang w:val="es-CO"/>
        </w:rPr>
        <w:t>; esta cifra es límite configurado, no consumo máximo medido. La prueba corresponde a un conjunto y equipo; no permite inferir escalamiento lineal ni exponencial.</w:t>
      </w:r>
    </w:p>
    <w:p w14:paraId="7270BEB3" w14:textId="77777777" w:rsidR="004340A2" w:rsidRPr="00A4349A" w:rsidRDefault="00000000" w:rsidP="002336BC">
      <w:pPr>
        <w:pStyle w:val="Ttulo1"/>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5. Flujo recurrente con </w:t>
      </w:r>
      <w:proofErr w:type="spellStart"/>
      <w:r w:rsidRPr="00A4349A">
        <w:rPr>
          <w:rFonts w:ascii="Century Gothic" w:hAnsi="Century Gothic"/>
          <w:sz w:val="20"/>
          <w:szCs w:val="20"/>
          <w:lang w:val="es-CO"/>
        </w:rPr>
        <w:t>Prefect</w:t>
      </w:r>
      <w:proofErr w:type="spellEnd"/>
    </w:p>
    <w:p w14:paraId="6A50D568"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El flujo flujo_vuelos.py toma Parquet ya preparado, valida columnas, calcula puntuaciones en bloques y agrega por fecha, aerolínea operadora, origen y hora programada de salida. Lo ejecutamos por separado para los siete meses disponibles de 2022; la suma validada fue 3.944.916 vuelos. La consolidación produjo 1.726.512 filas agregadas, 853.962 retrasos observados y tasa de 21,65 %. No carga ni modifica el CSV original.</w:t>
      </w:r>
    </w:p>
    <w:p w14:paraId="3A17E4B4"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La demostración muestra una etapa recurrente de predicción y agregación, pero no automatiza todo el proceso desde CSV, no detecta por sí misma cambios regulatorios y no publica a AWS/</w:t>
      </w:r>
      <w:proofErr w:type="spellStart"/>
      <w:r w:rsidRPr="00A4349A">
        <w:rPr>
          <w:rFonts w:ascii="Century Gothic" w:hAnsi="Century Gothic"/>
          <w:sz w:val="20"/>
          <w:szCs w:val="20"/>
          <w:lang w:val="es-CO"/>
        </w:rPr>
        <w:t>Grafana</w:t>
      </w:r>
      <w:proofErr w:type="spellEnd"/>
      <w:r w:rsidRPr="00A4349A">
        <w:rPr>
          <w:rFonts w:ascii="Century Gothic" w:hAnsi="Century Gothic"/>
          <w:sz w:val="20"/>
          <w:szCs w:val="20"/>
          <w:lang w:val="es-CO"/>
        </w:rPr>
        <w:t>. Para reproducirla hacen falta entorno con dependencias, archivo de modelo y Parquet de entrada. La salida CSV agregada para AWS ocupa 147.728.816 bytes (147,73 MB) y su copia Parquet 25.158.910 bytes (25,16 MB).</w:t>
      </w:r>
    </w:p>
    <w:p w14:paraId="41AD92C6" w14:textId="77777777" w:rsidR="004340A2" w:rsidRPr="00A4349A" w:rsidRDefault="00000000" w:rsidP="002336BC">
      <w:pPr>
        <w:pStyle w:val="Ttulo1"/>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6. Persistencia analítica y </w:t>
      </w:r>
      <w:proofErr w:type="spellStart"/>
      <w:r w:rsidRPr="00A4349A">
        <w:rPr>
          <w:rFonts w:ascii="Century Gothic" w:hAnsi="Century Gothic"/>
          <w:sz w:val="20"/>
          <w:szCs w:val="20"/>
          <w:lang w:val="es-CO"/>
        </w:rPr>
        <w:t>Grafana</w:t>
      </w:r>
      <w:proofErr w:type="spellEnd"/>
    </w:p>
    <w:p w14:paraId="3AE49769"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Preparamos </w:t>
      </w:r>
      <w:proofErr w:type="spellStart"/>
      <w:r w:rsidRPr="00A4349A">
        <w:rPr>
          <w:rFonts w:ascii="Century Gothic" w:hAnsi="Century Gothic"/>
          <w:sz w:val="20"/>
          <w:szCs w:val="20"/>
          <w:lang w:val="es-CO"/>
        </w:rPr>
        <w:t>entrega_aws</w:t>
      </w:r>
      <w:proofErr w:type="spellEnd"/>
      <w:r w:rsidRPr="00A4349A">
        <w:rPr>
          <w:rFonts w:ascii="Century Gothic" w:hAnsi="Century Gothic"/>
          <w:sz w:val="20"/>
          <w:szCs w:val="20"/>
          <w:lang w:val="es-CO"/>
        </w:rPr>
        <w:t xml:space="preserve">/resumen_vuelos_2022_enero_julio.csv y su versión Parquet. Contienen resultados agregados, no registros originales. Añadimos el esquema SQL y un cargador idempotente en </w:t>
      </w:r>
      <w:proofErr w:type="spellStart"/>
      <w:r w:rsidRPr="00A4349A">
        <w:rPr>
          <w:rFonts w:ascii="Century Gothic" w:hAnsi="Century Gothic"/>
          <w:sz w:val="20"/>
          <w:szCs w:val="20"/>
          <w:lang w:val="es-CO"/>
        </w:rPr>
        <w:t>aws</w:t>
      </w:r>
      <w:proofErr w:type="spellEnd"/>
      <w:r w:rsidRPr="00A4349A">
        <w:rPr>
          <w:rFonts w:ascii="Century Gothic" w:hAnsi="Century Gothic"/>
          <w:sz w:val="20"/>
          <w:szCs w:val="20"/>
          <w:lang w:val="es-CO"/>
        </w:rPr>
        <w:t>/ que valida el encabezado y exige conexión TLS verificada. La conexión a AWS, la carga, la tabla remota y una consulta posterior no se verificaron en esta ejecución; no afirmamos que Amazon RDS esté poblado.</w:t>
      </w:r>
    </w:p>
    <w:p w14:paraId="6E917D0B"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El archivo </w:t>
      </w:r>
      <w:proofErr w:type="spellStart"/>
      <w:r w:rsidRPr="00A4349A">
        <w:rPr>
          <w:rFonts w:ascii="Century Gothic" w:hAnsi="Century Gothic"/>
          <w:sz w:val="20"/>
          <w:szCs w:val="20"/>
          <w:lang w:val="es-CO"/>
        </w:rPr>
        <w:t>grafana</w:t>
      </w:r>
      <w:proofErr w:type="spellEnd"/>
      <w:r w:rsidRPr="00A4349A">
        <w:rPr>
          <w:rFonts w:ascii="Century Gothic" w:hAnsi="Century Gothic"/>
          <w:sz w:val="20"/>
          <w:szCs w:val="20"/>
          <w:lang w:val="es-CO"/>
        </w:rPr>
        <w:t>/</w:t>
      </w:r>
      <w:proofErr w:type="spellStart"/>
      <w:r w:rsidRPr="00A4349A">
        <w:rPr>
          <w:rFonts w:ascii="Century Gothic" w:hAnsi="Century Gothic"/>
          <w:sz w:val="20"/>
          <w:szCs w:val="20"/>
          <w:lang w:val="es-CO"/>
        </w:rPr>
        <w:t>dashboard_vuelos.json</w:t>
      </w:r>
      <w:proofErr w:type="spellEnd"/>
      <w:r w:rsidRPr="00A4349A">
        <w:rPr>
          <w:rFonts w:ascii="Century Gothic" w:hAnsi="Century Gothic"/>
          <w:sz w:val="20"/>
          <w:szCs w:val="20"/>
          <w:lang w:val="es-CO"/>
        </w:rPr>
        <w:t xml:space="preserve"> es una definición de tablero local con consultas esperadas sobre </w:t>
      </w:r>
      <w:proofErr w:type="spellStart"/>
      <w:proofErr w:type="gramStart"/>
      <w:r w:rsidRPr="00A4349A">
        <w:rPr>
          <w:rFonts w:ascii="Century Gothic" w:hAnsi="Century Gothic"/>
          <w:sz w:val="20"/>
          <w:szCs w:val="20"/>
          <w:lang w:val="es-CO"/>
        </w:rPr>
        <w:t>analitica.resumen</w:t>
      </w:r>
      <w:proofErr w:type="gramEnd"/>
      <w:r w:rsidRPr="00A4349A">
        <w:rPr>
          <w:rFonts w:ascii="Century Gothic" w:hAnsi="Century Gothic"/>
          <w:sz w:val="20"/>
          <w:szCs w:val="20"/>
          <w:lang w:val="es-CO"/>
        </w:rPr>
        <w:t>_vuelos</w:t>
      </w:r>
      <w:proofErr w:type="spellEnd"/>
      <w:r w:rsidRPr="00A4349A">
        <w:rPr>
          <w:rFonts w:ascii="Century Gothic" w:hAnsi="Century Gothic"/>
          <w:sz w:val="20"/>
          <w:szCs w:val="20"/>
          <w:lang w:val="es-CO"/>
        </w:rPr>
        <w:t xml:space="preserve">. No verificamos un servidor </w:t>
      </w:r>
      <w:proofErr w:type="spellStart"/>
      <w:r w:rsidRPr="00A4349A">
        <w:rPr>
          <w:rFonts w:ascii="Century Gothic" w:hAnsi="Century Gothic"/>
          <w:sz w:val="20"/>
          <w:szCs w:val="20"/>
          <w:lang w:val="es-CO"/>
        </w:rPr>
        <w:t>Grafana</w:t>
      </w:r>
      <w:proofErr w:type="spellEnd"/>
      <w:r w:rsidRPr="00A4349A">
        <w:rPr>
          <w:rFonts w:ascii="Century Gothic" w:hAnsi="Century Gothic"/>
          <w:sz w:val="20"/>
          <w:szCs w:val="20"/>
          <w:lang w:val="es-CO"/>
        </w:rPr>
        <w:t xml:space="preserve"> en ejecución ni que pueda conectarse a una fuente de datos. La rúbrica de persistencia AWS y visualización operativa de </w:t>
      </w:r>
      <w:proofErr w:type="spellStart"/>
      <w:r w:rsidRPr="00A4349A">
        <w:rPr>
          <w:rFonts w:ascii="Century Gothic" w:hAnsi="Century Gothic"/>
          <w:sz w:val="20"/>
          <w:szCs w:val="20"/>
          <w:lang w:val="es-CO"/>
        </w:rPr>
        <w:t>Grafana</w:t>
      </w:r>
      <w:proofErr w:type="spellEnd"/>
      <w:r w:rsidRPr="00A4349A">
        <w:rPr>
          <w:rFonts w:ascii="Century Gothic" w:hAnsi="Century Gothic"/>
          <w:sz w:val="20"/>
          <w:szCs w:val="20"/>
          <w:lang w:val="es-CO"/>
        </w:rPr>
        <w:t xml:space="preserve"> permanece pendiente de completar y evidenciar. Antes de cargar, se debe crear la tabla con columnas agregadas y subir solo el resultado analítico.</w:t>
      </w:r>
    </w:p>
    <w:p w14:paraId="5E771065" w14:textId="77777777" w:rsidR="004340A2" w:rsidRPr="00A4349A" w:rsidRDefault="00000000" w:rsidP="002336BC">
      <w:pPr>
        <w:pStyle w:val="Ttulo1"/>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lastRenderedPageBreak/>
        <w:t>7. CRISP-DM y evidencias</w:t>
      </w:r>
    </w:p>
    <w:p w14:paraId="18BCE735" w14:textId="77777777" w:rsidR="004340A2" w:rsidRPr="00A4349A" w:rsidRDefault="00000000" w:rsidP="002336BC">
      <w:pPr>
        <w:keepNext/>
        <w:spacing w:after="240" w:line="240" w:lineRule="auto"/>
        <w:ind w:firstLine="0"/>
        <w:jc w:val="both"/>
        <w:rPr>
          <w:rFonts w:ascii="Century Gothic" w:hAnsi="Century Gothic"/>
          <w:sz w:val="20"/>
          <w:szCs w:val="20"/>
          <w:lang w:val="es-CO"/>
        </w:rPr>
      </w:pPr>
      <w:r w:rsidRPr="00A4349A">
        <w:rPr>
          <w:rFonts w:ascii="Century Gothic" w:hAnsi="Century Gothic"/>
          <w:i/>
          <w:sz w:val="20"/>
          <w:szCs w:val="20"/>
          <w:lang w:val="es-CO"/>
        </w:rPr>
        <w:t>Evidencias y estado de las fases CRISP-DM</w:t>
      </w:r>
    </w:p>
    <w:p w14:paraId="21FEA10A" w14:textId="77777777" w:rsidR="004340A2" w:rsidRPr="00A4349A" w:rsidRDefault="00000000" w:rsidP="002336BC">
      <w:pPr>
        <w:keepNext/>
        <w:spacing w:after="240" w:line="240" w:lineRule="auto"/>
        <w:ind w:firstLine="0"/>
        <w:jc w:val="both"/>
        <w:rPr>
          <w:rFonts w:ascii="Century Gothic" w:hAnsi="Century Gothic"/>
          <w:sz w:val="20"/>
          <w:szCs w:val="20"/>
        </w:rPr>
      </w:pPr>
      <w:proofErr w:type="spellStart"/>
      <w:r w:rsidRPr="00A4349A">
        <w:rPr>
          <w:rFonts w:ascii="Century Gothic" w:hAnsi="Century Gothic"/>
          <w:b/>
          <w:sz w:val="20"/>
          <w:szCs w:val="20"/>
        </w:rPr>
        <w:t>Tabla</w:t>
      </w:r>
      <w:proofErr w:type="spellEnd"/>
      <w:r w:rsidRPr="00A4349A">
        <w:rPr>
          <w:rFonts w:ascii="Century Gothic" w:hAnsi="Century Gothic"/>
          <w:b/>
          <w:sz w:val="20"/>
          <w:szCs w:val="20"/>
        </w:rPr>
        <w:t xml:space="preserve"> 6</w:t>
      </w:r>
    </w:p>
    <w:tbl>
      <w:tblPr>
        <w:tblStyle w:val="Tablanormal1"/>
        <w:tblW w:w="0" w:type="auto"/>
        <w:tblLook w:val="04A0" w:firstRow="1" w:lastRow="0" w:firstColumn="1" w:lastColumn="0" w:noHBand="0" w:noVBand="1"/>
      </w:tblPr>
      <w:tblGrid>
        <w:gridCol w:w="3172"/>
        <w:gridCol w:w="3199"/>
        <w:gridCol w:w="3205"/>
      </w:tblGrid>
      <w:tr w:rsidR="004340A2" w:rsidRPr="00A4349A" w14:paraId="24FE399B" w14:textId="77777777" w:rsidTr="000D20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074CCBB"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Fase CRISP-DM</w:t>
            </w:r>
          </w:p>
        </w:tc>
        <w:tc>
          <w:tcPr>
            <w:tcW w:w="3264" w:type="dxa"/>
          </w:tcPr>
          <w:p w14:paraId="5BDF0271" w14:textId="77777777" w:rsidR="004340A2" w:rsidRPr="00A4349A" w:rsidRDefault="00000000" w:rsidP="002336BC">
            <w:pPr>
              <w:spacing w:after="240" w:line="240" w:lineRule="auto"/>
              <w:ind w:firstLine="0"/>
              <w:jc w:val="both"/>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Evidencia del proyecto</w:t>
            </w:r>
          </w:p>
        </w:tc>
        <w:tc>
          <w:tcPr>
            <w:tcW w:w="3264" w:type="dxa"/>
          </w:tcPr>
          <w:p w14:paraId="156D8118" w14:textId="77777777" w:rsidR="004340A2" w:rsidRPr="00A4349A" w:rsidRDefault="00000000" w:rsidP="002336BC">
            <w:pPr>
              <w:spacing w:after="240" w:line="240" w:lineRule="auto"/>
              <w:ind w:firstLine="0"/>
              <w:jc w:val="both"/>
              <w:cnfStyle w:val="100000000000" w:firstRow="1" w:lastRow="0" w:firstColumn="0" w:lastColumn="0" w:oddVBand="0" w:evenVBand="0" w:oddHBand="0"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Estado</w:t>
            </w:r>
          </w:p>
        </w:tc>
      </w:tr>
      <w:tr w:rsidR="004340A2" w:rsidRPr="00A4349A" w14:paraId="313F4C54"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47F4B883"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Comprensión del negocio</w:t>
            </w:r>
          </w:p>
        </w:tc>
        <w:tc>
          <w:tcPr>
            <w:tcW w:w="3264" w:type="dxa"/>
          </w:tcPr>
          <w:p w14:paraId="12576531"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lang w:val="es-CO"/>
              </w:rPr>
            </w:pPr>
            <w:r w:rsidRPr="00A4349A">
              <w:rPr>
                <w:rFonts w:ascii="Century Gothic" w:hAnsi="Century Gothic"/>
                <w:sz w:val="20"/>
                <w:szCs w:val="20"/>
                <w:lang w:val="es-CO"/>
              </w:rPr>
              <w:t>Objetivo, unidad, usuario propuesto, escenario T−24 h y límites</w:t>
            </w:r>
          </w:p>
        </w:tc>
        <w:tc>
          <w:tcPr>
            <w:tcW w:w="3264" w:type="dxa"/>
          </w:tcPr>
          <w:p w14:paraId="3DD1B5FC"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proofErr w:type="spellStart"/>
            <w:r w:rsidRPr="00A4349A">
              <w:rPr>
                <w:rFonts w:ascii="Century Gothic" w:hAnsi="Century Gothic"/>
                <w:sz w:val="20"/>
                <w:szCs w:val="20"/>
              </w:rPr>
              <w:t>Documentado</w:t>
            </w:r>
            <w:proofErr w:type="spellEnd"/>
            <w:r w:rsidRPr="00A4349A">
              <w:rPr>
                <w:rFonts w:ascii="Century Gothic" w:hAnsi="Century Gothic"/>
                <w:sz w:val="20"/>
                <w:szCs w:val="20"/>
              </w:rPr>
              <w:t xml:space="preserve">; </w:t>
            </w:r>
            <w:proofErr w:type="spellStart"/>
            <w:r w:rsidRPr="00A4349A">
              <w:rPr>
                <w:rFonts w:ascii="Century Gothic" w:hAnsi="Century Gothic"/>
                <w:sz w:val="20"/>
                <w:szCs w:val="20"/>
              </w:rPr>
              <w:t>horizonte</w:t>
            </w:r>
            <w:proofErr w:type="spellEnd"/>
            <w:r w:rsidRPr="00A4349A">
              <w:rPr>
                <w:rFonts w:ascii="Century Gothic" w:hAnsi="Century Gothic"/>
                <w:sz w:val="20"/>
                <w:szCs w:val="20"/>
              </w:rPr>
              <w:t xml:space="preserve"> </w:t>
            </w:r>
            <w:proofErr w:type="spellStart"/>
            <w:r w:rsidRPr="00A4349A">
              <w:rPr>
                <w:rFonts w:ascii="Century Gothic" w:hAnsi="Century Gothic"/>
                <w:sz w:val="20"/>
                <w:szCs w:val="20"/>
              </w:rPr>
              <w:t>por</w:t>
            </w:r>
            <w:proofErr w:type="spellEnd"/>
            <w:r w:rsidRPr="00A4349A">
              <w:rPr>
                <w:rFonts w:ascii="Century Gothic" w:hAnsi="Century Gothic"/>
                <w:sz w:val="20"/>
                <w:szCs w:val="20"/>
              </w:rPr>
              <w:t xml:space="preserve"> </w:t>
            </w:r>
            <w:proofErr w:type="spellStart"/>
            <w:r w:rsidRPr="00A4349A">
              <w:rPr>
                <w:rFonts w:ascii="Century Gothic" w:hAnsi="Century Gothic"/>
                <w:sz w:val="20"/>
                <w:szCs w:val="20"/>
              </w:rPr>
              <w:t>validar</w:t>
            </w:r>
            <w:proofErr w:type="spellEnd"/>
          </w:p>
        </w:tc>
      </w:tr>
      <w:tr w:rsidR="004340A2" w:rsidRPr="00A4349A" w14:paraId="5C7F7298" w14:textId="77777777" w:rsidTr="000D209F">
        <w:tc>
          <w:tcPr>
            <w:cnfStyle w:val="001000000000" w:firstRow="0" w:lastRow="0" w:firstColumn="1" w:lastColumn="0" w:oddVBand="0" w:evenVBand="0" w:oddHBand="0" w:evenHBand="0" w:firstRowFirstColumn="0" w:firstRowLastColumn="0" w:lastRowFirstColumn="0" w:lastRowLastColumn="0"/>
            <w:tcW w:w="3264" w:type="dxa"/>
          </w:tcPr>
          <w:p w14:paraId="64600CCD"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Comprensión de datos</w:t>
            </w:r>
          </w:p>
        </w:tc>
        <w:tc>
          <w:tcPr>
            <w:tcW w:w="3264" w:type="dxa"/>
          </w:tcPr>
          <w:p w14:paraId="53D80FF4"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lang w:val="es-CO"/>
              </w:rPr>
            </w:pPr>
            <w:r w:rsidRPr="00A4349A">
              <w:rPr>
                <w:rFonts w:ascii="Century Gothic" w:hAnsi="Century Gothic"/>
                <w:sz w:val="20"/>
                <w:szCs w:val="20"/>
                <w:lang w:val="es-CO"/>
              </w:rPr>
              <w:t>CSV, cobertura, EDA de 61 variables, calidad y exclusión 2020</w:t>
            </w:r>
          </w:p>
        </w:tc>
        <w:tc>
          <w:tcPr>
            <w:tcW w:w="3264" w:type="dxa"/>
          </w:tcPr>
          <w:p w14:paraId="22E8EAAB"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proofErr w:type="spellStart"/>
            <w:r w:rsidRPr="00A4349A">
              <w:rPr>
                <w:rFonts w:ascii="Century Gothic" w:hAnsi="Century Gothic"/>
                <w:sz w:val="20"/>
                <w:szCs w:val="20"/>
              </w:rPr>
              <w:t>Recalculado</w:t>
            </w:r>
            <w:proofErr w:type="spellEnd"/>
          </w:p>
        </w:tc>
      </w:tr>
      <w:tr w:rsidR="004340A2" w:rsidRPr="00A4349A" w14:paraId="3C7F5369"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205C0E35"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Preparación de datos</w:t>
            </w:r>
          </w:p>
        </w:tc>
        <w:tc>
          <w:tcPr>
            <w:tcW w:w="3264" w:type="dxa"/>
          </w:tcPr>
          <w:p w14:paraId="0699CAB1"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lang w:val="es-CO"/>
              </w:rPr>
            </w:pPr>
            <w:r w:rsidRPr="00A4349A">
              <w:rPr>
                <w:rFonts w:ascii="Century Gothic" w:hAnsi="Century Gothic"/>
                <w:sz w:val="20"/>
                <w:szCs w:val="20"/>
                <w:lang w:val="es-CO"/>
              </w:rPr>
              <w:t>Parquet sin 2020, etiqueta, exclusiones y archivos mensuales</w:t>
            </w:r>
          </w:p>
        </w:tc>
        <w:tc>
          <w:tcPr>
            <w:tcW w:w="3264" w:type="dxa"/>
          </w:tcPr>
          <w:p w14:paraId="5501AE0F"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proofErr w:type="spellStart"/>
            <w:r w:rsidRPr="00A4349A">
              <w:rPr>
                <w:rFonts w:ascii="Century Gothic" w:hAnsi="Century Gothic"/>
                <w:sz w:val="20"/>
                <w:szCs w:val="20"/>
              </w:rPr>
              <w:t>Ejecutado</w:t>
            </w:r>
            <w:proofErr w:type="spellEnd"/>
          </w:p>
        </w:tc>
      </w:tr>
      <w:tr w:rsidR="004340A2" w:rsidRPr="00A4349A" w14:paraId="27F91569" w14:textId="77777777" w:rsidTr="000D209F">
        <w:tc>
          <w:tcPr>
            <w:cnfStyle w:val="001000000000" w:firstRow="0" w:lastRow="0" w:firstColumn="1" w:lastColumn="0" w:oddVBand="0" w:evenVBand="0" w:oddHBand="0" w:evenHBand="0" w:firstRowFirstColumn="0" w:firstRowLastColumn="0" w:lastRowFirstColumn="0" w:lastRowLastColumn="0"/>
            <w:tcW w:w="3264" w:type="dxa"/>
          </w:tcPr>
          <w:p w14:paraId="7BAFB470"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Modelado</w:t>
            </w:r>
          </w:p>
        </w:tc>
        <w:tc>
          <w:tcPr>
            <w:tcW w:w="3264" w:type="dxa"/>
          </w:tcPr>
          <w:p w14:paraId="1EAA2FF7"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lang w:val="es-CO"/>
              </w:rPr>
            </w:pPr>
            <w:r w:rsidRPr="00A4349A">
              <w:rPr>
                <w:rFonts w:ascii="Century Gothic" w:hAnsi="Century Gothic"/>
                <w:sz w:val="20"/>
                <w:szCs w:val="20"/>
                <w:lang w:val="es-CO"/>
              </w:rPr>
              <w:t xml:space="preserve">Logística, </w:t>
            </w:r>
            <w:proofErr w:type="spellStart"/>
            <w:r w:rsidRPr="00A4349A">
              <w:rPr>
                <w:rFonts w:ascii="Century Gothic" w:hAnsi="Century Gothic"/>
                <w:sz w:val="20"/>
                <w:szCs w:val="20"/>
                <w:lang w:val="es-CO"/>
              </w:rPr>
              <w:t>Boosting</w:t>
            </w:r>
            <w:proofErr w:type="spellEnd"/>
            <w:r w:rsidRPr="00A4349A">
              <w:rPr>
                <w:rFonts w:ascii="Century Gothic" w:hAnsi="Century Gothic"/>
                <w:sz w:val="20"/>
                <w:szCs w:val="20"/>
                <w:lang w:val="es-CO"/>
              </w:rPr>
              <w:t xml:space="preserve"> 400k y </w:t>
            </w:r>
            <w:proofErr w:type="spellStart"/>
            <w:r w:rsidRPr="00A4349A">
              <w:rPr>
                <w:rFonts w:ascii="Century Gothic" w:hAnsi="Century Gothic"/>
                <w:sz w:val="20"/>
                <w:szCs w:val="20"/>
                <w:lang w:val="es-CO"/>
              </w:rPr>
              <w:t>Boosting</w:t>
            </w:r>
            <w:proofErr w:type="spellEnd"/>
            <w:r w:rsidRPr="00A4349A">
              <w:rPr>
                <w:rFonts w:ascii="Century Gothic" w:hAnsi="Century Gothic"/>
                <w:sz w:val="20"/>
                <w:szCs w:val="20"/>
                <w:lang w:val="es-CO"/>
              </w:rPr>
              <w:t xml:space="preserve"> 1M con preprocesamiento adecuado</w:t>
            </w:r>
          </w:p>
        </w:tc>
        <w:tc>
          <w:tcPr>
            <w:tcW w:w="3264" w:type="dxa"/>
          </w:tcPr>
          <w:p w14:paraId="01FED334"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proofErr w:type="spellStart"/>
            <w:r w:rsidRPr="00A4349A">
              <w:rPr>
                <w:rFonts w:ascii="Century Gothic" w:hAnsi="Century Gothic"/>
                <w:sz w:val="20"/>
                <w:szCs w:val="20"/>
              </w:rPr>
              <w:t>Evaluado</w:t>
            </w:r>
            <w:proofErr w:type="spellEnd"/>
            <w:r w:rsidRPr="00A4349A">
              <w:rPr>
                <w:rFonts w:ascii="Century Gothic" w:hAnsi="Century Gothic"/>
                <w:sz w:val="20"/>
                <w:szCs w:val="20"/>
              </w:rPr>
              <w:t xml:space="preserve"> </w:t>
            </w:r>
            <w:proofErr w:type="spellStart"/>
            <w:r w:rsidRPr="00A4349A">
              <w:rPr>
                <w:rFonts w:ascii="Century Gothic" w:hAnsi="Century Gothic"/>
                <w:sz w:val="20"/>
                <w:szCs w:val="20"/>
              </w:rPr>
              <w:t>retrospectivamente</w:t>
            </w:r>
            <w:proofErr w:type="spellEnd"/>
          </w:p>
        </w:tc>
      </w:tr>
      <w:tr w:rsidR="004340A2" w:rsidRPr="00A4349A" w14:paraId="66226D47" w14:textId="77777777" w:rsidTr="000D20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19B7145F"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Evaluación</w:t>
            </w:r>
          </w:p>
        </w:tc>
        <w:tc>
          <w:tcPr>
            <w:tcW w:w="3264" w:type="dxa"/>
          </w:tcPr>
          <w:p w14:paraId="1F9545F9"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lang w:val="es-CO"/>
              </w:rPr>
            </w:pPr>
            <w:r w:rsidRPr="00A4349A">
              <w:rPr>
                <w:rFonts w:ascii="Century Gothic" w:hAnsi="Century Gothic"/>
                <w:sz w:val="20"/>
                <w:szCs w:val="20"/>
                <w:lang w:val="es-CO"/>
              </w:rPr>
              <w:t>Validación Q4 2021 y evaluación adicional 2022</w:t>
            </w:r>
          </w:p>
        </w:tc>
        <w:tc>
          <w:tcPr>
            <w:tcW w:w="3264" w:type="dxa"/>
          </w:tcPr>
          <w:p w14:paraId="3CAA238B" w14:textId="77777777" w:rsidR="004340A2" w:rsidRPr="00A4349A" w:rsidRDefault="00000000" w:rsidP="002336BC">
            <w:pPr>
              <w:spacing w:after="240" w:line="240" w:lineRule="auto"/>
              <w:ind w:firstLine="0"/>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0"/>
                <w:szCs w:val="20"/>
              </w:rPr>
            </w:pPr>
            <w:r w:rsidRPr="00A4349A">
              <w:rPr>
                <w:rFonts w:ascii="Century Gothic" w:hAnsi="Century Gothic"/>
                <w:sz w:val="20"/>
                <w:szCs w:val="20"/>
              </w:rPr>
              <w:t xml:space="preserve">No </w:t>
            </w:r>
            <w:proofErr w:type="spellStart"/>
            <w:r w:rsidRPr="00A4349A">
              <w:rPr>
                <w:rFonts w:ascii="Century Gothic" w:hAnsi="Century Gothic"/>
                <w:sz w:val="20"/>
                <w:szCs w:val="20"/>
              </w:rPr>
              <w:t>independiente</w:t>
            </w:r>
            <w:proofErr w:type="spellEnd"/>
            <w:r w:rsidRPr="00A4349A">
              <w:rPr>
                <w:rFonts w:ascii="Century Gothic" w:hAnsi="Century Gothic"/>
                <w:sz w:val="20"/>
                <w:szCs w:val="20"/>
              </w:rPr>
              <w:t xml:space="preserve">; </w:t>
            </w:r>
            <w:proofErr w:type="spellStart"/>
            <w:r w:rsidRPr="00A4349A">
              <w:rPr>
                <w:rFonts w:ascii="Century Gothic" w:hAnsi="Century Gothic"/>
                <w:sz w:val="20"/>
                <w:szCs w:val="20"/>
              </w:rPr>
              <w:t>calibración</w:t>
            </w:r>
            <w:proofErr w:type="spellEnd"/>
            <w:r w:rsidRPr="00A4349A">
              <w:rPr>
                <w:rFonts w:ascii="Century Gothic" w:hAnsi="Century Gothic"/>
                <w:sz w:val="20"/>
                <w:szCs w:val="20"/>
              </w:rPr>
              <w:t xml:space="preserve"> </w:t>
            </w:r>
            <w:proofErr w:type="spellStart"/>
            <w:r w:rsidRPr="00A4349A">
              <w:rPr>
                <w:rFonts w:ascii="Century Gothic" w:hAnsi="Century Gothic"/>
                <w:sz w:val="20"/>
                <w:szCs w:val="20"/>
              </w:rPr>
              <w:t>pendiente</w:t>
            </w:r>
            <w:proofErr w:type="spellEnd"/>
          </w:p>
        </w:tc>
      </w:tr>
      <w:tr w:rsidR="004340A2" w:rsidRPr="00A4349A" w14:paraId="7D87D105" w14:textId="77777777" w:rsidTr="000D209F">
        <w:tc>
          <w:tcPr>
            <w:cnfStyle w:val="001000000000" w:firstRow="0" w:lastRow="0" w:firstColumn="1" w:lastColumn="0" w:oddVBand="0" w:evenVBand="0" w:oddHBand="0" w:evenHBand="0" w:firstRowFirstColumn="0" w:firstRowLastColumn="0" w:lastRowFirstColumn="0" w:lastRowLastColumn="0"/>
            <w:tcW w:w="3264" w:type="dxa"/>
          </w:tcPr>
          <w:p w14:paraId="51C71834" w14:textId="77777777" w:rsidR="004340A2" w:rsidRPr="00A4349A" w:rsidRDefault="00000000" w:rsidP="002336BC">
            <w:pPr>
              <w:spacing w:after="240" w:line="240" w:lineRule="auto"/>
              <w:ind w:firstLine="0"/>
              <w:jc w:val="both"/>
              <w:rPr>
                <w:rFonts w:ascii="Century Gothic" w:hAnsi="Century Gothic"/>
                <w:sz w:val="20"/>
                <w:szCs w:val="20"/>
              </w:rPr>
            </w:pPr>
            <w:r w:rsidRPr="00A4349A">
              <w:rPr>
                <w:rFonts w:ascii="Century Gothic" w:hAnsi="Century Gothic"/>
                <w:sz w:val="20"/>
                <w:szCs w:val="20"/>
              </w:rPr>
              <w:t>Despliegue</w:t>
            </w:r>
          </w:p>
        </w:tc>
        <w:tc>
          <w:tcPr>
            <w:tcW w:w="3264" w:type="dxa"/>
          </w:tcPr>
          <w:p w14:paraId="5DF873CE"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lang w:val="es-CO"/>
              </w:rPr>
            </w:pPr>
            <w:proofErr w:type="spellStart"/>
            <w:r w:rsidRPr="00A4349A">
              <w:rPr>
                <w:rFonts w:ascii="Century Gothic" w:hAnsi="Century Gothic"/>
                <w:sz w:val="20"/>
                <w:szCs w:val="20"/>
                <w:lang w:val="es-CO"/>
              </w:rPr>
              <w:t>Prefect</w:t>
            </w:r>
            <w:proofErr w:type="spellEnd"/>
            <w:r w:rsidRPr="00A4349A">
              <w:rPr>
                <w:rFonts w:ascii="Century Gothic" w:hAnsi="Century Gothic"/>
                <w:sz w:val="20"/>
                <w:szCs w:val="20"/>
                <w:lang w:val="es-CO"/>
              </w:rPr>
              <w:t xml:space="preserve"> parcial; resultado analítico preparado; AWS/</w:t>
            </w:r>
            <w:proofErr w:type="spellStart"/>
            <w:r w:rsidRPr="00A4349A">
              <w:rPr>
                <w:rFonts w:ascii="Century Gothic" w:hAnsi="Century Gothic"/>
                <w:sz w:val="20"/>
                <w:szCs w:val="20"/>
                <w:lang w:val="es-CO"/>
              </w:rPr>
              <w:t>Grafana</w:t>
            </w:r>
            <w:proofErr w:type="spellEnd"/>
            <w:r w:rsidRPr="00A4349A">
              <w:rPr>
                <w:rFonts w:ascii="Century Gothic" w:hAnsi="Century Gothic"/>
                <w:sz w:val="20"/>
                <w:szCs w:val="20"/>
                <w:lang w:val="es-CO"/>
              </w:rPr>
              <w:t xml:space="preserve"> en vivo</w:t>
            </w:r>
          </w:p>
        </w:tc>
        <w:tc>
          <w:tcPr>
            <w:tcW w:w="3264" w:type="dxa"/>
          </w:tcPr>
          <w:p w14:paraId="1F7F9BC6" w14:textId="77777777" w:rsidR="004340A2" w:rsidRPr="00A4349A" w:rsidRDefault="00000000" w:rsidP="002336BC">
            <w:pPr>
              <w:spacing w:after="240" w:line="240" w:lineRule="auto"/>
              <w:ind w:firstLine="0"/>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0"/>
                <w:szCs w:val="20"/>
              </w:rPr>
            </w:pPr>
            <w:proofErr w:type="spellStart"/>
            <w:r w:rsidRPr="00A4349A">
              <w:rPr>
                <w:rFonts w:ascii="Century Gothic" w:hAnsi="Century Gothic"/>
                <w:sz w:val="20"/>
                <w:szCs w:val="20"/>
              </w:rPr>
              <w:t>Parcial</w:t>
            </w:r>
            <w:proofErr w:type="spellEnd"/>
            <w:r w:rsidRPr="00A4349A">
              <w:rPr>
                <w:rFonts w:ascii="Century Gothic" w:hAnsi="Century Gothic"/>
                <w:sz w:val="20"/>
                <w:szCs w:val="20"/>
              </w:rPr>
              <w:t xml:space="preserve">; AWS/Grafana </w:t>
            </w:r>
            <w:proofErr w:type="spellStart"/>
            <w:r w:rsidRPr="00A4349A">
              <w:rPr>
                <w:rFonts w:ascii="Century Gothic" w:hAnsi="Century Gothic"/>
                <w:sz w:val="20"/>
                <w:szCs w:val="20"/>
              </w:rPr>
              <w:t>pendientes</w:t>
            </w:r>
            <w:proofErr w:type="spellEnd"/>
          </w:p>
        </w:tc>
      </w:tr>
    </w:tbl>
    <w:p w14:paraId="261A56C7" w14:textId="77777777" w:rsidR="00A4349A" w:rsidRPr="00A4349A" w:rsidRDefault="00A4349A" w:rsidP="002336BC">
      <w:pPr>
        <w:spacing w:after="240" w:line="240" w:lineRule="auto"/>
        <w:jc w:val="both"/>
        <w:rPr>
          <w:rFonts w:ascii="Century Gothic" w:hAnsi="Century Gothic"/>
          <w:sz w:val="20"/>
          <w:szCs w:val="20"/>
          <w:lang w:val="es-CO"/>
        </w:rPr>
      </w:pPr>
    </w:p>
    <w:p w14:paraId="5E6AA1B4" w14:textId="54CF0C5E"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 xml:space="preserve">Las evidencias reproducibles incluyen los scripts de recálculo, CSV/JSON de resultados y archivos mensuales de salida </w:t>
      </w:r>
      <w:proofErr w:type="spellStart"/>
      <w:r w:rsidRPr="00A4349A">
        <w:rPr>
          <w:rFonts w:ascii="Century Gothic" w:hAnsi="Century Gothic"/>
          <w:sz w:val="20"/>
          <w:szCs w:val="20"/>
          <w:lang w:val="es-CO"/>
        </w:rPr>
        <w:t>Prefect</w:t>
      </w:r>
      <w:proofErr w:type="spellEnd"/>
      <w:r w:rsidRPr="00A4349A">
        <w:rPr>
          <w:rFonts w:ascii="Century Gothic" w:hAnsi="Century Gothic"/>
          <w:sz w:val="20"/>
          <w:szCs w:val="20"/>
          <w:lang w:val="es-CO"/>
        </w:rPr>
        <w:t>. Los resultados grandes se mantienen localmente e ignorados por Git; el repositorio conserva código, documentación y resultados de tamaño razonable. Organizamos las actividades según las seis fases de CRISP-DM (Chapman et al., 2000).</w:t>
      </w:r>
    </w:p>
    <w:p w14:paraId="3BCA5E04" w14:textId="77777777" w:rsidR="004340A2" w:rsidRPr="00A4349A" w:rsidRDefault="00000000" w:rsidP="002336BC">
      <w:pPr>
        <w:pStyle w:val="Ttulo1"/>
        <w:spacing w:after="240" w:line="240" w:lineRule="auto"/>
        <w:jc w:val="both"/>
        <w:rPr>
          <w:rFonts w:ascii="Century Gothic" w:hAnsi="Century Gothic"/>
          <w:sz w:val="20"/>
          <w:szCs w:val="20"/>
        </w:rPr>
      </w:pPr>
      <w:r w:rsidRPr="00A4349A">
        <w:rPr>
          <w:rFonts w:ascii="Century Gothic" w:hAnsi="Century Gothic"/>
          <w:sz w:val="20"/>
          <w:szCs w:val="20"/>
        </w:rPr>
        <w:t>8. Limitaciones y siguientes pasos</w:t>
      </w:r>
    </w:p>
    <w:p w14:paraId="5D85A14F" w14:textId="77777777" w:rsidR="004340A2" w:rsidRPr="00A4349A" w:rsidRDefault="00000000" w:rsidP="002336BC">
      <w:pPr>
        <w:pStyle w:val="Listaconvietas"/>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Validar el horizonte de 24 horas con marcas reales de disponibilidad de cada variable y el proceso de planificación del operador.</w:t>
      </w:r>
    </w:p>
    <w:p w14:paraId="6A8A3614" w14:textId="77777777" w:rsidR="004340A2" w:rsidRPr="00A4349A" w:rsidRDefault="00000000" w:rsidP="002336BC">
      <w:pPr>
        <w:pStyle w:val="Listaconvietas"/>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Obtener datos de Colombia y realizar validación, calibración y evaluación temporal independientes antes de proponer uso operativo local.</w:t>
      </w:r>
    </w:p>
    <w:p w14:paraId="53498A10" w14:textId="77777777" w:rsidR="004340A2" w:rsidRPr="00A4349A" w:rsidRDefault="00000000" w:rsidP="002336BC">
      <w:pPr>
        <w:pStyle w:val="Listaconvietas"/>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Evaluar calibración probabilística y elegir umbrales junto con el área usuaria; medir carga de revisión y resultados en piloto.</w:t>
      </w:r>
    </w:p>
    <w:p w14:paraId="474257C3" w14:textId="77777777" w:rsidR="004340A2" w:rsidRPr="00A4349A" w:rsidRDefault="00000000" w:rsidP="002336BC">
      <w:pPr>
        <w:pStyle w:val="Listaconvietas"/>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Verificar reglas aplicables con Aerocivil y procedimientos de la aerolínea. ArrDel15 es la definición de la fuente, no una afirmación normativa colombiana.</w:t>
      </w:r>
    </w:p>
    <w:p w14:paraId="48412C54" w14:textId="77777777" w:rsidR="004340A2" w:rsidRPr="00A4349A" w:rsidRDefault="00000000" w:rsidP="002336BC">
      <w:pPr>
        <w:pStyle w:val="Ttulo1"/>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lastRenderedPageBreak/>
        <w:t>Conclusiones</w:t>
      </w:r>
    </w:p>
    <w:p w14:paraId="074E80F7" w14:textId="77777777" w:rsidR="004340A2" w:rsidRPr="00A4349A" w:rsidRDefault="00000000" w:rsidP="002336BC">
      <w:pPr>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Recalculamos los resultados con 2020 excluido y confirmamos que la base Parquet de todas las variables ocupa 0,679 GB. La etiqueta válida comprende 23.634.669 vuelos, con retraso observado en 19,20 %. El análisis y los resultados se describen con sus periodos y denominadores.</w:t>
      </w:r>
    </w:p>
    <w:p w14:paraId="69B62D2A" w14:textId="77777777" w:rsidR="004340A2" w:rsidRPr="00A4349A" w:rsidRDefault="00000000" w:rsidP="002336BC">
      <w:pPr>
        <w:spacing w:after="240" w:line="240" w:lineRule="auto"/>
        <w:jc w:val="both"/>
        <w:rPr>
          <w:rFonts w:ascii="Century Gothic" w:hAnsi="Century Gothic"/>
          <w:sz w:val="20"/>
          <w:szCs w:val="20"/>
          <w:lang w:val="es-CO"/>
        </w:rPr>
      </w:pPr>
      <w:proofErr w:type="spellStart"/>
      <w:r w:rsidRPr="00A4349A">
        <w:rPr>
          <w:rFonts w:ascii="Century Gothic" w:hAnsi="Century Gothic"/>
          <w:sz w:val="20"/>
          <w:szCs w:val="20"/>
          <w:lang w:val="es-CO"/>
        </w:rPr>
        <w:t>Boosting</w:t>
      </w:r>
      <w:proofErr w:type="spellEnd"/>
      <w:r w:rsidRPr="00A4349A">
        <w:rPr>
          <w:rFonts w:ascii="Century Gothic" w:hAnsi="Century Gothic"/>
          <w:sz w:val="20"/>
          <w:szCs w:val="20"/>
          <w:lang w:val="es-CO"/>
        </w:rPr>
        <w:t xml:space="preserve"> obtuvo métricas de ordenamiento algo mayores que la regresión logística en las evaluaciones disponibles. El top 10 % concentra más retrasos que una selección aleatoria, pero deja fuera la mayoría de </w:t>
      </w:r>
      <w:proofErr w:type="gramStart"/>
      <w:r w:rsidRPr="00A4349A">
        <w:rPr>
          <w:rFonts w:ascii="Century Gothic" w:hAnsi="Century Gothic"/>
          <w:sz w:val="20"/>
          <w:szCs w:val="20"/>
          <w:lang w:val="es-CO"/>
        </w:rPr>
        <w:t>eventos</w:t>
      </w:r>
      <w:proofErr w:type="gramEnd"/>
      <w:r w:rsidRPr="00A4349A">
        <w:rPr>
          <w:rFonts w:ascii="Century Gothic" w:hAnsi="Century Gothic"/>
          <w:sz w:val="20"/>
          <w:szCs w:val="20"/>
          <w:lang w:val="es-CO"/>
        </w:rPr>
        <w:t>; el proyecto propone puntuar todos los vuelos y requiere que el área usuaria defina alertas y capacidad de respuesta. No existe evidencia de reducción causal de retrasos o costos.</w:t>
      </w:r>
    </w:p>
    <w:p w14:paraId="0CEF8F42" w14:textId="77777777" w:rsidR="004340A2" w:rsidRPr="00A4349A" w:rsidRDefault="00000000" w:rsidP="002336BC">
      <w:pPr>
        <w:spacing w:after="240" w:line="240" w:lineRule="auto"/>
        <w:jc w:val="both"/>
        <w:rPr>
          <w:rFonts w:ascii="Century Gothic" w:hAnsi="Century Gothic"/>
          <w:sz w:val="20"/>
          <w:szCs w:val="20"/>
          <w:lang w:val="es-CO"/>
        </w:rPr>
      </w:pPr>
      <w:proofErr w:type="spellStart"/>
      <w:r w:rsidRPr="00A4349A">
        <w:rPr>
          <w:rFonts w:ascii="Century Gothic" w:hAnsi="Century Gothic"/>
          <w:sz w:val="20"/>
          <w:szCs w:val="20"/>
          <w:lang w:val="es-CO"/>
        </w:rPr>
        <w:t>Dask</w:t>
      </w:r>
      <w:proofErr w:type="spellEnd"/>
      <w:r w:rsidRPr="00A4349A">
        <w:rPr>
          <w:rFonts w:ascii="Century Gothic" w:hAnsi="Century Gothic"/>
          <w:sz w:val="20"/>
          <w:szCs w:val="20"/>
          <w:lang w:val="es-CO"/>
        </w:rPr>
        <w:t xml:space="preserve"> completó ambas configuraciones con resultados iguales y </w:t>
      </w:r>
      <w:proofErr w:type="spellStart"/>
      <w:r w:rsidRPr="00A4349A">
        <w:rPr>
          <w:rFonts w:ascii="Century Gothic" w:hAnsi="Century Gothic"/>
          <w:sz w:val="20"/>
          <w:szCs w:val="20"/>
          <w:lang w:val="es-CO"/>
        </w:rPr>
        <w:t>Prefect</w:t>
      </w:r>
      <w:proofErr w:type="spellEnd"/>
      <w:r w:rsidRPr="00A4349A">
        <w:rPr>
          <w:rFonts w:ascii="Century Gothic" w:hAnsi="Century Gothic"/>
          <w:sz w:val="20"/>
          <w:szCs w:val="20"/>
          <w:lang w:val="es-CO"/>
        </w:rPr>
        <w:t xml:space="preserve"> ejecutó agregaciones mensuales recurrentes sobre archivos preparados. La implementación está parcialmente desplegada: AWS y la conexión real de </w:t>
      </w:r>
      <w:proofErr w:type="spellStart"/>
      <w:r w:rsidRPr="00A4349A">
        <w:rPr>
          <w:rFonts w:ascii="Century Gothic" w:hAnsi="Century Gothic"/>
          <w:sz w:val="20"/>
          <w:szCs w:val="20"/>
          <w:lang w:val="es-CO"/>
        </w:rPr>
        <w:t>Grafana</w:t>
      </w:r>
      <w:proofErr w:type="spellEnd"/>
      <w:r w:rsidRPr="00A4349A">
        <w:rPr>
          <w:rFonts w:ascii="Century Gothic" w:hAnsi="Century Gothic"/>
          <w:sz w:val="20"/>
          <w:szCs w:val="20"/>
          <w:lang w:val="es-CO"/>
        </w:rPr>
        <w:t xml:space="preserve"> siguen sin verificarse. La aplicación en Colombia requiere datos locales, verificación regulatoria, comprobación del horizonte, calibración y una evaluación prospectiva.</w:t>
      </w:r>
    </w:p>
    <w:p w14:paraId="5D579923" w14:textId="77777777" w:rsidR="004340A2" w:rsidRPr="00A4349A" w:rsidRDefault="00000000" w:rsidP="002336BC">
      <w:pPr>
        <w:pStyle w:val="Ttulo1"/>
        <w:spacing w:after="240" w:line="240" w:lineRule="auto"/>
        <w:jc w:val="both"/>
        <w:rPr>
          <w:rFonts w:ascii="Century Gothic" w:hAnsi="Century Gothic"/>
          <w:sz w:val="20"/>
          <w:szCs w:val="20"/>
          <w:lang w:val="es-CO"/>
        </w:rPr>
      </w:pPr>
      <w:r w:rsidRPr="00A4349A">
        <w:rPr>
          <w:rFonts w:ascii="Century Gothic" w:hAnsi="Century Gothic"/>
          <w:sz w:val="20"/>
          <w:szCs w:val="20"/>
          <w:lang w:val="es-CO"/>
        </w:rPr>
        <w:t>Referencias</w:t>
      </w:r>
    </w:p>
    <w:p w14:paraId="049ABC78" w14:textId="77777777" w:rsidR="004340A2" w:rsidRPr="00A4349A" w:rsidRDefault="00000000" w:rsidP="002336BC">
      <w:pPr>
        <w:spacing w:after="240" w:line="240" w:lineRule="auto"/>
        <w:ind w:left="720" w:hanging="720"/>
        <w:jc w:val="both"/>
        <w:rPr>
          <w:rFonts w:ascii="Century Gothic" w:hAnsi="Century Gothic"/>
          <w:sz w:val="20"/>
          <w:szCs w:val="20"/>
          <w:lang w:val="es-CO"/>
        </w:rPr>
      </w:pPr>
      <w:r w:rsidRPr="00A4349A">
        <w:rPr>
          <w:rFonts w:ascii="Century Gothic" w:hAnsi="Century Gothic"/>
          <w:sz w:val="20"/>
          <w:szCs w:val="20"/>
          <w:lang w:val="es-CO"/>
        </w:rPr>
        <w:t>Aeronáutica Civil de Colombia. (s. f.). Reglamentos Aeronáuticos de Colombia (RAC). https://www.aerocivil.gov.co/normatividad/NormatividadAeronautica/Pages/RAC.aspx</w:t>
      </w:r>
    </w:p>
    <w:p w14:paraId="3F3CF886" w14:textId="77777777" w:rsidR="004340A2" w:rsidRPr="00A4349A" w:rsidRDefault="00000000" w:rsidP="002336BC">
      <w:pPr>
        <w:spacing w:after="240" w:line="240" w:lineRule="auto"/>
        <w:ind w:left="720" w:hanging="720"/>
        <w:jc w:val="both"/>
        <w:rPr>
          <w:rFonts w:ascii="Century Gothic" w:hAnsi="Century Gothic"/>
          <w:sz w:val="20"/>
          <w:szCs w:val="20"/>
        </w:rPr>
      </w:pPr>
      <w:r w:rsidRPr="00A4349A">
        <w:rPr>
          <w:rFonts w:ascii="Century Gothic" w:hAnsi="Century Gothic"/>
          <w:sz w:val="20"/>
          <w:szCs w:val="20"/>
        </w:rPr>
        <w:t>Bureau of Transportation Statistics. (s. f.). Airline on-time performance data: Field descriptions. https://www.transtats.bts.gov/Fields.asp?gnoyr_VQ=FGK</w:t>
      </w:r>
    </w:p>
    <w:p w14:paraId="2116F79C" w14:textId="77777777" w:rsidR="004340A2" w:rsidRPr="00A4349A" w:rsidRDefault="00000000" w:rsidP="002336BC">
      <w:pPr>
        <w:spacing w:after="240" w:line="240" w:lineRule="auto"/>
        <w:ind w:left="720" w:hanging="720"/>
        <w:jc w:val="both"/>
        <w:rPr>
          <w:rFonts w:ascii="Century Gothic" w:hAnsi="Century Gothic"/>
          <w:sz w:val="20"/>
          <w:szCs w:val="20"/>
        </w:rPr>
      </w:pPr>
      <w:r w:rsidRPr="00A4349A">
        <w:rPr>
          <w:rFonts w:ascii="Century Gothic" w:hAnsi="Century Gothic"/>
          <w:sz w:val="20"/>
          <w:szCs w:val="20"/>
        </w:rPr>
        <w:t>Chapman, P., Clinton, J., Kerber, R., Khabaza, T., Reinartz, T., Shearer, C., &amp; Wirth, R. (2000). CRISP-DM 1.0: Step-by-step data mining guide. SPSS. https://kddlab.com/files/CRISPWP-0800.pdf</w:t>
      </w:r>
    </w:p>
    <w:p w14:paraId="0925E7BA" w14:textId="77777777" w:rsidR="004340A2" w:rsidRPr="00A4349A" w:rsidRDefault="00000000" w:rsidP="002336BC">
      <w:pPr>
        <w:spacing w:after="240" w:line="240" w:lineRule="auto"/>
        <w:ind w:left="720" w:hanging="720"/>
        <w:jc w:val="both"/>
        <w:rPr>
          <w:rFonts w:ascii="Century Gothic" w:hAnsi="Century Gothic"/>
          <w:sz w:val="20"/>
          <w:szCs w:val="20"/>
        </w:rPr>
      </w:pPr>
      <w:r w:rsidRPr="00A4349A">
        <w:rPr>
          <w:rFonts w:ascii="Century Gothic" w:hAnsi="Century Gothic"/>
          <w:sz w:val="20"/>
          <w:szCs w:val="20"/>
        </w:rPr>
        <w:t>DuckDB. (s. f.). SUMMARIZE. https://duckdb.org/docs/lts/guides/meta/summarize</w:t>
      </w:r>
    </w:p>
    <w:p w14:paraId="0E378C10" w14:textId="77777777" w:rsidR="004340A2" w:rsidRPr="00A4349A" w:rsidRDefault="00000000" w:rsidP="002336BC">
      <w:pPr>
        <w:spacing w:after="240" w:line="240" w:lineRule="auto"/>
        <w:ind w:left="720" w:hanging="720"/>
        <w:jc w:val="both"/>
        <w:rPr>
          <w:rFonts w:ascii="Century Gothic" w:hAnsi="Century Gothic"/>
          <w:sz w:val="20"/>
          <w:szCs w:val="20"/>
        </w:rPr>
      </w:pPr>
      <w:proofErr w:type="spellStart"/>
      <w:r w:rsidRPr="00A4349A">
        <w:rPr>
          <w:rFonts w:ascii="Century Gothic" w:hAnsi="Century Gothic"/>
          <w:sz w:val="20"/>
          <w:szCs w:val="20"/>
          <w:lang w:val="es-CO"/>
        </w:rPr>
        <w:t>robikscube</w:t>
      </w:r>
      <w:proofErr w:type="spellEnd"/>
      <w:r w:rsidRPr="00A4349A">
        <w:rPr>
          <w:rFonts w:ascii="Century Gothic" w:hAnsi="Century Gothic"/>
          <w:sz w:val="20"/>
          <w:szCs w:val="20"/>
          <w:lang w:val="es-CO"/>
        </w:rPr>
        <w:t xml:space="preserve">. (s. f.). Flight </w:t>
      </w:r>
      <w:proofErr w:type="spellStart"/>
      <w:r w:rsidRPr="00A4349A">
        <w:rPr>
          <w:rFonts w:ascii="Century Gothic" w:hAnsi="Century Gothic"/>
          <w:sz w:val="20"/>
          <w:szCs w:val="20"/>
          <w:lang w:val="es-CO"/>
        </w:rPr>
        <w:t>delay</w:t>
      </w:r>
      <w:proofErr w:type="spellEnd"/>
      <w:r w:rsidRPr="00A4349A">
        <w:rPr>
          <w:rFonts w:ascii="Century Gothic" w:hAnsi="Century Gothic"/>
          <w:sz w:val="20"/>
          <w:szCs w:val="20"/>
          <w:lang w:val="es-CO"/>
        </w:rPr>
        <w:t xml:space="preserve"> </w:t>
      </w:r>
      <w:proofErr w:type="spellStart"/>
      <w:r w:rsidRPr="00A4349A">
        <w:rPr>
          <w:rFonts w:ascii="Century Gothic" w:hAnsi="Century Gothic"/>
          <w:sz w:val="20"/>
          <w:szCs w:val="20"/>
          <w:lang w:val="es-CO"/>
        </w:rPr>
        <w:t>dataset</w:t>
      </w:r>
      <w:proofErr w:type="spellEnd"/>
      <w:r w:rsidRPr="00A4349A">
        <w:rPr>
          <w:rFonts w:ascii="Century Gothic" w:hAnsi="Century Gothic"/>
          <w:sz w:val="20"/>
          <w:szCs w:val="20"/>
          <w:lang w:val="es-CO"/>
        </w:rPr>
        <w:t xml:space="preserve"> 2018–2022 [Conjunto de datos]. </w:t>
      </w:r>
      <w:r w:rsidRPr="00A4349A">
        <w:rPr>
          <w:rFonts w:ascii="Century Gothic" w:hAnsi="Century Gothic"/>
          <w:sz w:val="20"/>
          <w:szCs w:val="20"/>
        </w:rPr>
        <w:t>Kaggle. https://www.kaggle.com/datasets/robikscube/flight-delay-dataset-20182022</w:t>
      </w:r>
    </w:p>
    <w:sectPr w:rsidR="004340A2" w:rsidRPr="00A4349A" w:rsidSect="00034616">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9FF1C" w14:textId="77777777" w:rsidR="00154989" w:rsidRDefault="00154989">
      <w:pPr>
        <w:spacing w:line="240" w:lineRule="auto"/>
      </w:pPr>
      <w:r>
        <w:separator/>
      </w:r>
    </w:p>
  </w:endnote>
  <w:endnote w:type="continuationSeparator" w:id="0">
    <w:p w14:paraId="25533930" w14:textId="77777777" w:rsidR="00154989" w:rsidRDefault="0015498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13F8C" w14:textId="77777777" w:rsidR="004340A2" w:rsidRDefault="004340A2">
    <w:pPr>
      <w:pStyle w:val="Piedepgina"/>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CFCCE" w14:textId="77777777" w:rsidR="00154989" w:rsidRDefault="00154989">
      <w:pPr>
        <w:spacing w:line="240" w:lineRule="auto"/>
      </w:pPr>
      <w:r>
        <w:separator/>
      </w:r>
    </w:p>
  </w:footnote>
  <w:footnote w:type="continuationSeparator" w:id="0">
    <w:p w14:paraId="7DCFEFEE" w14:textId="77777777" w:rsidR="00154989" w:rsidRDefault="0015498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325A5" w14:textId="6626392F" w:rsidR="004340A2" w:rsidRPr="00A4349A" w:rsidRDefault="004340A2" w:rsidP="00A4349A">
    <w:pPr>
      <w:pStyle w:val="Encabezado"/>
      <w:ind w:firstLine="0"/>
      <w:rPr>
        <w:lang w:val="es-CO"/>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742212594">
    <w:abstractNumId w:val="8"/>
  </w:num>
  <w:num w:numId="2" w16cid:durableId="1932539839">
    <w:abstractNumId w:val="6"/>
  </w:num>
  <w:num w:numId="3" w16cid:durableId="324360507">
    <w:abstractNumId w:val="5"/>
  </w:num>
  <w:num w:numId="4" w16cid:durableId="616521340">
    <w:abstractNumId w:val="4"/>
  </w:num>
  <w:num w:numId="5" w16cid:durableId="1478261143">
    <w:abstractNumId w:val="7"/>
  </w:num>
  <w:num w:numId="6" w16cid:durableId="1099134968">
    <w:abstractNumId w:val="3"/>
  </w:num>
  <w:num w:numId="7" w16cid:durableId="1893885960">
    <w:abstractNumId w:val="2"/>
  </w:num>
  <w:num w:numId="8" w16cid:durableId="894127498">
    <w:abstractNumId w:val="1"/>
  </w:num>
  <w:num w:numId="9" w16cid:durableId="16632400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09F"/>
    <w:rsid w:val="0015074B"/>
    <w:rsid w:val="00154989"/>
    <w:rsid w:val="002336BC"/>
    <w:rsid w:val="0029639D"/>
    <w:rsid w:val="00326F90"/>
    <w:rsid w:val="004340A2"/>
    <w:rsid w:val="00A4349A"/>
    <w:rsid w:val="00AA1D8D"/>
    <w:rsid w:val="00B47730"/>
    <w:rsid w:val="00CB0664"/>
    <w:rsid w:val="00DD2C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5A2CC"/>
  <w14:defaultImageDpi w14:val="300"/>
  <w15:docId w15:val="{373DC47F-F713-4E46-8C74-AB37C95A0D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eastAsia="Times New Roman" w:hAnsi="Times New Roman"/>
      <w:color w:val="000000"/>
      <w:sz w:val="24"/>
    </w:rPr>
  </w:style>
  <w:style w:type="paragraph" w:styleId="Ttulo1">
    <w:name w:val="heading 1"/>
    <w:basedOn w:val="Normal"/>
    <w:next w:val="Normal"/>
    <w:link w:val="Ttulo1Car"/>
    <w:uiPriority w:val="9"/>
    <w:qFormat/>
    <w:rsid w:val="00FC693F"/>
    <w:pPr>
      <w:keepNext/>
      <w:keepLines/>
      <w:ind w:firstLine="0"/>
      <w:jc w:val="center"/>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ind w:firstLine="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jc w:val="center"/>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2336BC"/>
    <w:rPr>
      <w:color w:val="0000FF" w:themeColor="hyperlink"/>
      <w:u w:val="single"/>
    </w:rPr>
  </w:style>
  <w:style w:type="character" w:styleId="Mencinsinresolver">
    <w:name w:val="Unresolved Mention"/>
    <w:basedOn w:val="Fuentedeprrafopredeter"/>
    <w:uiPriority w:val="99"/>
    <w:semiHidden/>
    <w:unhideWhenUsed/>
    <w:rsid w:val="002336BC"/>
    <w:rPr>
      <w:color w:val="605E5C"/>
      <w:shd w:val="clear" w:color="auto" w:fill="E1DFDD"/>
    </w:rPr>
  </w:style>
  <w:style w:type="table" w:styleId="Tablaconcuadrculaclara">
    <w:name w:val="Grid Table Light"/>
    <w:basedOn w:val="Tablanormal"/>
    <w:uiPriority w:val="99"/>
    <w:rsid w:val="00A434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99"/>
    <w:rsid w:val="00A4349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arias93/Project_Flight_Status_Predictio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8</Pages>
  <Words>2757</Words>
  <Characters>15169</Characters>
  <Application>Microsoft Office Word</Application>
  <DocSecurity>0</DocSecurity>
  <Lines>126</Lines>
  <Paragraphs>35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Angela Arias</cp:lastModifiedBy>
  <cp:revision>3</cp:revision>
  <dcterms:created xsi:type="dcterms:W3CDTF">2013-12-23T23:15:00Z</dcterms:created>
  <dcterms:modified xsi:type="dcterms:W3CDTF">2026-10-24T23:14:00Z</dcterms:modified>
  <cp:category/>
</cp:coreProperties>
</file>