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2B1175" w14:textId="77777777" w:rsidR="00000000" w:rsidRDefault="000475A6" w:rsidP="00E55F8F">
      <w:pPr>
        <w:spacing w:before="240" w:after="240"/>
        <w:jc w:val="left"/>
        <w:outlineLvl w:val="1"/>
        <w:divId w:val="175465666"/>
        <w:rPr>
          <w:rFonts w:ascii="Helvetica Neue" w:eastAsia="Times New Roman" w:hAnsi="Helvetica Neue"/>
          <w:b/>
          <w:bCs/>
          <w:color w:val="000000"/>
          <w:kern w:val="36"/>
          <w:sz w:val="54"/>
          <w:szCs w:val="54"/>
        </w:rPr>
      </w:pPr>
      <w:r>
        <w:rPr>
          <w:rFonts w:ascii="Helvetica Neue" w:eastAsia="Times New Roman" w:hAnsi="Helvetica Neue"/>
          <w:b/>
          <w:bCs/>
          <w:color w:val="000000"/>
          <w:kern w:val="36"/>
          <w:sz w:val="54"/>
          <w:szCs w:val="54"/>
        </w:rPr>
        <w:t>Proyecto de Búsqueda de correspondencias entre BBDD ASECORP y Boletines Oficiales</w:t>
      </w:r>
    </w:p>
    <w:p w14:paraId="66499C01" w14:textId="77777777" w:rsidR="00000000" w:rsidRDefault="000475A6">
      <w:pPr>
        <w:spacing w:before="240" w:after="240"/>
        <w:outlineLvl w:val="2"/>
        <w:divId w:val="175465666"/>
        <w:rPr>
          <w:rFonts w:ascii="Helvetica Neue" w:eastAsia="Times New Roman" w:hAnsi="Helvetica Neue"/>
          <w:b/>
          <w:bCs/>
          <w:color w:val="000000"/>
          <w:sz w:val="42"/>
          <w:szCs w:val="42"/>
        </w:rPr>
      </w:pPr>
      <w:r>
        <w:rPr>
          <w:rFonts w:ascii="Helvetica Neue" w:eastAsia="Times New Roman" w:hAnsi="Helvetica Neue"/>
          <w:b/>
          <w:bCs/>
          <w:color w:val="000000"/>
          <w:sz w:val="42"/>
          <w:szCs w:val="42"/>
        </w:rPr>
        <w:t>Descripción:</w:t>
      </w:r>
    </w:p>
    <w:p w14:paraId="30F2BEC9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El proyecto considera la automatización de la bú</w:t>
      </w:r>
      <w:r>
        <w:rPr>
          <w:rFonts w:ascii="Helvetica Neue" w:hAnsi="Helvetica Neue"/>
          <w:color w:val="333333"/>
        </w:rPr>
        <w:t>squeda de coincidencias de normas, leyes, o disposiciones en general, de los distintos boletines autonómicos, nacionales y europeos que maneja ASECORP y que ya tiene catalogadas como de interés para su actividad, y que están recogidas en una BBDD que ASECO</w:t>
      </w:r>
      <w:r>
        <w:rPr>
          <w:rFonts w:ascii="Helvetica Neue" w:hAnsi="Helvetica Neue"/>
          <w:color w:val="333333"/>
        </w:rPr>
        <w:t>RP gestiona, y de la cual nos entrega una versión reducida con información de interés (ver imagen).</w:t>
      </w:r>
    </w:p>
    <w:p w14:paraId="7D5E1045" w14:textId="2EC76EFD" w:rsidR="00E55F8F" w:rsidRDefault="00E55F8F" w:rsidP="00E55F8F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BBDD ASECORP</w:t>
      </w:r>
    </w:p>
    <w:p w14:paraId="6B8DF87D" w14:textId="77777777" w:rsidR="00000000" w:rsidRDefault="000475A6" w:rsidP="00E55F8F">
      <w:pPr>
        <w:spacing w:after="240"/>
        <w:jc w:val="center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</w:instrText>
      </w:r>
      <w:r>
        <w:rPr>
          <w:rFonts w:ascii="Helvetica Neue" w:hAnsi="Helvetica Neue"/>
          <w:color w:val="333333"/>
        </w:rPr>
        <w:instrText>INCLUDEPICTURE  \d "/Users/Alfredo/BOEs-NLP/ASECORP/Images/Captura_de_pantalla_ASECORP-01.png" \x \y \* MERGEFORMATINET</w:instrText>
      </w:r>
      <w:r>
        <w:rPr>
          <w:rFonts w:ascii="Helvetica Neue" w:hAnsi="Helvetica Neue"/>
          <w:color w:val="333333"/>
        </w:rPr>
        <w:instrText xml:space="preserve">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noProof/>
          <w:color w:val="333333"/>
        </w:rPr>
        <w:drawing>
          <wp:inline distT="0" distB="0" distL="0" distR="0" wp14:anchorId="0EAA001E" wp14:editId="6D5D2D0F">
            <wp:extent cx="6120000" cy="3117600"/>
            <wp:effectExtent l="0" t="0" r="1905" b="0"/>
            <wp:docPr id="1" name="Imagen 1" descr="Tabla BBDD ASE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a BBDD ASECORP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end"/>
      </w:r>
    </w:p>
    <w:p w14:paraId="4082BA96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En la primera fase del proyecto se busc</w:t>
      </w:r>
      <w:r>
        <w:rPr>
          <w:rFonts w:ascii="Helvetica Neue" w:hAnsi="Helvetica Neue"/>
          <w:color w:val="333333"/>
        </w:rPr>
        <w:t>a la determinación de la viabilidad de la idea basada en los requerimientos previos expresados por ASECORP, en una pequeña pero significativa muestra de boletines:</w:t>
      </w:r>
    </w:p>
    <w:p w14:paraId="723CEAF9" w14:textId="0D81F262" w:rsidR="00000000" w:rsidRDefault="000475A6">
      <w:pPr>
        <w:numPr>
          <w:ilvl w:val="0"/>
          <w:numId w:val="1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Basado en un</w:t>
      </w:r>
      <w:r w:rsidR="00E55F8F">
        <w:rPr>
          <w:rFonts w:ascii="Helvetica Neue" w:eastAsia="Times New Roman" w:hAnsi="Helvetica Neue"/>
          <w:color w:val="333333"/>
        </w:rPr>
        <w:t>a</w:t>
      </w:r>
      <w:r>
        <w:rPr>
          <w:rFonts w:ascii="Helvetica Neue" w:eastAsia="Times New Roman" w:hAnsi="Helvetica Neue"/>
          <w:color w:val="333333"/>
        </w:rPr>
        <w:t xml:space="preserve"> primera evaluación del formato de entrega de los boletines, determinamos que ha</w:t>
      </w:r>
      <w:r>
        <w:rPr>
          <w:rFonts w:ascii="Helvetica Neue" w:eastAsia="Times New Roman" w:hAnsi="Helvetica Neue"/>
          <w:color w:val="333333"/>
        </w:rPr>
        <w:t xml:space="preserve">y 3 formatos que soportar: </w:t>
      </w:r>
    </w:p>
    <w:p w14:paraId="260F5489" w14:textId="77777777" w:rsidR="00000000" w:rsidRDefault="000475A6">
      <w:pPr>
        <w:numPr>
          <w:ilvl w:val="1"/>
          <w:numId w:val="1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XML</w:t>
      </w:r>
    </w:p>
    <w:p w14:paraId="352ACBD6" w14:textId="77777777" w:rsidR="00000000" w:rsidRDefault="000475A6">
      <w:pPr>
        <w:numPr>
          <w:ilvl w:val="1"/>
          <w:numId w:val="1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HTML</w:t>
      </w:r>
    </w:p>
    <w:p w14:paraId="45DA8FD5" w14:textId="77777777" w:rsidR="00000000" w:rsidRDefault="000475A6">
      <w:pPr>
        <w:numPr>
          <w:ilvl w:val="1"/>
          <w:numId w:val="1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PDF</w:t>
      </w:r>
    </w:p>
    <w:p w14:paraId="6CCCB5F8" w14:textId="77777777" w:rsidR="00000000" w:rsidRDefault="000475A6">
      <w:pPr>
        <w:numPr>
          <w:ilvl w:val="0"/>
          <w:numId w:val="1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En función de lo anterior, se eligen 3 boletines, en el que cada uno de ellos, y de manera respectiva, se corresponde con uno de esos tres formatos: </w:t>
      </w:r>
    </w:p>
    <w:p w14:paraId="046DD1E6" w14:textId="77777777" w:rsidR="00000000" w:rsidRDefault="000475A6">
      <w:pPr>
        <w:numPr>
          <w:ilvl w:val="1"/>
          <w:numId w:val="1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BOE</w:t>
      </w:r>
    </w:p>
    <w:p w14:paraId="041A2020" w14:textId="77777777" w:rsidR="00000000" w:rsidRDefault="000475A6">
      <w:pPr>
        <w:numPr>
          <w:ilvl w:val="1"/>
          <w:numId w:val="1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DOUE (Diario Oficial de la Unión Europea)</w:t>
      </w:r>
    </w:p>
    <w:p w14:paraId="794F2E9C" w14:textId="77777777" w:rsidR="00000000" w:rsidRDefault="000475A6">
      <w:pPr>
        <w:numPr>
          <w:ilvl w:val="1"/>
          <w:numId w:val="1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DOCM (Diario Oficia</w:t>
      </w:r>
      <w:r>
        <w:rPr>
          <w:rFonts w:ascii="Helvetica Neue" w:eastAsia="Times New Roman" w:hAnsi="Helvetica Neue"/>
          <w:color w:val="333333"/>
        </w:rPr>
        <w:t>l de Castilla la Mancha)</w:t>
      </w:r>
    </w:p>
    <w:p w14:paraId="6DBBFF58" w14:textId="77777777" w:rsidR="00000000" w:rsidRDefault="000475A6">
      <w:pPr>
        <w:spacing w:before="240" w:after="240"/>
        <w:outlineLvl w:val="2"/>
        <w:divId w:val="175465666"/>
        <w:rPr>
          <w:rFonts w:ascii="Helvetica Neue" w:eastAsia="Times New Roman" w:hAnsi="Helvetica Neue"/>
          <w:b/>
          <w:bCs/>
          <w:color w:val="000000"/>
          <w:sz w:val="42"/>
          <w:szCs w:val="42"/>
        </w:rPr>
      </w:pPr>
      <w:r>
        <w:rPr>
          <w:rFonts w:ascii="Helvetica Neue" w:eastAsia="Times New Roman" w:hAnsi="Helvetica Neue"/>
          <w:b/>
          <w:bCs/>
          <w:color w:val="000000"/>
          <w:sz w:val="42"/>
          <w:szCs w:val="42"/>
        </w:rPr>
        <w:lastRenderedPageBreak/>
        <w:t>Detalles de la implementación:</w:t>
      </w:r>
    </w:p>
    <w:p w14:paraId="603FC9BA" w14:textId="6E642CC9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La implementación consis</w:t>
      </w:r>
      <w:r>
        <w:rPr>
          <w:rFonts w:ascii="Helvetica Neue" w:hAnsi="Helvetica Neue"/>
          <w:color w:val="333333"/>
        </w:rPr>
        <w:t>tirá en 3 pasos:</w:t>
      </w:r>
    </w:p>
    <w:p w14:paraId="0A2AE108" w14:textId="77777777" w:rsidR="00000000" w:rsidRDefault="000475A6">
      <w:pPr>
        <w:numPr>
          <w:ilvl w:val="0"/>
          <w:numId w:val="2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Extracción de información de la página web del diario correspondiente con frecuencia diaria. En función del formato de entrega de la información se utilizará </w:t>
      </w:r>
      <w:r>
        <w:rPr>
          <w:rFonts w:ascii="Helvetica Neue" w:eastAsia="Times New Roman" w:hAnsi="Helvetica Neue"/>
          <w:color w:val="333333"/>
        </w:rPr>
        <w:t>el mecanismo adecuado de los 3 mencionados anteriormente.</w:t>
      </w:r>
    </w:p>
    <w:p w14:paraId="2A079812" w14:textId="11FD58BF" w:rsidR="00000000" w:rsidRDefault="000475A6">
      <w:pPr>
        <w:numPr>
          <w:ilvl w:val="0"/>
          <w:numId w:val="2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Generación de los </w:t>
      </w:r>
      <w:proofErr w:type="spellStart"/>
      <w:r>
        <w:rPr>
          <w:rFonts w:ascii="Helvetica Neue" w:eastAsia="Times New Roman" w:hAnsi="Helvetica Neue"/>
          <w:b/>
          <w:bCs/>
          <w:color w:val="000000"/>
        </w:rPr>
        <w:t>TAGs</w:t>
      </w:r>
      <w:proofErr w:type="spellEnd"/>
      <w:r>
        <w:rPr>
          <w:rFonts w:ascii="Helvetica Neue" w:eastAsia="Times New Roman" w:hAnsi="Helvetica Neue"/>
          <w:color w:val="333333"/>
        </w:rPr>
        <w:t xml:space="preserve"> correspondientes a las normas, leyes o disposiciones mencionadas/referenciadas en cada una de las disposiciones recogidas, basado en el establecimiento de un</w:t>
      </w:r>
      <w:r w:rsidR="004722A7">
        <w:rPr>
          <w:rFonts w:ascii="Helvetica Neue" w:eastAsia="Times New Roman" w:hAnsi="Helvetica Neue"/>
          <w:color w:val="333333"/>
        </w:rPr>
        <w:t>o</w:t>
      </w:r>
      <w:r>
        <w:rPr>
          <w:rFonts w:ascii="Helvetica Neue" w:eastAsia="Times New Roman" w:hAnsi="Helvetica Neue"/>
          <w:color w:val="333333"/>
        </w:rPr>
        <w:t xml:space="preserve">s patrones a los </w:t>
      </w:r>
      <w:r>
        <w:rPr>
          <w:rFonts w:ascii="Helvetica Neue" w:eastAsia="Times New Roman" w:hAnsi="Helvetica Neue"/>
          <w:color w:val="333333"/>
        </w:rPr>
        <w:t>que se ajusten los nombres de estas leyes o disposiciones. Como ejemplos de patrones de búsqueda podemos mencionar: Ley 11/2020, Real decreto 926/2020, Reglamento (UE) 2017/625, etc.</w:t>
      </w:r>
    </w:p>
    <w:p w14:paraId="0061ABCE" w14:textId="77777777" w:rsidR="00000000" w:rsidRDefault="000475A6">
      <w:pPr>
        <w:numPr>
          <w:ilvl w:val="0"/>
          <w:numId w:val="2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Búsqueda de coincidencias entre estos </w:t>
      </w:r>
      <w:proofErr w:type="spellStart"/>
      <w:r>
        <w:rPr>
          <w:rFonts w:ascii="Helvetica Neue" w:eastAsia="Times New Roman" w:hAnsi="Helvetica Neue"/>
          <w:b/>
          <w:bCs/>
          <w:color w:val="000000"/>
        </w:rPr>
        <w:t>TAGs</w:t>
      </w:r>
      <w:proofErr w:type="spellEnd"/>
      <w:r>
        <w:rPr>
          <w:rFonts w:ascii="Helvetica Neue" w:eastAsia="Times New Roman" w:hAnsi="Helvetica Neue"/>
          <w:color w:val="333333"/>
        </w:rPr>
        <w:t xml:space="preserve"> y los previamente generados en</w:t>
      </w:r>
      <w:r>
        <w:rPr>
          <w:rFonts w:ascii="Helvetica Neue" w:eastAsia="Times New Roman" w:hAnsi="Helvetica Neue"/>
          <w:color w:val="333333"/>
        </w:rPr>
        <w:t xml:space="preserve"> la </w:t>
      </w:r>
      <w:r>
        <w:rPr>
          <w:rFonts w:ascii="Helvetica Neue" w:eastAsia="Times New Roman" w:hAnsi="Helvetica Neue"/>
          <w:b/>
          <w:bCs/>
          <w:color w:val="000000"/>
        </w:rPr>
        <w:t>BBDD de ASECORP</w:t>
      </w:r>
    </w:p>
    <w:p w14:paraId="3E08B954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Para que el algoritmo implementado funcione adecuadamente, hay una serie de prerrequisitos que deben observarse:</w:t>
      </w:r>
    </w:p>
    <w:p w14:paraId="6FBAADE5" w14:textId="77777777" w:rsidR="00000000" w:rsidRDefault="000475A6">
      <w:pPr>
        <w:numPr>
          <w:ilvl w:val="0"/>
          <w:numId w:val="3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En la </w:t>
      </w:r>
      <w:r>
        <w:rPr>
          <w:rFonts w:ascii="Helvetica Neue" w:eastAsia="Times New Roman" w:hAnsi="Helvetica Neue"/>
          <w:b/>
          <w:bCs/>
          <w:color w:val="000000"/>
        </w:rPr>
        <w:t>BBDD de ASECORP</w:t>
      </w:r>
      <w:r>
        <w:rPr>
          <w:rFonts w:ascii="Helvetica Neue" w:eastAsia="Times New Roman" w:hAnsi="Helvetica Neue"/>
          <w:color w:val="333333"/>
        </w:rPr>
        <w:t>, y en el campo que se utiliza como referencia de bú</w:t>
      </w:r>
      <w:r>
        <w:rPr>
          <w:rFonts w:ascii="Helvetica Neue" w:eastAsia="Times New Roman" w:hAnsi="Helvetica Neue"/>
          <w:color w:val="333333"/>
        </w:rPr>
        <w:t xml:space="preserve">squeda de correspondencias: la columna con el nombre de </w:t>
      </w:r>
      <w:r>
        <w:rPr>
          <w:rStyle w:val="nfasis"/>
          <w:rFonts w:ascii="Helvetica Neue" w:eastAsia="Times New Roman" w:hAnsi="Helvetica Neue"/>
          <w:b/>
          <w:bCs/>
          <w:color w:val="000000"/>
        </w:rPr>
        <w:t>Titulo</w:t>
      </w:r>
      <w:r>
        <w:rPr>
          <w:rFonts w:ascii="Helvetica Neue" w:eastAsia="Times New Roman" w:hAnsi="Helvetica Neue"/>
          <w:color w:val="333333"/>
        </w:rPr>
        <w:t xml:space="preserve">, debe estar libre de errores de entrada manual que impidan que se ajusten a estos patrones de búsqueda. Así, hemos detectado que en el caso del patrón: </w:t>
      </w:r>
      <w:r>
        <w:rPr>
          <w:rFonts w:ascii="Helvetica Neue" w:eastAsia="Times New Roman" w:hAnsi="Helvetica Neue"/>
          <w:b/>
          <w:bCs/>
          <w:color w:val="000000"/>
        </w:rPr>
        <w:t>Acuerdo Multilateral M-270</w:t>
      </w:r>
      <w:r>
        <w:rPr>
          <w:rFonts w:ascii="Helvetica Neue" w:eastAsia="Times New Roman" w:hAnsi="Helvetica Neue"/>
          <w:color w:val="333333"/>
        </w:rPr>
        <w:t>, existen regis</w:t>
      </w:r>
      <w:r>
        <w:rPr>
          <w:rFonts w:ascii="Helvetica Neue" w:eastAsia="Times New Roman" w:hAnsi="Helvetica Neue"/>
          <w:color w:val="333333"/>
        </w:rPr>
        <w:t xml:space="preserve">tros que no incorporan el </w:t>
      </w:r>
      <w:proofErr w:type="spellStart"/>
      <w:proofErr w:type="gramStart"/>
      <w:r>
        <w:rPr>
          <w:rFonts w:ascii="Helvetica Neue" w:eastAsia="Times New Roman" w:hAnsi="Helvetica Neue"/>
          <w:color w:val="333333"/>
        </w:rPr>
        <w:t>guión</w:t>
      </w:r>
      <w:proofErr w:type="spellEnd"/>
      <w:proofErr w:type="gramEnd"/>
      <w:r>
        <w:rPr>
          <w:rFonts w:ascii="Helvetica Neue" w:eastAsia="Times New Roman" w:hAnsi="Helvetica Neue"/>
          <w:color w:val="333333"/>
        </w:rPr>
        <w:t xml:space="preserve"> pero sí el espacio, y otros ni el </w:t>
      </w:r>
      <w:proofErr w:type="spellStart"/>
      <w:r>
        <w:rPr>
          <w:rFonts w:ascii="Helvetica Neue" w:eastAsia="Times New Roman" w:hAnsi="Helvetica Neue"/>
          <w:color w:val="333333"/>
        </w:rPr>
        <w:t>guión</w:t>
      </w:r>
      <w:proofErr w:type="spellEnd"/>
      <w:r>
        <w:rPr>
          <w:rFonts w:ascii="Helvetica Neue" w:eastAsia="Times New Roman" w:hAnsi="Helvetica Neue"/>
          <w:color w:val="333333"/>
        </w:rPr>
        <w:t xml:space="preserve"> ni el espacio.</w:t>
      </w:r>
    </w:p>
    <w:p w14:paraId="5EF0CAD2" w14:textId="77777777" w:rsidR="00E55F8F" w:rsidRDefault="00E55F8F">
      <w:pPr>
        <w:spacing w:before="240" w:after="240"/>
        <w:outlineLvl w:val="3"/>
        <w:divId w:val="175465666"/>
        <w:rPr>
          <w:rFonts w:ascii="Helvetica Neue" w:eastAsia="Times New Roman" w:hAnsi="Helvetica Neue"/>
          <w:b/>
          <w:bCs/>
          <w:color w:val="000000"/>
          <w:sz w:val="36"/>
          <w:szCs w:val="36"/>
        </w:rPr>
      </w:pPr>
    </w:p>
    <w:p w14:paraId="67AE255F" w14:textId="717CE1D6" w:rsidR="00000000" w:rsidRDefault="000475A6">
      <w:pPr>
        <w:spacing w:before="240" w:after="240"/>
        <w:outlineLvl w:val="3"/>
        <w:divId w:val="175465666"/>
        <w:rPr>
          <w:rFonts w:ascii="Helvetica Neue" w:eastAsia="Times New Roman" w:hAnsi="Helvetica Neue"/>
          <w:b/>
          <w:bCs/>
          <w:color w:val="000000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000000"/>
          <w:sz w:val="36"/>
          <w:szCs w:val="36"/>
        </w:rPr>
        <w:t>BOE</w:t>
      </w:r>
    </w:p>
    <w:p w14:paraId="1EDC9F08" w14:textId="14171EAC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Actualmente, y por motivos de simplicidad, sólo se considera la </w:t>
      </w:r>
      <w:r>
        <w:rPr>
          <w:rFonts w:ascii="Helvetica Neue" w:hAnsi="Helvetica Neue"/>
          <w:b/>
          <w:bCs/>
          <w:color w:val="000000"/>
        </w:rPr>
        <w:t>Se</w:t>
      </w:r>
      <w:r w:rsidR="00E55F8F">
        <w:rPr>
          <w:rFonts w:ascii="Helvetica Neue" w:hAnsi="Helvetica Neue"/>
          <w:b/>
          <w:bCs/>
          <w:color w:val="000000"/>
        </w:rPr>
        <w:t>c</w:t>
      </w:r>
      <w:r>
        <w:rPr>
          <w:rFonts w:ascii="Helvetica Neue" w:hAnsi="Helvetica Neue"/>
          <w:b/>
          <w:bCs/>
          <w:color w:val="000000"/>
        </w:rPr>
        <w:t>ción I. Disposiciones generales</w:t>
      </w:r>
      <w:r>
        <w:rPr>
          <w:rFonts w:ascii="Helvetica Neue" w:hAnsi="Helvetica Neue"/>
          <w:color w:val="333333"/>
        </w:rPr>
        <w:t xml:space="preserve">, pero en fases posteriores se pueden </w:t>
      </w:r>
      <w:proofErr w:type="spellStart"/>
      <w:r>
        <w:rPr>
          <w:rFonts w:ascii="Helvetica Neue" w:hAnsi="Helvetica Neue"/>
          <w:color w:val="333333"/>
        </w:rPr>
        <w:t>incluír</w:t>
      </w:r>
      <w:proofErr w:type="spellEnd"/>
      <w:r>
        <w:rPr>
          <w:rFonts w:ascii="Helvetica Neue" w:hAnsi="Helvetica Neue"/>
          <w:color w:val="333333"/>
        </w:rPr>
        <w:t xml:space="preserve"> todas o parte de las s</w:t>
      </w:r>
      <w:r>
        <w:rPr>
          <w:rFonts w:ascii="Helvetica Neue" w:hAnsi="Helvetica Neue"/>
          <w:color w:val="333333"/>
        </w:rPr>
        <w:t>ecciones restantes del BOE.</w:t>
      </w:r>
    </w:p>
    <w:p w14:paraId="10CDB081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La Captura del BOE se realiza a través de un fichero XML, donde la información está estructurada y etiquetada de modo que es fá</w:t>
      </w:r>
      <w:r>
        <w:rPr>
          <w:rFonts w:ascii="Helvetica Neue" w:hAnsi="Helvetica Neue"/>
          <w:color w:val="333333"/>
        </w:rPr>
        <w:t>cil capturar un gran nivel de detalle. De hecho, una de las particularidades es que ofrece, para cada disposición, un apartado de análisis en los que se encuentra información como:</w:t>
      </w:r>
    </w:p>
    <w:p w14:paraId="3DF8F9FD" w14:textId="77777777" w:rsidR="00000000" w:rsidRDefault="000475A6">
      <w:pPr>
        <w:numPr>
          <w:ilvl w:val="0"/>
          <w:numId w:val="4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las materias a que se hace referencia</w:t>
      </w:r>
    </w:p>
    <w:p w14:paraId="139B306F" w14:textId="77777777" w:rsidR="00000000" w:rsidRDefault="000475A6">
      <w:pPr>
        <w:numPr>
          <w:ilvl w:val="0"/>
          <w:numId w:val="4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Alertas sobre el tipo de disposición</w:t>
      </w:r>
    </w:p>
    <w:p w14:paraId="6829FAE4" w14:textId="5C2EEEB7" w:rsidR="00E55F8F" w:rsidRDefault="000475A6" w:rsidP="00E55F8F">
      <w:pPr>
        <w:numPr>
          <w:ilvl w:val="0"/>
          <w:numId w:val="4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Y la más interesante para el proyecto que nos ocupa, son las denominadas </w:t>
      </w:r>
      <w:r>
        <w:rPr>
          <w:rFonts w:ascii="Helvetica Neue" w:eastAsia="Times New Roman" w:hAnsi="Helvetica Neue"/>
          <w:b/>
          <w:bCs/>
          <w:color w:val="000000"/>
        </w:rPr>
        <w:t>Referencias Anteriores</w:t>
      </w:r>
      <w:r>
        <w:rPr>
          <w:rFonts w:ascii="Helvetica Neue" w:eastAsia="Times New Roman" w:hAnsi="Helvetica Neue"/>
          <w:color w:val="333333"/>
        </w:rPr>
        <w:t xml:space="preserve">, que no son más que el detalle a disposiciones anteriores referenciadas en la misma, y que podemos utilizar para realizar su búsqueda en la </w:t>
      </w:r>
      <w:r>
        <w:rPr>
          <w:rFonts w:ascii="Helvetica Neue" w:eastAsia="Times New Roman" w:hAnsi="Helvetica Neue"/>
          <w:b/>
          <w:bCs/>
          <w:color w:val="000000"/>
        </w:rPr>
        <w:t>BBDD de ASECORP</w:t>
      </w:r>
      <w:r>
        <w:rPr>
          <w:rFonts w:ascii="Helvetica Neue" w:eastAsia="Times New Roman" w:hAnsi="Helvetica Neue"/>
          <w:color w:val="333333"/>
        </w:rPr>
        <w:t>.</w:t>
      </w:r>
    </w:p>
    <w:p w14:paraId="0F88C889" w14:textId="77777777" w:rsidR="00E55F8F" w:rsidRPr="00E55F8F" w:rsidRDefault="00E55F8F" w:rsidP="00E55F8F">
      <w:pPr>
        <w:spacing w:before="100" w:beforeAutospacing="1"/>
        <w:ind w:left="360"/>
        <w:divId w:val="175465666"/>
        <w:rPr>
          <w:rFonts w:ascii="Helvetica Neue" w:eastAsia="Times New Roman" w:hAnsi="Helvetica Neue"/>
          <w:color w:val="333333"/>
        </w:rPr>
      </w:pPr>
    </w:p>
    <w:p w14:paraId="1A51F1C3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</w:t>
      </w:r>
      <w:r>
        <w:rPr>
          <w:rFonts w:ascii="Helvetica Neue" w:hAnsi="Helvetica Neue"/>
          <w:color w:val="333333"/>
        </w:rPr>
        <w:t xml:space="preserve">siderando lo anterior, el algoritmo implementado entrega resultados del tipo que se puede ver en la siguiente imagen, y en la que en la columna </w:t>
      </w:r>
      <w:proofErr w:type="spellStart"/>
      <w:r>
        <w:rPr>
          <w:rFonts w:ascii="Helvetica Neue" w:hAnsi="Helvetica Neue"/>
          <w:b/>
          <w:bCs/>
          <w:color w:val="000000"/>
        </w:rPr>
        <w:t>Match_ASECORP_BBDD</w:t>
      </w:r>
      <w:proofErr w:type="spellEnd"/>
      <w:r>
        <w:rPr>
          <w:rFonts w:ascii="Helvetica Neue" w:hAnsi="Helvetica Neue"/>
          <w:color w:val="333333"/>
        </w:rPr>
        <w:t xml:space="preserve"> se menciona la disposición relacionada encontrada en la </w:t>
      </w:r>
      <w:r>
        <w:rPr>
          <w:rFonts w:ascii="Helvetica Neue" w:hAnsi="Helvetica Neue"/>
          <w:b/>
          <w:bCs/>
          <w:color w:val="000000"/>
        </w:rPr>
        <w:t>BBDD de ASECORP</w:t>
      </w:r>
    </w:p>
    <w:p w14:paraId="14F85AD7" w14:textId="62CC3987" w:rsidR="00E55F8F" w:rsidRDefault="00E55F8F" w:rsidP="00E55F8F">
      <w:pPr>
        <w:pStyle w:val="Descripcin"/>
        <w:keepNext/>
      </w:pPr>
      <w:r>
        <w:lastRenderedPageBreak/>
        <w:t xml:space="preserve">Tabla </w:t>
      </w:r>
      <w:fldSimple w:instr=" SEQ Tabla \* ARABIC ">
        <w:r>
          <w:rPr>
            <w:noProof/>
          </w:rPr>
          <w:t>2</w:t>
        </w:r>
      </w:fldSimple>
      <w:r>
        <w:t>. Resultados BOE</w:t>
      </w:r>
    </w:p>
    <w:p w14:paraId="54B490D8" w14:textId="77777777" w:rsidR="00000000" w:rsidRDefault="000475A6" w:rsidP="00E55F8F">
      <w:pPr>
        <w:spacing w:after="240"/>
        <w:jc w:val="center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</w:instrText>
      </w:r>
      <w:r>
        <w:rPr>
          <w:rFonts w:ascii="Helvetica Neue" w:hAnsi="Helvetica Neue"/>
          <w:color w:val="333333"/>
        </w:rPr>
        <w:instrText>INCLUDEPICTURE  \d "/</w:instrText>
      </w:r>
      <w:r>
        <w:rPr>
          <w:rFonts w:ascii="Helvetica Neue" w:hAnsi="Helvetica Neue"/>
          <w:color w:val="333333"/>
        </w:rPr>
        <w:instrText>Users/Alfredo/BOEs-NLP/ASECORP/Images/Captura_de_pantalla_ASECORP-02.png" \x \y \* MERGEFORMATINET</w:instrText>
      </w:r>
      <w:r>
        <w:rPr>
          <w:rFonts w:ascii="Helvetica Neue" w:hAnsi="Helvetica Neue"/>
          <w:color w:val="333333"/>
        </w:rPr>
        <w:instrText xml:space="preserve">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noProof/>
          <w:color w:val="333333"/>
        </w:rPr>
        <w:drawing>
          <wp:inline distT="0" distB="0" distL="0" distR="0" wp14:anchorId="04D88C30" wp14:editId="2E5D445C">
            <wp:extent cx="6840000" cy="3859200"/>
            <wp:effectExtent l="0" t="0" r="5715" b="1905"/>
            <wp:docPr id="2" name="Imagen 2" descr="Tabla Resultados B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a Resultados BOE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8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end"/>
      </w:r>
    </w:p>
    <w:p w14:paraId="191CF2E6" w14:textId="77777777" w:rsidR="00E55F8F" w:rsidRDefault="00E55F8F">
      <w:pPr>
        <w:spacing w:before="240" w:after="240"/>
        <w:outlineLvl w:val="3"/>
        <w:divId w:val="175465666"/>
        <w:rPr>
          <w:rFonts w:ascii="Helvetica Neue" w:eastAsia="Times New Roman" w:hAnsi="Helvetica Neue"/>
          <w:b/>
          <w:bCs/>
          <w:color w:val="000000"/>
          <w:sz w:val="36"/>
          <w:szCs w:val="36"/>
        </w:rPr>
      </w:pPr>
    </w:p>
    <w:p w14:paraId="2E25817E" w14:textId="56A1D2B3" w:rsidR="00000000" w:rsidRDefault="000475A6">
      <w:pPr>
        <w:spacing w:before="240" w:after="240"/>
        <w:outlineLvl w:val="3"/>
        <w:divId w:val="175465666"/>
        <w:rPr>
          <w:rFonts w:ascii="Helvetica Neue" w:eastAsia="Times New Roman" w:hAnsi="Helvetica Neue"/>
          <w:b/>
          <w:bCs/>
          <w:color w:val="000000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000000"/>
          <w:sz w:val="36"/>
          <w:szCs w:val="36"/>
        </w:rPr>
        <w:t>DOUE</w:t>
      </w:r>
    </w:p>
    <w:p w14:paraId="6FE57C23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Actualmente, y en esta fase del proyecto só</w:t>
      </w:r>
      <w:r>
        <w:rPr>
          <w:rFonts w:ascii="Helvetica Neue" w:hAnsi="Helvetica Neue"/>
          <w:color w:val="333333"/>
        </w:rPr>
        <w:t>lo hemos recogido las disposiciones relativas a la sección L (Legislación), obviando las correspondientes a la sección C (Comunicaciones e información).</w:t>
      </w:r>
    </w:p>
    <w:p w14:paraId="51D841DA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Este boletín se entrega en formato HTML, y es así como</w:t>
      </w:r>
      <w:r>
        <w:rPr>
          <w:rFonts w:ascii="Helvetica Neue" w:hAnsi="Helvetica Neue"/>
          <w:color w:val="333333"/>
        </w:rPr>
        <w:t xml:space="preserve"> lo recogemos y lo analizamos.</w:t>
      </w:r>
    </w:p>
    <w:p w14:paraId="70631AD7" w14:textId="26C5904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En este boletín se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Tagea</w:t>
      </w:r>
      <w:proofErr w:type="spellEnd"/>
      <w:r>
        <w:rPr>
          <w:rFonts w:ascii="Helvetica Neue" w:hAnsi="Helvetica Neue"/>
          <w:color w:val="333333"/>
        </w:rPr>
        <w:t xml:space="preserve"> la columna </w:t>
      </w:r>
      <w:proofErr w:type="spellStart"/>
      <w:r>
        <w:rPr>
          <w:rFonts w:ascii="Helvetica Neue" w:hAnsi="Helvetica Neue"/>
          <w:b/>
          <w:bCs/>
          <w:color w:val="000000"/>
        </w:rPr>
        <w:t>Item_Title</w:t>
      </w:r>
      <w:proofErr w:type="spellEnd"/>
      <w:r>
        <w:rPr>
          <w:rFonts w:ascii="Helvetica Neue" w:hAnsi="Helvetica Neue"/>
          <w:color w:val="333333"/>
        </w:rPr>
        <w:t xml:space="preserve">, y se compara con la </w:t>
      </w:r>
      <w:r>
        <w:rPr>
          <w:rFonts w:ascii="Helvetica Neue" w:hAnsi="Helvetica Neue"/>
          <w:b/>
          <w:bCs/>
          <w:color w:val="000000"/>
        </w:rPr>
        <w:t>BBDD de ASECORP</w:t>
      </w:r>
      <w:r>
        <w:rPr>
          <w:rFonts w:ascii="Helvetica Neue" w:hAnsi="Helvetica Neue"/>
          <w:color w:val="333333"/>
        </w:rPr>
        <w:t xml:space="preserve"> para la búsqueda de coincidencias, que quedan reflejadas en la columna </w:t>
      </w:r>
      <w:proofErr w:type="spellStart"/>
      <w:r>
        <w:rPr>
          <w:rFonts w:ascii="Helvetica Neue" w:hAnsi="Helvetica Neue"/>
          <w:b/>
          <w:bCs/>
          <w:color w:val="000000"/>
        </w:rPr>
        <w:t>Match_ASECORP_BBDD</w:t>
      </w:r>
      <w:proofErr w:type="spellEnd"/>
      <w:r>
        <w:rPr>
          <w:rFonts w:ascii="Helvetica Neue" w:hAnsi="Helvetica Neue"/>
          <w:color w:val="333333"/>
        </w:rPr>
        <w:t>, como</w:t>
      </w:r>
      <w:r w:rsidR="00E55F8F"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puede verse en la</w:t>
      </w:r>
      <w:r>
        <w:rPr>
          <w:rFonts w:ascii="Helvetica Neue" w:hAnsi="Helvetica Neue"/>
          <w:color w:val="333333"/>
        </w:rPr>
        <w:t xml:space="preserve"> captura de la tabla resultante</w:t>
      </w:r>
    </w:p>
    <w:p w14:paraId="25A55D5D" w14:textId="5CB99228" w:rsidR="00E55F8F" w:rsidRDefault="00E55F8F" w:rsidP="00E55F8F">
      <w:pPr>
        <w:pStyle w:val="Descripcin"/>
        <w:keepNext/>
      </w:pPr>
      <w:r>
        <w:lastRenderedPageBreak/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. </w:t>
      </w:r>
      <w:r w:rsidRPr="00136AE8">
        <w:t xml:space="preserve">Resultados </w:t>
      </w:r>
      <w:r>
        <w:t>DOUE</w:t>
      </w:r>
    </w:p>
    <w:p w14:paraId="2509915C" w14:textId="77777777" w:rsidR="00000000" w:rsidRDefault="000475A6" w:rsidP="00E55F8F">
      <w:pPr>
        <w:spacing w:after="240"/>
        <w:jc w:val="center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</w:instrText>
      </w:r>
      <w:r>
        <w:rPr>
          <w:rFonts w:ascii="Helvetica Neue" w:hAnsi="Helvetica Neue"/>
          <w:color w:val="333333"/>
        </w:rPr>
        <w:instrText>INCLUDEPICTURE  \d "/Users/Alfredo/BOEs-NLP/A</w:instrText>
      </w:r>
      <w:r>
        <w:rPr>
          <w:rFonts w:ascii="Helvetica Neue" w:hAnsi="Helvetica Neue"/>
          <w:color w:val="333333"/>
        </w:rPr>
        <w:instrText>SECORP/Images/Captura_de_pantalla_ASECORP-03.png" \x \y \* MERGEFORMATINET</w:instrText>
      </w:r>
      <w:r>
        <w:rPr>
          <w:rFonts w:ascii="Helvetica Neue" w:hAnsi="Helvetica Neue"/>
          <w:color w:val="333333"/>
        </w:rPr>
        <w:instrText xml:space="preserve">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noProof/>
          <w:color w:val="333333"/>
        </w:rPr>
        <w:drawing>
          <wp:inline distT="0" distB="0" distL="0" distR="0" wp14:anchorId="051CB446" wp14:editId="4B1449EC">
            <wp:extent cx="6840000" cy="4338000"/>
            <wp:effectExtent l="0" t="0" r="5715" b="5715"/>
            <wp:docPr id="3" name="Imagen 3" descr="Tabla Resultados DO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a Resultados DOUE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43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end"/>
      </w:r>
    </w:p>
    <w:p w14:paraId="15C8308F" w14:textId="77777777" w:rsidR="00E55F8F" w:rsidRDefault="00E55F8F">
      <w:pPr>
        <w:spacing w:before="240" w:after="240"/>
        <w:outlineLvl w:val="3"/>
        <w:divId w:val="175465666"/>
        <w:rPr>
          <w:rFonts w:ascii="Helvetica Neue" w:eastAsia="Times New Roman" w:hAnsi="Helvetica Neue"/>
          <w:b/>
          <w:bCs/>
          <w:color w:val="000000"/>
          <w:sz w:val="36"/>
          <w:szCs w:val="36"/>
        </w:rPr>
      </w:pPr>
    </w:p>
    <w:p w14:paraId="7B1A3595" w14:textId="1FF504DC" w:rsidR="00000000" w:rsidRDefault="000475A6">
      <w:pPr>
        <w:spacing w:before="240" w:after="240"/>
        <w:outlineLvl w:val="3"/>
        <w:divId w:val="175465666"/>
        <w:rPr>
          <w:rFonts w:ascii="Helvetica Neue" w:eastAsia="Times New Roman" w:hAnsi="Helvetica Neue"/>
          <w:b/>
          <w:bCs/>
          <w:color w:val="000000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000000"/>
          <w:sz w:val="36"/>
          <w:szCs w:val="36"/>
        </w:rPr>
        <w:t>DOCM (Diario Oficial de Castilla la Mancha)</w:t>
      </w:r>
    </w:p>
    <w:p w14:paraId="37869A0D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Este boletín, es el más complejo de analizar con diferencia, y básicamente por dos razones:</w:t>
      </w:r>
    </w:p>
    <w:p w14:paraId="41D0C78E" w14:textId="77777777" w:rsidR="00000000" w:rsidRDefault="000475A6">
      <w:pPr>
        <w:numPr>
          <w:ilvl w:val="0"/>
          <w:numId w:val="5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La información no se puede extraer de manera co</w:t>
      </w:r>
      <w:r>
        <w:rPr>
          <w:rFonts w:ascii="Helvetica Neue" w:eastAsia="Times New Roman" w:hAnsi="Helvetica Neue"/>
          <w:color w:val="333333"/>
        </w:rPr>
        <w:t>nvencional porque son páginas web que se sirven con un JS script, lo que complica su captura.</w:t>
      </w:r>
    </w:p>
    <w:p w14:paraId="01845C78" w14:textId="77777777" w:rsidR="00000000" w:rsidRDefault="000475A6">
      <w:pPr>
        <w:numPr>
          <w:ilvl w:val="0"/>
          <w:numId w:val="5"/>
        </w:numPr>
        <w:spacing w:before="100" w:beforeAutospacing="1"/>
        <w:divId w:val="175465666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El formato de entrega de la información es un PDF, que de nuevo complica el acceso y manejo del detalle necesario para realizar el análisis.</w:t>
      </w:r>
    </w:p>
    <w:p w14:paraId="4DDC1ED1" w14:textId="62F87A68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En cualquier caso, gestionada la complejidad de la captura de la información, el análisis lo hemos rea</w:t>
      </w:r>
      <w:r w:rsidR="00E55F8F">
        <w:rPr>
          <w:rFonts w:ascii="Helvetica Neue" w:hAnsi="Helvetica Neue"/>
          <w:color w:val="333333"/>
        </w:rPr>
        <w:t>l</w:t>
      </w:r>
      <w:r>
        <w:rPr>
          <w:rFonts w:ascii="Helvetica Neue" w:hAnsi="Helvetica Neue"/>
          <w:color w:val="333333"/>
        </w:rPr>
        <w:t>izado sobre todas las secciones disponibles en el boletín, y para una fase poste</w:t>
      </w:r>
      <w:r w:rsidR="00E55F8F">
        <w:rPr>
          <w:rFonts w:ascii="Helvetica Neue" w:hAnsi="Helvetica Neue"/>
          <w:color w:val="333333"/>
        </w:rPr>
        <w:t>r</w:t>
      </w:r>
      <w:r>
        <w:rPr>
          <w:rFonts w:ascii="Helvetica Neue" w:hAnsi="Helvetica Neue"/>
          <w:color w:val="333333"/>
        </w:rPr>
        <w:t>ior del proyecto quizás se debería eval</w:t>
      </w:r>
      <w:r>
        <w:rPr>
          <w:rFonts w:ascii="Helvetica Neue" w:hAnsi="Helvetica Neue"/>
          <w:color w:val="333333"/>
        </w:rPr>
        <w:t>u</w:t>
      </w:r>
      <w:r w:rsidR="00E55F8F">
        <w:rPr>
          <w:rFonts w:ascii="Helvetica Neue" w:hAnsi="Helvetica Neue"/>
          <w:color w:val="333333"/>
        </w:rPr>
        <w:t>a</w:t>
      </w:r>
      <w:r>
        <w:rPr>
          <w:rFonts w:ascii="Helvetica Neue" w:hAnsi="Helvetica Neue"/>
          <w:color w:val="333333"/>
        </w:rPr>
        <w:t>r la posibilidad de eliminar algu</w:t>
      </w:r>
      <w:r>
        <w:rPr>
          <w:rFonts w:ascii="Helvetica Neue" w:hAnsi="Helvetica Neue"/>
          <w:color w:val="333333"/>
        </w:rPr>
        <w:t>nas de ellas.</w:t>
      </w:r>
    </w:p>
    <w:p w14:paraId="10970CC0" w14:textId="77777777" w:rsidR="00000000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En la captura de la tabla resultante mostrada a continuación, se observa que las coincidencias, como en los boletines anteriores, se entrega en la columna </w:t>
      </w:r>
      <w:proofErr w:type="spellStart"/>
      <w:r>
        <w:rPr>
          <w:rFonts w:ascii="Helvetica Neue" w:hAnsi="Helvetica Neue"/>
          <w:b/>
          <w:bCs/>
          <w:color w:val="000000"/>
        </w:rPr>
        <w:t>Match_ASECORP_BBDD</w:t>
      </w:r>
      <w:proofErr w:type="spellEnd"/>
      <w:r>
        <w:rPr>
          <w:rFonts w:ascii="Helvetica Neue" w:hAnsi="Helvetica Neue"/>
          <w:color w:val="333333"/>
        </w:rPr>
        <w:t>.</w:t>
      </w:r>
    </w:p>
    <w:p w14:paraId="60D9D8FF" w14:textId="2B81D1E0" w:rsidR="00E55F8F" w:rsidRDefault="00E55F8F" w:rsidP="00E55F8F">
      <w:pPr>
        <w:pStyle w:val="Descripcin"/>
        <w:keepNext/>
      </w:pPr>
      <w:r>
        <w:lastRenderedPageBreak/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. </w:t>
      </w:r>
      <w:r w:rsidRPr="00F73FCE">
        <w:t xml:space="preserve">Resultados </w:t>
      </w:r>
      <w:r>
        <w:t>DOCM</w:t>
      </w:r>
    </w:p>
    <w:p w14:paraId="0DD0D202" w14:textId="77777777" w:rsidR="00000000" w:rsidRDefault="000475A6" w:rsidP="00E55F8F">
      <w:pPr>
        <w:spacing w:after="240"/>
        <w:jc w:val="center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</w:instrText>
      </w:r>
      <w:r>
        <w:rPr>
          <w:rFonts w:ascii="Helvetica Neue" w:hAnsi="Helvetica Neue"/>
          <w:color w:val="333333"/>
        </w:rPr>
        <w:instrText>INCLUDEPICTURE  \d "/Users/Alfredo/BOEs-NLP/ASECORP/Images/Captura_</w:instrText>
      </w:r>
      <w:r>
        <w:rPr>
          <w:rFonts w:ascii="Helvetica Neue" w:hAnsi="Helvetica Neue"/>
          <w:color w:val="333333"/>
        </w:rPr>
        <w:instrText>de_pantalla_ASECORP-04.png" \x \y \* MERGEFORMATINET</w:instrText>
      </w:r>
      <w:r>
        <w:rPr>
          <w:rFonts w:ascii="Helvetica Neue" w:hAnsi="Helvetica Neue"/>
          <w:color w:val="333333"/>
        </w:rPr>
        <w:instrText xml:space="preserve">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noProof/>
          <w:color w:val="333333"/>
        </w:rPr>
        <w:drawing>
          <wp:inline distT="0" distB="0" distL="0" distR="0" wp14:anchorId="61D94B96" wp14:editId="6464CE08">
            <wp:extent cx="6840000" cy="5400000"/>
            <wp:effectExtent l="0" t="0" r="5715" b="0"/>
            <wp:docPr id="4" name="Imagen 4" descr="Tabla Resultados DO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a Resultados DOCM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end"/>
      </w:r>
    </w:p>
    <w:p w14:paraId="1F15494E" w14:textId="77777777" w:rsidR="000475A6" w:rsidRDefault="000475A6">
      <w:pPr>
        <w:spacing w:after="240"/>
        <w:divId w:val="175465666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Un hecho importante a considerar, es que las correspondencias de un boletín se buscan frente a toda la </w:t>
      </w:r>
      <w:r>
        <w:rPr>
          <w:rFonts w:ascii="Helvetica Neue" w:hAnsi="Helvetica Neue"/>
          <w:b/>
          <w:bCs/>
          <w:color w:val="000000"/>
        </w:rPr>
        <w:t>BBDD de ASECORP</w:t>
      </w:r>
      <w:r>
        <w:rPr>
          <w:rFonts w:ascii="Helvetica Neue" w:hAnsi="Helvetica Neue"/>
          <w:color w:val="333333"/>
        </w:rPr>
        <w:t>, lo que puede dar lugar a coincidencias del tipo de las que vemos en esta tabla de res</w:t>
      </w:r>
      <w:r>
        <w:rPr>
          <w:rFonts w:ascii="Helvetica Neue" w:hAnsi="Helvetica Neue"/>
          <w:color w:val="333333"/>
        </w:rPr>
        <w:t xml:space="preserve">ultados: Ley 31/1995 del boletín DOCM con LEY 31/1995 ESP de un boletín BOE, y que en su caso alguien debe decidir si son adecuadas, pero creemos preferible encontrar un </w:t>
      </w:r>
      <w:r>
        <w:rPr>
          <w:rFonts w:ascii="Helvetica Neue" w:hAnsi="Helvetica Neue"/>
          <w:b/>
          <w:bCs/>
          <w:color w:val="000000"/>
        </w:rPr>
        <w:t>Falso positivo</w:t>
      </w:r>
      <w:r>
        <w:rPr>
          <w:rFonts w:ascii="Helvetica Neue" w:hAnsi="Helvetica Neue"/>
          <w:color w:val="333333"/>
        </w:rPr>
        <w:t xml:space="preserve"> a tener una </w:t>
      </w:r>
      <w:r>
        <w:rPr>
          <w:rFonts w:ascii="Helvetica Neue" w:hAnsi="Helvetica Neue"/>
          <w:b/>
          <w:bCs/>
          <w:color w:val="000000"/>
        </w:rPr>
        <w:t>Omisión</w:t>
      </w:r>
      <w:r>
        <w:rPr>
          <w:rFonts w:ascii="Helvetica Neue" w:hAnsi="Helvetica Neue"/>
          <w:color w:val="333333"/>
        </w:rPr>
        <w:t>.</w:t>
      </w:r>
    </w:p>
    <w:sectPr w:rsidR="000475A6" w:rsidSect="00E55F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D9E02" w14:textId="77777777" w:rsidR="000475A6" w:rsidRDefault="000475A6" w:rsidP="00E55F8F">
      <w:r>
        <w:separator/>
      </w:r>
    </w:p>
  </w:endnote>
  <w:endnote w:type="continuationSeparator" w:id="0">
    <w:p w14:paraId="31CA835D" w14:textId="77777777" w:rsidR="000475A6" w:rsidRDefault="000475A6" w:rsidP="00E5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096C5" w14:textId="77777777" w:rsidR="00E55F8F" w:rsidRDefault="00E55F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1459A" w14:textId="77777777" w:rsidR="00E55F8F" w:rsidRDefault="00E55F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4B784" w14:textId="77777777" w:rsidR="00E55F8F" w:rsidRDefault="00E55F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BBA50" w14:textId="77777777" w:rsidR="000475A6" w:rsidRDefault="000475A6" w:rsidP="00E55F8F">
      <w:r>
        <w:separator/>
      </w:r>
    </w:p>
  </w:footnote>
  <w:footnote w:type="continuationSeparator" w:id="0">
    <w:p w14:paraId="126721C1" w14:textId="77777777" w:rsidR="000475A6" w:rsidRDefault="000475A6" w:rsidP="00E55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069B" w14:textId="77777777" w:rsidR="00E55F8F" w:rsidRDefault="00E55F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45301" w14:textId="77777777" w:rsidR="00E55F8F" w:rsidRDefault="00E55F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0B72" w14:textId="77777777" w:rsidR="00E55F8F" w:rsidRDefault="00E55F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67444"/>
    <w:multiLevelType w:val="multilevel"/>
    <w:tmpl w:val="254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F510E"/>
    <w:multiLevelType w:val="multilevel"/>
    <w:tmpl w:val="ABD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601B5"/>
    <w:multiLevelType w:val="multilevel"/>
    <w:tmpl w:val="354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A23DA"/>
    <w:multiLevelType w:val="multilevel"/>
    <w:tmpl w:val="5BC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D5FF1"/>
    <w:multiLevelType w:val="multilevel"/>
    <w:tmpl w:val="E3E2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8F"/>
    <w:rsid w:val="000475A6"/>
    <w:rsid w:val="004722A7"/>
    <w:rsid w:val="00E5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80F130"/>
  <w15:chartTrackingRefBased/>
  <w15:docId w15:val="{95D84FA2-6A78-4E4C-B28A-17267CE7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8F"/>
    <w:pPr>
      <w:jc w:val="both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eastAsiaTheme="minorEastAsia" w:hAnsi="Consolas" w:cs="Consolas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arkdown-preview">
    <w:name w:val="markdown-preview"/>
    <w:basedOn w:val="Normal"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100" w:beforeAutospacing="1" w:after="100" w:afterAutospacing="1"/>
    </w:pPr>
  </w:style>
  <w:style w:type="paragraph" w:customStyle="1" w:styleId="pagebreak">
    <w:name w:val="pagebreak"/>
    <w:basedOn w:val="Normal"/>
    <w:pPr>
      <w:spacing w:before="100" w:beforeAutospacing="1" w:after="100" w:afterAutospacing="1"/>
    </w:pPr>
  </w:style>
  <w:style w:type="paragraph" w:customStyle="1" w:styleId="newpage">
    <w:name w:val="newpage"/>
    <w:basedOn w:val="Normal"/>
    <w:pPr>
      <w:spacing w:before="100" w:beforeAutospacing="1" w:after="100" w:afterAutospacing="1"/>
    </w:pPr>
  </w:style>
  <w:style w:type="paragraph" w:customStyle="1" w:styleId="line-numbers-rows">
    <w:name w:val="line-numbers-rows"/>
    <w:basedOn w:val="Normal"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Normal"/>
    <w:pPr>
      <w:spacing w:before="100" w:beforeAutospacing="1" w:after="100" w:afterAutospacing="1"/>
    </w:p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paragraph" w:customStyle="1" w:styleId="task-list-item-checkbox1">
    <w:name w:val="task-list-item-checkbox1"/>
    <w:basedOn w:val="Normal"/>
    <w:pPr>
      <w:spacing w:after="60"/>
      <w:ind w:left="-432" w:right="48"/>
      <w:textAlignment w:val="center"/>
    </w:pPr>
  </w:style>
  <w:style w:type="paragraph" w:customStyle="1" w:styleId="highlight1">
    <w:name w:val="highlight1"/>
    <w:basedOn w:val="Normal"/>
    <w:pPr>
      <w:spacing w:after="240"/>
    </w:pPr>
  </w:style>
  <w:style w:type="paragraph" w:customStyle="1" w:styleId="pagebreak1">
    <w:name w:val="pagebreak1"/>
    <w:basedOn w:val="Normal"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Normal"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Normal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Normal"/>
    <w:pPr>
      <w:spacing w:before="100" w:beforeAutospacing="1" w:after="100" w:afterAutospacing="1"/>
    </w:pPr>
  </w:style>
  <w:style w:type="paragraph" w:customStyle="1" w:styleId="mathjaxdisplay1">
    <w:name w:val="mathjax_display1"/>
    <w:basedOn w:val="Normal"/>
    <w:pPr>
      <w:spacing w:before="100" w:beforeAutospacing="1" w:after="100" w:afterAutospacing="1"/>
      <w:jc w:val="center"/>
    </w:p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55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5F8F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55F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8F"/>
    <w:rPr>
      <w:rFonts w:eastAsiaTheme="minorEastAsia"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5F8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Users/Alfredo/BOEs-NLP/ASECORP/Images/Captura_de_pantalla_ASECORP-02.p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/Users/Alfredo/BOEs-NLP/ASECORP/Images/Captura_de_pantalla_ASECORP-01.p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file:////Users/Alfredo/BOEs-NLP/ASECORP/Images/Captura_de_pantalla_ASECORP-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/Users/Alfredo/BOEs-NLP/ASECORP/Images/Captura_de_pantalla_ASECORP-03.p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968</Words>
  <Characters>4962</Characters>
  <Application>Microsoft Office Word</Application>
  <DocSecurity>0</DocSecurity>
  <Lines>97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Notas_Proyecto</vt:lpstr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Notas_Proyecto</dc:title>
  <dc:subject/>
  <dc:creator>Alfredo Arias</dc:creator>
  <cp:keywords/>
  <dc:description/>
  <cp:lastModifiedBy>Alfredo Arias</cp:lastModifiedBy>
  <cp:revision>2</cp:revision>
  <dcterms:created xsi:type="dcterms:W3CDTF">2021-02-15T17:11:00Z</dcterms:created>
  <dcterms:modified xsi:type="dcterms:W3CDTF">2021-02-15T17:11:00Z</dcterms:modified>
</cp:coreProperties>
</file>