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600"/>
      </w:pPr>
    </w:p>
    <w:p>
      <w:pPr>
        <w:spacing w:after="200"/>
        <w:jc w:val="center"/>
      </w:pPr>
      <w:r>
        <w:rPr>
          <w:rFonts w:ascii="Arial" w:cs="Arial" w:eastAsia="Arial" w:hAnsi="Arial"/>
          <w:b/>
          <w:bCs/>
          <w:color w:val="000000"/>
          <w:sz w:val="56"/>
          <w:szCs w:val="56"/>
        </w:rPr>
        <w:t xml:space="preserve">INTELLECTAI</w:t>
      </w:r>
    </w:p>
    <w:p>
      <w:pPr>
        <w:spacing w:after="100"/>
        <w:jc w:val="center"/>
      </w:pPr>
      <w:r>
        <w:rPr>
          <w:rFonts w:ascii="Arial" w:cs="Arial" w:eastAsia="Arial" w:hAnsi="Arial"/>
          <w:b/>
          <w:bCs/>
          <w:color w:val="F59E0B"/>
          <w:sz w:val="28"/>
          <w:szCs w:val="28"/>
        </w:rPr>
        <w:t xml:space="preserve">AGENTIC AI AGENCY</w:t>
      </w:r>
    </w:p>
    <w:p>
      <w:pPr>
        <w:pBdr>
          <w:bottom w:val="single" w:color="F59E0B" w:sz="8" w:space="8"/>
        </w:pBdr>
        <w:spacing w:after="600"/>
        <w:jc w:val="center"/>
      </w:pPr>
    </w:p>
    <w:p>
      <w:pPr>
        <w:spacing w:after="200"/>
        <w:jc w:val="center"/>
      </w:pPr>
      <w:r>
        <w:rPr>
          <w:rFonts w:ascii="Arial" w:cs="Arial" w:eastAsia="Arial" w:hAnsi="Arial"/>
          <w:b/>
          <w:bCs/>
          <w:color w:val="000000"/>
          <w:sz w:val="44"/>
          <w:szCs w:val="44"/>
        </w:rPr>
        <w:t xml:space="preserve">90-DAY REVENUE PLAN</w:t>
      </w:r>
    </w:p>
    <w:p>
      <w:pPr>
        <w:spacing w:after="100"/>
        <w:jc w:val="center"/>
      </w:pPr>
      <w:r>
        <w:rPr>
          <w:rFonts w:ascii="Arial" w:cs="Arial" w:eastAsia="Arial" w:hAnsi="Arial"/>
          <w:color w:val="666666"/>
          <w:sz w:val="26"/>
          <w:szCs w:val="26"/>
        </w:rPr>
        <w:t xml:space="preserve">From Zero to First $50K in Revenue</w:t>
      </w:r>
    </w:p>
    <w:p>
      <w:pPr>
        <w:spacing w:after="800"/>
        <w:jc w:val="center"/>
      </w:pPr>
      <w:r>
        <w:rPr>
          <w:rFonts w:ascii="Arial" w:cs="Arial" w:eastAsia="Arial" w:hAnsi="Arial"/>
          <w:color w:val="666666"/>
          <w:sz w:val="22"/>
          <w:szCs w:val="22"/>
        </w:rPr>
        <w:t xml:space="preserve">March 2026 — June 2026</w:t>
      </w:r>
    </w:p>
    <w:p>
      <w:pPr>
        <w:spacing w:after="60"/>
        <w:jc w:val="center"/>
      </w:pPr>
      <w:r>
        <w:rPr>
          <w:rFonts w:ascii="Arial" w:cs="Arial" w:eastAsia="Arial" w:hAnsi="Arial"/>
          <w:color w:val="333333"/>
          <w:sz w:val="22"/>
          <w:szCs w:val="22"/>
        </w:rPr>
        <w:t xml:space="preserve">Prepared for: Aarif Shaikh, Founder</w:t>
      </w:r>
    </w:p>
    <w:p>
      <w:pPr>
        <w:jc w:val="center"/>
      </w:pPr>
      <w:r>
        <w:rPr>
          <w:rFonts w:ascii="Arial" w:cs="Arial" w:eastAsia="Arial" w:hAnsi="Arial"/>
          <w:color w:val="666666"/>
          <w:sz w:val="20"/>
          <w:szCs w:val="20"/>
        </w:rPr>
        <w:t xml:space="preserve">Generated by: CEO &amp; Chief Strategist Agent</w:t>
      </w:r>
    </w:p>
    <w:p>
      <w:pPr>
        <w:sectPr>
          <w:pgSz w:w="12240" w:h="15840" w:orient="portrait"/>
          <w:pgMar w:top="1440" w:right="1440" w:bottom="1440" w:left="1440" w:header="708" w:footer="708" w:gutter="0"/>
          <w:pgNumType/>
          <w:docGrid w:linePitch="360"/>
        </w:sectPr>
      </w:pPr>
    </w:p>
    <w:p>
      <w:pPr>
        <w:pBdr>
          <w:bottom w:val="single" w:color="F59E0B" w:sz="6" w:space="4"/>
        </w:pBdr>
        <w:spacing w:before="360" w:after="200"/>
      </w:pPr>
      <w:r>
        <w:rPr>
          <w:rFonts w:ascii="Arial" w:cs="Arial" w:eastAsia="Arial" w:hAnsi="Arial"/>
          <w:b/>
          <w:bCs/>
          <w:color w:val="000000"/>
          <w:sz w:val="28"/>
          <w:szCs w:val="28"/>
        </w:rPr>
        <w:t xml:space="preserve">EXECUTIVE SUMMARY</w:t>
      </w:r>
    </w:p>
    <w:p>
      <w:pPr>
        <w:spacing w:after="120"/>
      </w:pPr>
      <w:r>
        <w:rPr>
          <w:rFonts w:ascii="Arial" w:cs="Arial" w:eastAsia="Arial" w:hAnsi="Arial"/>
          <w:color w:val="333333"/>
          <w:sz w:val="21"/>
          <w:szCs w:val="21"/>
        </w:rPr>
        <w:t xml:space="preserve">This 90-day plan is designed to take IntellectAI from launch to its first $50K in revenue. The strategy is built on three pillars: sell AI agents as productized services for quick wins, leverage SellerPilotAI as a live proof-of-concept, and build a content engine that positions IntellectAI as the go-to agentic AI agency.</w:t>
      </w:r>
    </w:p>
    <w:p>
      <w:pPr>
        <w:spacing w:after="120"/>
      </w:pPr>
      <w:r>
        <w:rPr>
          <w:rFonts w:ascii="Arial" w:cs="Arial" w:eastAsia="Arial" w:hAnsi="Arial"/>
          <w:color w:val="333333"/>
          <w:sz w:val="21"/>
          <w:szCs w:val="21"/>
        </w:rPr>
        <w:t xml:space="preserve">The plan is divided into three 30-day phases. Phase 1 focuses on foundation and first revenue. Phase 2 focuses on scaling what works. Phase 3 focuses on systemizing for growth. Each phase has clear revenue targets, weekly milestones, and specific KPIs.</w:t>
      </w:r>
    </w:p>
    <w:p>
      <w:pPr>
        <w:pBdr>
          <w:bottom w:val="single" w:color="F59E0B" w:sz="6" w:space="4"/>
        </w:pBdr>
        <w:spacing w:before="360" w:after="200"/>
      </w:pPr>
      <w:r>
        <w:rPr>
          <w:rFonts w:ascii="Arial" w:cs="Arial" w:eastAsia="Arial" w:hAnsi="Arial"/>
          <w:b/>
          <w:bCs/>
          <w:color w:val="000000"/>
          <w:sz w:val="28"/>
          <w:szCs w:val="28"/>
        </w:rPr>
        <w:t xml:space="preserve">THE BIG PICTURE: REVENUE MODEL</w:t>
      </w:r>
    </w:p>
    <w:p>
      <w:pPr>
        <w:spacing w:after="120"/>
      </w:pPr>
      <w:r>
        <w:rPr>
          <w:rFonts w:ascii="Arial" w:cs="Arial" w:eastAsia="Arial" w:hAnsi="Arial"/>
          <w:color w:val="333333"/>
          <w:sz w:val="21"/>
          <w:szCs w:val="21"/>
        </w:rPr>
        <w:t xml:space="preserve">IntellectAI operates two revenue engines that feed each other:</w:t>
      </w:r>
    </w:p>
    <w:p>
      <w:pPr>
        <w:spacing w:before="280" w:after="120"/>
      </w:pPr>
      <w:r>
        <w:rPr>
          <w:rFonts w:ascii="Arial" w:cs="Arial" w:eastAsia="Arial" w:hAnsi="Arial"/>
          <w:b/>
          <w:bCs/>
          <w:color w:val="333333"/>
          <w:sz w:val="24"/>
          <w:szCs w:val="24"/>
        </w:rPr>
        <w:t xml:space="preserve">Engine 1: IntellectAI Agency Services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DDDDDD" w:sz="1"/>
              <w:left w:val="single" w:color="DDDDDD" w:sz="1"/>
              <w:bottom w:val="single" w:color="DDDDDD" w:sz="1"/>
              <w:right w:val="single" w:color="DDDDDD" w:sz="1"/>
            </w:tcBorders>
            <w:shd w:fill="000000" w:val="clear"/>
            <w:tcMar>
              <w:top w:type="dxa" w:w="80"/>
              <w:left w:type="dxa" w:w="120"/>
              <w:bottom w:type="dxa" w:w="80"/>
              <w:right w:type="dxa" w:w="120"/>
            </w:tcMar>
            <w:vAlign w:val="center"/>
          </w:tcPr>
          <w:p>
            <w:r>
              <w:rPr>
                <w:rFonts w:ascii="Arial" w:cs="Arial" w:eastAsia="Arial" w:hAnsi="Arial"/>
                <w:b/>
                <w:bCs/>
                <w:color w:val="FFFFFF"/>
                <w:sz w:val="20"/>
                <w:szCs w:val="20"/>
              </w:rPr>
              <w:t xml:space="preserve">Service</w:t>
            </w:r>
          </w:p>
        </w:tc>
        <w:tc>
          <w:tcPr>
            <w:tcW w:type="dxa" w:w="3120"/>
            <w:tcBorders>
              <w:top w:val="single" w:color="DDDDDD" w:sz="1"/>
              <w:left w:val="single" w:color="DDDDDD" w:sz="1"/>
              <w:bottom w:val="single" w:color="DDDDDD" w:sz="1"/>
              <w:right w:val="single" w:color="DDDDDD" w:sz="1"/>
            </w:tcBorders>
            <w:shd w:fill="000000" w:val="clear"/>
            <w:tcMar>
              <w:top w:type="dxa" w:w="80"/>
              <w:left w:type="dxa" w:w="120"/>
              <w:bottom w:type="dxa" w:w="80"/>
              <w:right w:type="dxa" w:w="120"/>
            </w:tcMar>
            <w:vAlign w:val="center"/>
          </w:tcPr>
          <w:p>
            <w:r>
              <w:rPr>
                <w:rFonts w:ascii="Arial" w:cs="Arial" w:eastAsia="Arial" w:hAnsi="Arial"/>
                <w:b/>
                <w:bCs/>
                <w:color w:val="FFFFFF"/>
                <w:sz w:val="20"/>
                <w:szCs w:val="20"/>
              </w:rPr>
              <w:t xml:space="preserve">Price Range</w:t>
            </w:r>
          </w:p>
        </w:tc>
        <w:tc>
          <w:tcPr>
            <w:tcW w:type="dxa" w:w="3120"/>
            <w:tcBorders>
              <w:top w:val="single" w:color="DDDDDD" w:sz="1"/>
              <w:left w:val="single" w:color="DDDDDD" w:sz="1"/>
              <w:bottom w:val="single" w:color="DDDDDD" w:sz="1"/>
              <w:right w:val="single" w:color="DDDDDD" w:sz="1"/>
            </w:tcBorders>
            <w:shd w:fill="000000" w:val="clear"/>
            <w:tcMar>
              <w:top w:type="dxa" w:w="80"/>
              <w:left w:type="dxa" w:w="120"/>
              <w:bottom w:type="dxa" w:w="80"/>
              <w:right w:type="dxa" w:w="120"/>
            </w:tcMar>
            <w:vAlign w:val="center"/>
          </w:tcPr>
          <w:p>
            <w:r>
              <w:rPr>
                <w:rFonts w:ascii="Arial" w:cs="Arial" w:eastAsia="Arial" w:hAnsi="Arial"/>
                <w:b/>
                <w:bCs/>
                <w:color w:val="FFFFFF"/>
                <w:sz w:val="20"/>
                <w:szCs w:val="20"/>
              </w:rPr>
              <w:t xml:space="preserve">Delivery Time</w:t>
            </w:r>
          </w:p>
        </w:tc>
      </w:tr>
      <w:tr>
        <w:tc>
          <w:tcPr>
            <w:tcW w:type="dxa" w:w="312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Custom AI Agents</w:t>
            </w:r>
          </w:p>
        </w:tc>
        <w:tc>
          <w:tcPr>
            <w:tcW w:type="dxa" w:w="312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$5,000 - $25,000</w:t>
            </w:r>
          </w:p>
        </w:tc>
        <w:tc>
          <w:tcPr>
            <w:tcW w:type="dxa" w:w="312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2 - 4 weeks</w:t>
            </w:r>
          </w:p>
        </w:tc>
      </w:tr>
      <w:tr>
        <w:tc>
          <w:tcPr>
            <w:tcW w:type="dxa" w:w="312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AI Automations</w:t>
            </w:r>
          </w:p>
        </w:tc>
        <w:tc>
          <w:tcPr>
            <w:tcW w:type="dxa" w:w="312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$2,000 - $10,000</w:t>
            </w:r>
          </w:p>
        </w:tc>
        <w:tc>
          <w:tcPr>
            <w:tcW w:type="dxa" w:w="312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1 - 2 weeks</w:t>
            </w:r>
          </w:p>
        </w:tc>
      </w:tr>
      <w:tr>
        <w:tc>
          <w:tcPr>
            <w:tcW w:type="dxa" w:w="312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AI Consulting</w:t>
            </w:r>
          </w:p>
        </w:tc>
        <w:tc>
          <w:tcPr>
            <w:tcW w:type="dxa" w:w="312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$200 - $400/hr</w:t>
            </w:r>
          </w:p>
        </w:tc>
        <w:tc>
          <w:tcPr>
            <w:tcW w:type="dxa" w:w="312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Ongoing</w:t>
            </w:r>
          </w:p>
        </w:tc>
      </w:tr>
      <w:tr>
        <w:tc>
          <w:tcPr>
            <w:tcW w:type="dxa" w:w="3120"/>
            <w:tcBorders>
              <w:top w:val="single" w:color="DDDDDD" w:sz="1"/>
              <w:left w:val="single" w:color="DDDDDD" w:sz="1"/>
              <w:bottom w:val="single" w:color="DDDDDD" w:sz="1"/>
              <w:right w:val="single" w:color="DDDDDD" w:sz="1"/>
            </w:tcBorders>
            <w:shd w:fill="FFF8E1" w:val="clear"/>
            <w:tcMar>
              <w:top w:type="dxa" w:w="80"/>
              <w:left w:type="dxa" w:w="120"/>
              <w:bottom w:type="dxa" w:w="80"/>
              <w:right w:type="dxa" w:w="120"/>
            </w:tcMar>
          </w:tcPr>
          <w:p>
            <w:r>
              <w:rPr>
                <w:rFonts w:ascii="Arial" w:cs="Arial" w:eastAsia="Arial" w:hAnsi="Arial"/>
                <w:b w:val="false"/>
                <w:bCs w:val="false"/>
                <w:color w:val="333333"/>
                <w:sz w:val="20"/>
                <w:szCs w:val="20"/>
              </w:rPr>
              <w:t xml:space="preserve">AI Audit (Lead Gen)</w:t>
            </w:r>
          </w:p>
        </w:tc>
        <w:tc>
          <w:tcPr>
            <w:tcW w:type="dxa" w:w="3120"/>
            <w:tcBorders>
              <w:top w:val="single" w:color="DDDDDD" w:sz="1"/>
              <w:left w:val="single" w:color="DDDDDD" w:sz="1"/>
              <w:bottom w:val="single" w:color="DDDDDD" w:sz="1"/>
              <w:right w:val="single" w:color="DDDDDD" w:sz="1"/>
            </w:tcBorders>
            <w:shd w:fill="FFF8E1" w:val="clear"/>
            <w:tcMar>
              <w:top w:type="dxa" w:w="80"/>
              <w:left w:type="dxa" w:w="120"/>
              <w:bottom w:type="dxa" w:w="80"/>
              <w:right w:type="dxa" w:w="120"/>
            </w:tcMar>
          </w:tcPr>
          <w:p>
            <w:r>
              <w:rPr>
                <w:rFonts w:ascii="Arial" w:cs="Arial" w:eastAsia="Arial" w:hAnsi="Arial"/>
                <w:b w:val="false"/>
                <w:bCs w:val="false"/>
                <w:color w:val="333333"/>
                <w:sz w:val="20"/>
                <w:szCs w:val="20"/>
              </w:rPr>
              <w:t xml:space="preserve">Free / $500</w:t>
            </w:r>
          </w:p>
        </w:tc>
        <w:tc>
          <w:tcPr>
            <w:tcW w:type="dxa" w:w="3120"/>
            <w:tcBorders>
              <w:top w:val="single" w:color="DDDDDD" w:sz="1"/>
              <w:left w:val="single" w:color="DDDDDD" w:sz="1"/>
              <w:bottom w:val="single" w:color="DDDDDD" w:sz="1"/>
              <w:right w:val="single" w:color="DDDDDD" w:sz="1"/>
            </w:tcBorders>
            <w:shd w:fill="FFF8E1" w:val="clear"/>
            <w:tcMar>
              <w:top w:type="dxa" w:w="80"/>
              <w:left w:type="dxa" w:w="120"/>
              <w:bottom w:type="dxa" w:w="80"/>
              <w:right w:type="dxa" w:w="120"/>
            </w:tcMar>
          </w:tcPr>
          <w:p>
            <w:r>
              <w:rPr>
                <w:rFonts w:ascii="Arial" w:cs="Arial" w:eastAsia="Arial" w:hAnsi="Arial"/>
                <w:b w:val="false"/>
                <w:bCs w:val="false"/>
                <w:color w:val="333333"/>
                <w:sz w:val="20"/>
                <w:szCs w:val="20"/>
              </w:rPr>
              <w:t xml:space="preserve">1 - 3 days</w:t>
            </w:r>
          </w:p>
        </w:tc>
      </w:tr>
    </w:tbl>
    <w:p>
      <w:pPr>
        <w:spacing w:before="200"/>
      </w:pPr>
    </w:p>
    <w:p>
      <w:pPr>
        <w:spacing w:before="280" w:after="120"/>
      </w:pPr>
      <w:r>
        <w:rPr>
          <w:rFonts w:ascii="Arial" w:cs="Arial" w:eastAsia="Arial" w:hAnsi="Arial"/>
          <w:b/>
          <w:bCs/>
          <w:color w:val="333333"/>
          <w:sz w:val="24"/>
          <w:szCs w:val="24"/>
        </w:rPr>
        <w:t xml:space="preserve">Engine 2: SellerPilotAI (SaaS)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DDDDDD" w:sz="1"/>
              <w:left w:val="single" w:color="DDDDDD" w:sz="1"/>
              <w:bottom w:val="single" w:color="DDDDDD" w:sz="1"/>
              <w:right w:val="single" w:color="DDDDDD" w:sz="1"/>
            </w:tcBorders>
            <w:shd w:fill="000000" w:val="clear"/>
            <w:tcMar>
              <w:top w:type="dxa" w:w="80"/>
              <w:left w:type="dxa" w:w="120"/>
              <w:bottom w:type="dxa" w:w="80"/>
              <w:right w:type="dxa" w:w="120"/>
            </w:tcMar>
            <w:vAlign w:val="center"/>
          </w:tcPr>
          <w:p>
            <w:r>
              <w:rPr>
                <w:rFonts w:ascii="Arial" w:cs="Arial" w:eastAsia="Arial" w:hAnsi="Arial"/>
                <w:b/>
                <w:bCs/>
                <w:color w:val="FFFFFF"/>
                <w:sz w:val="20"/>
                <w:szCs w:val="20"/>
              </w:rPr>
              <w:t xml:space="preserve">Tier</w:t>
            </w:r>
          </w:p>
        </w:tc>
        <w:tc>
          <w:tcPr>
            <w:tcW w:type="dxa" w:w="3120"/>
            <w:tcBorders>
              <w:top w:val="single" w:color="DDDDDD" w:sz="1"/>
              <w:left w:val="single" w:color="DDDDDD" w:sz="1"/>
              <w:bottom w:val="single" w:color="DDDDDD" w:sz="1"/>
              <w:right w:val="single" w:color="DDDDDD" w:sz="1"/>
            </w:tcBorders>
            <w:shd w:fill="000000" w:val="clear"/>
            <w:tcMar>
              <w:top w:type="dxa" w:w="80"/>
              <w:left w:type="dxa" w:w="120"/>
              <w:bottom w:type="dxa" w:w="80"/>
              <w:right w:type="dxa" w:w="120"/>
            </w:tcMar>
            <w:vAlign w:val="center"/>
          </w:tcPr>
          <w:p>
            <w:r>
              <w:rPr>
                <w:rFonts w:ascii="Arial" w:cs="Arial" w:eastAsia="Arial" w:hAnsi="Arial"/>
                <w:b/>
                <w:bCs/>
                <w:color w:val="FFFFFF"/>
                <w:sz w:val="20"/>
                <w:szCs w:val="20"/>
              </w:rPr>
              <w:t xml:space="preserve">Price</w:t>
            </w:r>
          </w:p>
        </w:tc>
        <w:tc>
          <w:tcPr>
            <w:tcW w:type="dxa" w:w="3120"/>
            <w:tcBorders>
              <w:top w:val="single" w:color="DDDDDD" w:sz="1"/>
              <w:left w:val="single" w:color="DDDDDD" w:sz="1"/>
              <w:bottom w:val="single" w:color="DDDDDD" w:sz="1"/>
              <w:right w:val="single" w:color="DDDDDD" w:sz="1"/>
            </w:tcBorders>
            <w:shd w:fill="000000" w:val="clear"/>
            <w:tcMar>
              <w:top w:type="dxa" w:w="80"/>
              <w:left w:type="dxa" w:w="120"/>
              <w:bottom w:type="dxa" w:w="80"/>
              <w:right w:type="dxa" w:w="120"/>
            </w:tcMar>
            <w:vAlign w:val="center"/>
          </w:tcPr>
          <w:p>
            <w:r>
              <w:rPr>
                <w:rFonts w:ascii="Arial" w:cs="Arial" w:eastAsia="Arial" w:hAnsi="Arial"/>
                <w:b/>
                <w:bCs/>
                <w:color w:val="FFFFFF"/>
                <w:sz w:val="20"/>
                <w:szCs w:val="20"/>
              </w:rPr>
              <w:t xml:space="preserve">Target</w:t>
            </w:r>
          </w:p>
        </w:tc>
      </w:tr>
      <w:tr>
        <w:tc>
          <w:tcPr>
            <w:tcW w:type="dxa" w:w="312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Starter</w:t>
            </w:r>
          </w:p>
        </w:tc>
        <w:tc>
          <w:tcPr>
            <w:tcW w:type="dxa" w:w="312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$49/month</w:t>
            </w:r>
          </w:p>
        </w:tc>
        <w:tc>
          <w:tcPr>
            <w:tcW w:type="dxa" w:w="312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New Amazon sellers</w:t>
            </w:r>
          </w:p>
        </w:tc>
      </w:tr>
      <w:tr>
        <w:tc>
          <w:tcPr>
            <w:tcW w:type="dxa" w:w="312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Growth</w:t>
            </w:r>
          </w:p>
        </w:tc>
        <w:tc>
          <w:tcPr>
            <w:tcW w:type="dxa" w:w="312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$99/month</w:t>
            </w:r>
          </w:p>
        </w:tc>
        <w:tc>
          <w:tcPr>
            <w:tcW w:type="dxa" w:w="312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Growing sellers</w:t>
            </w:r>
          </w:p>
        </w:tc>
      </w:tr>
      <w:tr>
        <w:tc>
          <w:tcPr>
            <w:tcW w:type="dxa" w:w="312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Enterprise</w:t>
            </w:r>
          </w:p>
        </w:tc>
        <w:tc>
          <w:tcPr>
            <w:tcW w:type="dxa" w:w="312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$249/month</w:t>
            </w:r>
          </w:p>
        </w:tc>
        <w:tc>
          <w:tcPr>
            <w:tcW w:type="dxa" w:w="312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Agencies &amp; large sellers</w:t>
            </w:r>
          </w:p>
        </w:tc>
      </w:tr>
    </w:tbl>
    <w:p>
      <w:pPr>
        <w:spacing w:after="120"/>
      </w:pPr>
      <w:r>
        <w:rPr>
          <w:rFonts w:ascii="Arial" w:cs="Arial" w:eastAsia="Arial" w:hAnsi="Arial"/>
          <w:color w:val="333333"/>
          <w:sz w:val="21"/>
          <w:szCs w:val="21"/>
        </w:rPr>
        <w:t xml:space="preserve"/>
      </w:r>
    </w:p>
    <w:p>
      <w:pPr>
        <w:spacing w:after="120"/>
      </w:pPr>
      <w:r>
        <w:rPr>
          <w:rFonts w:ascii="Arial" w:cs="Arial" w:eastAsia="Arial" w:hAnsi="Arial"/>
          <w:color w:val="333333"/>
          <w:sz w:val="21"/>
          <w:szCs w:val="21"/>
        </w:rPr>
        <w:t xml:space="preserve">Why two engines matter: SellerPilotAI is your proof. When a potential client asks “What have you built?” you point them to a live, working AI SaaS product. That credibility closes agency deals faster than any pitch deck.</w:t>
      </w:r>
    </w:p>
    <w:p>
      <w:r>
        <w:br w:type="page"/>
      </w:r>
    </w:p>
    <w:p>
      <w:pPr>
        <w:pBdr>
          <w:bottom w:val="single" w:color="F59E0B" w:sz="6" w:space="4"/>
        </w:pBdr>
        <w:spacing w:before="360" w:after="200"/>
      </w:pPr>
      <w:r>
        <w:rPr>
          <w:rFonts w:ascii="Arial" w:cs="Arial" w:eastAsia="Arial" w:hAnsi="Arial"/>
          <w:b/>
          <w:bCs/>
          <w:color w:val="000000"/>
          <w:sz w:val="28"/>
          <w:szCs w:val="28"/>
        </w:rPr>
        <w:t xml:space="preserve">PHASE 1: FOUNDATION &amp; FIRST REVENUE (Days 1-30)</w:t>
      </w:r>
    </w:p>
    <w:p>
      <w:pPr>
        <w:spacing w:after="120"/>
      </w:pPr>
      <w:r>
        <w:rPr>
          <w:rFonts w:ascii="Arial" w:cs="Arial" w:eastAsia="Arial" w:hAnsi="Arial"/>
          <w:color w:val="333333"/>
          <w:sz w:val="21"/>
          <w:szCs w:val="21"/>
        </w:rPr>
        <w:t xml:space="preserve">Revenue Target: $5,000 - $10,000</w:t>
      </w:r>
    </w:p>
    <w:p>
      <w:pPr>
        <w:spacing w:after="120"/>
      </w:pPr>
      <w:r>
        <w:rPr>
          <w:rFonts w:ascii="Arial" w:cs="Arial" w:eastAsia="Arial" w:hAnsi="Arial"/>
          <w:color w:val="333333"/>
          <w:sz w:val="21"/>
          <w:szCs w:val="21"/>
        </w:rPr>
        <w:t xml:space="preserve">Focus: Get the first paying clients through the door. Nothing else matters.</w:t>
      </w:r>
    </w:p>
    <w:p>
      <w:pPr>
        <w:spacing w:before="280" w:after="120"/>
      </w:pPr>
      <w:r>
        <w:rPr>
          <w:rFonts w:ascii="Arial" w:cs="Arial" w:eastAsia="Arial" w:hAnsi="Arial"/>
          <w:b/>
          <w:bCs/>
          <w:color w:val="333333"/>
          <w:sz w:val="24"/>
          <w:szCs w:val="24"/>
        </w:rPr>
        <w:t xml:space="preserve">Week 1: Launch Essentials</w:t>
      </w:r>
    </w:p>
    <w:p>
      <w:pPr>
        <w:pStyle w:val="ListParagraph"/>
        <w:numPr>
          <w:ilvl w:val="0"/>
          <w:numId w:val="2"/>
        </w:numPr>
        <w:spacing w:after="80"/>
      </w:pPr>
      <w:r>
        <w:rPr>
          <w:rFonts w:ascii="Arial" w:cs="Arial" w:eastAsia="Arial" w:hAnsi="Arial"/>
          <w:b/>
          <w:bCs/>
          <w:color w:val="000000"/>
          <w:sz w:val="21"/>
          <w:szCs w:val="21"/>
        </w:rPr>
        <w:t xml:space="preserve">IntellectAI website live </w:t>
      </w:r>
      <w:r>
        <w:rPr>
          <w:rFonts w:ascii="Arial" w:cs="Arial" w:eastAsia="Arial" w:hAnsi="Arial"/>
          <w:color w:val="333333"/>
          <w:sz w:val="21"/>
          <w:szCs w:val="21"/>
        </w:rPr>
        <w:t xml:space="preserve">— simple, clear, conversion-focused landing page. Hero section + services + CTA + proof (SellerPilotAI case study). No bloat.</w:t>
      </w:r>
    </w:p>
    <w:p>
      <w:pPr>
        <w:pStyle w:val="ListParagraph"/>
        <w:numPr>
          <w:ilvl w:val="0"/>
          <w:numId w:val="2"/>
        </w:numPr>
        <w:spacing w:after="80"/>
      </w:pPr>
      <w:r>
        <w:rPr>
          <w:rFonts w:ascii="Arial" w:cs="Arial" w:eastAsia="Arial" w:hAnsi="Arial"/>
          <w:b/>
          <w:bCs/>
          <w:color w:val="000000"/>
          <w:sz w:val="21"/>
          <w:szCs w:val="21"/>
        </w:rPr>
        <w:t xml:space="preserve">Service packages defined </w:t>
      </w:r>
      <w:r>
        <w:rPr>
          <w:rFonts w:ascii="Arial" w:cs="Arial" w:eastAsia="Arial" w:hAnsi="Arial"/>
          <w:color w:val="333333"/>
          <w:sz w:val="21"/>
          <w:szCs w:val="21"/>
        </w:rPr>
        <w:t xml:space="preserve">— three clear offers: AI Audit ($500 or free for leads), Custom Agent Build ($5K+), Automation Setup ($2K+).</w:t>
      </w:r>
    </w:p>
    <w:p>
      <w:pPr>
        <w:pStyle w:val="ListParagraph"/>
        <w:numPr>
          <w:ilvl w:val="0"/>
          <w:numId w:val="2"/>
        </w:numPr>
        <w:spacing w:after="80"/>
      </w:pPr>
      <w:r>
        <w:rPr>
          <w:rFonts w:ascii="Arial" w:cs="Arial" w:eastAsia="Arial" w:hAnsi="Arial"/>
          <w:b/>
          <w:bCs/>
          <w:color w:val="000000"/>
          <w:sz w:val="21"/>
          <w:szCs w:val="21"/>
        </w:rPr>
        <w:t xml:space="preserve">Portfolio piece #1 </w:t>
      </w:r>
      <w:r>
        <w:rPr>
          <w:rFonts w:ascii="Arial" w:cs="Arial" w:eastAsia="Arial" w:hAnsi="Arial"/>
          <w:color w:val="333333"/>
          <w:sz w:val="21"/>
          <w:szCs w:val="21"/>
        </w:rPr>
        <w:t xml:space="preserve">— write up SellerPilotAI as a full case study. Problem, solution, tech stack, results. This is your proof.</w:t>
      </w:r>
    </w:p>
    <w:p>
      <w:pPr>
        <w:pStyle w:val="ListParagraph"/>
        <w:numPr>
          <w:ilvl w:val="0"/>
          <w:numId w:val="2"/>
        </w:numPr>
        <w:spacing w:after="80"/>
      </w:pPr>
      <w:r>
        <w:rPr>
          <w:rFonts w:ascii="Arial" w:cs="Arial" w:eastAsia="Arial" w:hAnsi="Arial"/>
          <w:b/>
          <w:bCs/>
          <w:color w:val="000000"/>
          <w:sz w:val="21"/>
          <w:szCs w:val="21"/>
        </w:rPr>
        <w:t xml:space="preserve">Social media engine ON </w:t>
      </w:r>
      <w:r>
        <w:rPr>
          <w:rFonts w:ascii="Arial" w:cs="Arial" w:eastAsia="Arial" w:hAnsi="Arial"/>
          <w:color w:val="333333"/>
          <w:sz w:val="21"/>
          <w:szCs w:val="21"/>
        </w:rPr>
        <w:t xml:space="preserve">— 10 posts/day across LinkedIn, X, and Facebook. Mix of AI thought leadership, behind-the-scenes building, and CTAs.</w:t>
      </w:r>
    </w:p>
    <w:p>
      <w:pPr>
        <w:spacing w:before="280" w:after="120"/>
      </w:pPr>
      <w:r>
        <w:rPr>
          <w:rFonts w:ascii="Arial" w:cs="Arial" w:eastAsia="Arial" w:hAnsi="Arial"/>
          <w:b/>
          <w:bCs/>
          <w:color w:val="333333"/>
          <w:sz w:val="24"/>
          <w:szCs w:val="24"/>
        </w:rPr>
        <w:t xml:space="preserve">Week 2: First Outreach</w:t>
      </w:r>
    </w:p>
    <w:p>
      <w:pPr>
        <w:pStyle w:val="ListParagraph"/>
        <w:numPr>
          <w:ilvl w:val="0"/>
          <w:numId w:val="2"/>
        </w:numPr>
        <w:spacing w:after="80"/>
      </w:pPr>
      <w:r>
        <w:rPr>
          <w:rFonts w:ascii="Arial" w:cs="Arial" w:eastAsia="Arial" w:hAnsi="Arial"/>
          <w:b/>
          <w:bCs/>
          <w:color w:val="000000"/>
          <w:sz w:val="21"/>
          <w:szCs w:val="21"/>
        </w:rPr>
        <w:t xml:space="preserve">Cold outreach begins </w:t>
      </w:r>
      <w:r>
        <w:rPr>
          <w:rFonts w:ascii="Arial" w:cs="Arial" w:eastAsia="Arial" w:hAnsi="Arial"/>
          <w:color w:val="333333"/>
          <w:sz w:val="21"/>
          <w:szCs w:val="21"/>
        </w:rPr>
        <w:t xml:space="preserve">— 50 personalized messages per day to target segments: Amazon sellers (for SellerPilotAI), SMB owners (for AI agents), agencies (for white-label).</w:t>
      </w:r>
    </w:p>
    <w:p>
      <w:pPr>
        <w:pStyle w:val="ListParagraph"/>
        <w:numPr>
          <w:ilvl w:val="0"/>
          <w:numId w:val="2"/>
        </w:numPr>
        <w:spacing w:after="80"/>
      </w:pPr>
      <w:r>
        <w:rPr>
          <w:rFonts w:ascii="Arial" w:cs="Arial" w:eastAsia="Arial" w:hAnsi="Arial"/>
          <w:b/>
          <w:bCs/>
          <w:color w:val="000000"/>
          <w:sz w:val="21"/>
          <w:szCs w:val="21"/>
        </w:rPr>
        <w:t xml:space="preserve">Free AI Audit offer </w:t>
      </w:r>
      <w:r>
        <w:rPr>
          <w:rFonts w:ascii="Arial" w:cs="Arial" w:eastAsia="Arial" w:hAnsi="Arial"/>
          <w:color w:val="333333"/>
          <w:sz w:val="21"/>
          <w:szCs w:val="21"/>
        </w:rPr>
        <w:t xml:space="preserve">— position as a no-risk entry point. Audit their business for AI opportunities, deliver a report, upsell to implementation.</w:t>
      </w:r>
    </w:p>
    <w:p>
      <w:pPr>
        <w:pStyle w:val="ListParagraph"/>
        <w:numPr>
          <w:ilvl w:val="0"/>
          <w:numId w:val="2"/>
        </w:numPr>
        <w:spacing w:after="80"/>
      </w:pPr>
      <w:r>
        <w:rPr>
          <w:rFonts w:ascii="Arial" w:cs="Arial" w:eastAsia="Arial" w:hAnsi="Arial"/>
          <w:b/>
          <w:bCs/>
          <w:color w:val="000000"/>
          <w:sz w:val="21"/>
          <w:szCs w:val="21"/>
        </w:rPr>
        <w:t xml:space="preserve">Join 5-10 communities </w:t>
      </w:r>
      <w:r>
        <w:rPr>
          <w:rFonts w:ascii="Arial" w:cs="Arial" w:eastAsia="Arial" w:hAnsi="Arial"/>
          <w:color w:val="333333"/>
          <w:sz w:val="21"/>
          <w:szCs w:val="21"/>
        </w:rPr>
        <w:t xml:space="preserve">— Reddit (r/entrepreneur, r/artificial), Facebook groups, Discord servers, LinkedIn groups. Provide value first, pitch second.</w:t>
      </w:r>
    </w:p>
    <w:p>
      <w:pPr>
        <w:pStyle w:val="ListParagraph"/>
        <w:numPr>
          <w:ilvl w:val="0"/>
          <w:numId w:val="2"/>
        </w:numPr>
        <w:spacing w:after="80"/>
      </w:pPr>
      <w:r>
        <w:rPr>
          <w:rFonts w:ascii="Arial" w:cs="Arial" w:eastAsia="Arial" w:hAnsi="Arial"/>
          <w:b/>
          <w:bCs/>
          <w:color w:val="000000"/>
          <w:sz w:val="21"/>
          <w:szCs w:val="21"/>
        </w:rPr>
        <w:t xml:space="preserve">Referral program live </w:t>
      </w:r>
      <w:r>
        <w:rPr>
          <w:rFonts w:ascii="Arial" w:cs="Arial" w:eastAsia="Arial" w:hAnsi="Arial"/>
          <w:color w:val="333333"/>
          <w:sz w:val="21"/>
          <w:szCs w:val="21"/>
        </w:rPr>
        <w:t xml:space="preserve">— 10-15% commission for anyone who refers a paying client. Simple, generous, easy to track.</w:t>
      </w:r>
    </w:p>
    <w:p>
      <w:pPr>
        <w:spacing w:before="280" w:after="120"/>
      </w:pPr>
      <w:r>
        <w:rPr>
          <w:rFonts w:ascii="Arial" w:cs="Arial" w:eastAsia="Arial" w:hAnsi="Arial"/>
          <w:b/>
          <w:bCs/>
          <w:color w:val="333333"/>
          <w:sz w:val="24"/>
          <w:szCs w:val="24"/>
        </w:rPr>
        <w:t xml:space="preserve">Week 3: Close First Deals</w:t>
      </w:r>
    </w:p>
    <w:p>
      <w:pPr>
        <w:pStyle w:val="ListParagraph"/>
        <w:numPr>
          <w:ilvl w:val="0"/>
          <w:numId w:val="2"/>
        </w:numPr>
        <w:spacing w:after="80"/>
      </w:pPr>
      <w:r>
        <w:rPr>
          <w:rFonts w:ascii="Arial" w:cs="Arial" w:eastAsia="Arial" w:hAnsi="Arial"/>
          <w:b/>
          <w:bCs/>
          <w:color w:val="000000"/>
          <w:sz w:val="21"/>
          <w:szCs w:val="21"/>
        </w:rPr>
        <w:t xml:space="preserve">Follow up aggressively </w:t>
      </w:r>
      <w:r>
        <w:rPr>
          <w:rFonts w:ascii="Arial" w:cs="Arial" w:eastAsia="Arial" w:hAnsi="Arial"/>
          <w:color w:val="333333"/>
          <w:sz w:val="21"/>
          <w:szCs w:val="21"/>
        </w:rPr>
        <w:t xml:space="preserve">— 80% of deals close after the 5th follow-up. Most people quit after the 2nd.</w:t>
      </w:r>
    </w:p>
    <w:p>
      <w:pPr>
        <w:pStyle w:val="ListParagraph"/>
        <w:numPr>
          <w:ilvl w:val="0"/>
          <w:numId w:val="2"/>
        </w:numPr>
        <w:spacing w:after="80"/>
      </w:pPr>
      <w:r>
        <w:rPr>
          <w:rFonts w:ascii="Arial" w:cs="Arial" w:eastAsia="Arial" w:hAnsi="Arial"/>
          <w:b/>
          <w:bCs/>
          <w:color w:val="000000"/>
          <w:sz w:val="21"/>
          <w:szCs w:val="21"/>
        </w:rPr>
        <w:t xml:space="preserve">Discovery calls </w:t>
      </w:r>
      <w:r>
        <w:rPr>
          <w:rFonts w:ascii="Arial" w:cs="Arial" w:eastAsia="Arial" w:hAnsi="Arial"/>
          <w:color w:val="333333"/>
          <w:sz w:val="21"/>
          <w:szCs w:val="21"/>
        </w:rPr>
        <w:t xml:space="preserve">— aim for 10+ calls this week. Use BANT qualification (Budget, Authority, Need, Timeline).</w:t>
      </w:r>
    </w:p>
    <w:p>
      <w:pPr>
        <w:pStyle w:val="ListParagraph"/>
        <w:numPr>
          <w:ilvl w:val="0"/>
          <w:numId w:val="2"/>
        </w:numPr>
        <w:spacing w:after="80"/>
      </w:pPr>
      <w:r>
        <w:rPr>
          <w:rFonts w:ascii="Arial" w:cs="Arial" w:eastAsia="Arial" w:hAnsi="Arial"/>
          <w:b/>
          <w:bCs/>
          <w:color w:val="000000"/>
          <w:sz w:val="21"/>
          <w:szCs w:val="21"/>
        </w:rPr>
        <w:t xml:space="preserve">First proposal sent </w:t>
      </w:r>
      <w:r>
        <w:rPr>
          <w:rFonts w:ascii="Arial" w:cs="Arial" w:eastAsia="Arial" w:hAnsi="Arial"/>
          <w:color w:val="333333"/>
          <w:sz w:val="21"/>
          <w:szCs w:val="21"/>
        </w:rPr>
        <w:t xml:space="preserve">— custom SOW with clear scope, timeline, price. No hourly estimates — project-based only.</w:t>
      </w:r>
    </w:p>
    <w:p>
      <w:pPr>
        <w:pStyle w:val="ListParagraph"/>
        <w:numPr>
          <w:ilvl w:val="0"/>
          <w:numId w:val="2"/>
        </w:numPr>
        <w:spacing w:after="80"/>
      </w:pPr>
      <w:r>
        <w:rPr>
          <w:rFonts w:ascii="Arial" w:cs="Arial" w:eastAsia="Arial" w:hAnsi="Arial"/>
          <w:b/>
          <w:bCs/>
          <w:color w:val="000000"/>
          <w:sz w:val="21"/>
          <w:szCs w:val="21"/>
        </w:rPr>
        <w:t xml:space="preserve">SellerPilotAI beta users </w:t>
      </w:r>
      <w:r>
        <w:rPr>
          <w:rFonts w:ascii="Arial" w:cs="Arial" w:eastAsia="Arial" w:hAnsi="Arial"/>
          <w:color w:val="333333"/>
          <w:sz w:val="21"/>
          <w:szCs w:val="21"/>
        </w:rPr>
        <w:t xml:space="preserve">— get 20-50 free trial users from Amazon seller communities. Focus on feedback and testimonials.</w:t>
      </w:r>
    </w:p>
    <w:p>
      <w:pPr>
        <w:spacing w:before="280" w:after="120"/>
      </w:pPr>
      <w:r>
        <w:rPr>
          <w:rFonts w:ascii="Arial" w:cs="Arial" w:eastAsia="Arial" w:hAnsi="Arial"/>
          <w:b/>
          <w:bCs/>
          <w:color w:val="333333"/>
          <w:sz w:val="24"/>
          <w:szCs w:val="24"/>
        </w:rPr>
        <w:t xml:space="preserve">Week 4: Deliver &amp; Document</w:t>
      </w:r>
    </w:p>
    <w:p>
      <w:pPr>
        <w:pStyle w:val="ListParagraph"/>
        <w:numPr>
          <w:ilvl w:val="0"/>
          <w:numId w:val="2"/>
        </w:numPr>
        <w:spacing w:after="80"/>
      </w:pPr>
      <w:r>
        <w:rPr>
          <w:rFonts w:ascii="Arial" w:cs="Arial" w:eastAsia="Arial" w:hAnsi="Arial"/>
          <w:b/>
          <w:bCs/>
          <w:color w:val="000000"/>
          <w:sz w:val="21"/>
          <w:szCs w:val="21"/>
        </w:rPr>
        <w:t xml:space="preserve">First project delivery </w:t>
      </w:r>
      <w:r>
        <w:rPr>
          <w:rFonts w:ascii="Arial" w:cs="Arial" w:eastAsia="Arial" w:hAnsi="Arial"/>
          <w:color w:val="333333"/>
          <w:sz w:val="21"/>
          <w:szCs w:val="21"/>
        </w:rPr>
        <w:t xml:space="preserve">— over-deliver on the first client. Their testimonial is worth more than their payment.</w:t>
      </w:r>
    </w:p>
    <w:p>
      <w:pPr>
        <w:pStyle w:val="ListParagraph"/>
        <w:numPr>
          <w:ilvl w:val="0"/>
          <w:numId w:val="2"/>
        </w:numPr>
        <w:spacing w:after="80"/>
      </w:pPr>
      <w:r>
        <w:rPr>
          <w:rFonts w:ascii="Arial" w:cs="Arial" w:eastAsia="Arial" w:hAnsi="Arial"/>
          <w:b/>
          <w:bCs/>
          <w:color w:val="000000"/>
          <w:sz w:val="21"/>
          <w:szCs w:val="21"/>
        </w:rPr>
        <w:t xml:space="preserve">Case study #2 </w:t>
      </w:r>
      <w:r>
        <w:rPr>
          <w:rFonts w:ascii="Arial" w:cs="Arial" w:eastAsia="Arial" w:hAnsi="Arial"/>
          <w:color w:val="333333"/>
          <w:sz w:val="21"/>
          <w:szCs w:val="21"/>
        </w:rPr>
        <w:t xml:space="preserve">— document everything about the first client engagement. Before/after, ROI, process.</w:t>
      </w:r>
    </w:p>
    <w:p>
      <w:pPr>
        <w:pStyle w:val="ListParagraph"/>
        <w:numPr>
          <w:ilvl w:val="0"/>
          <w:numId w:val="2"/>
        </w:numPr>
        <w:spacing w:after="80"/>
      </w:pPr>
      <w:r>
        <w:rPr>
          <w:rFonts w:ascii="Arial" w:cs="Arial" w:eastAsia="Arial" w:hAnsi="Arial"/>
          <w:b/>
          <w:bCs/>
          <w:color w:val="000000"/>
          <w:sz w:val="21"/>
          <w:szCs w:val="21"/>
        </w:rPr>
        <w:t xml:space="preserve">Content from experience </w:t>
      </w:r>
      <w:r>
        <w:rPr>
          <w:rFonts w:ascii="Arial" w:cs="Arial" w:eastAsia="Arial" w:hAnsi="Arial"/>
          <w:color w:val="333333"/>
          <w:sz w:val="21"/>
          <w:szCs w:val="21"/>
        </w:rPr>
        <w:t xml:space="preserve">— turn every client interaction into social content. “Just built an AI agent that saves 20 hours/week for a client…”</w:t>
      </w:r>
    </w:p>
    <w:p>
      <w:pPr>
        <w:pStyle w:val="ListParagraph"/>
        <w:numPr>
          <w:ilvl w:val="0"/>
          <w:numId w:val="2"/>
        </w:numPr>
        <w:spacing w:after="80"/>
      </w:pPr>
      <w:r>
        <w:rPr>
          <w:rFonts w:ascii="Arial" w:cs="Arial" w:eastAsia="Arial" w:hAnsi="Arial"/>
          <w:b/>
          <w:bCs/>
          <w:color w:val="000000"/>
          <w:sz w:val="21"/>
          <w:szCs w:val="21"/>
        </w:rPr>
        <w:t xml:space="preserve">Month 1 review </w:t>
      </w:r>
      <w:r>
        <w:rPr>
          <w:rFonts w:ascii="Arial" w:cs="Arial" w:eastAsia="Arial" w:hAnsi="Arial"/>
          <w:color w:val="333333"/>
          <w:sz w:val="21"/>
          <w:szCs w:val="21"/>
        </w:rPr>
        <w:t xml:space="preserve">— what worked? What didn’t? Double down on winners, kill the losers.</w:t>
      </w:r>
    </w:p>
    <w:p>
      <w:pPr>
        <w:spacing w:before="280" w:after="120"/>
      </w:pPr>
      <w:r>
        <w:rPr>
          <w:rFonts w:ascii="Arial" w:cs="Arial" w:eastAsia="Arial" w:hAnsi="Arial"/>
          <w:b/>
          <w:bCs/>
          <w:color w:val="333333"/>
          <w:sz w:val="24"/>
          <w:szCs w:val="24"/>
        </w:rPr>
        <w:t xml:space="preserve">Phase 1 Key Metrics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DDDDDD" w:sz="1"/>
              <w:left w:val="single" w:color="DDDDDD" w:sz="1"/>
              <w:bottom w:val="single" w:color="DDDDDD" w:sz="1"/>
              <w:right w:val="single" w:color="DDDDDD" w:sz="1"/>
            </w:tcBorders>
            <w:shd w:fill="000000" w:val="clear"/>
            <w:tcMar>
              <w:top w:type="dxa" w:w="80"/>
              <w:left w:type="dxa" w:w="120"/>
              <w:bottom w:type="dxa" w:w="80"/>
              <w:right w:type="dxa" w:w="120"/>
            </w:tcMar>
            <w:vAlign w:val="center"/>
          </w:tcPr>
          <w:p>
            <w:r>
              <w:rPr>
                <w:rFonts w:ascii="Arial" w:cs="Arial" w:eastAsia="Arial" w:hAnsi="Arial"/>
                <w:b/>
                <w:bCs/>
                <w:color w:val="FFFFFF"/>
                <w:sz w:val="20"/>
                <w:szCs w:val="20"/>
              </w:rPr>
              <w:t xml:space="preserve">Metric</w:t>
            </w:r>
          </w:p>
        </w:tc>
        <w:tc>
          <w:tcPr>
            <w:tcW w:type="dxa" w:w="4680"/>
            <w:tcBorders>
              <w:top w:val="single" w:color="DDDDDD" w:sz="1"/>
              <w:left w:val="single" w:color="DDDDDD" w:sz="1"/>
              <w:bottom w:val="single" w:color="DDDDDD" w:sz="1"/>
              <w:right w:val="single" w:color="DDDDDD" w:sz="1"/>
            </w:tcBorders>
            <w:shd w:fill="000000" w:val="clear"/>
            <w:tcMar>
              <w:top w:type="dxa" w:w="80"/>
              <w:left w:type="dxa" w:w="120"/>
              <w:bottom w:type="dxa" w:w="80"/>
              <w:right w:type="dxa" w:w="120"/>
            </w:tcMar>
            <w:vAlign w:val="center"/>
          </w:tcPr>
          <w:p>
            <w:r>
              <w:rPr>
                <w:rFonts w:ascii="Arial" w:cs="Arial" w:eastAsia="Arial" w:hAnsi="Arial"/>
                <w:b/>
                <w:bCs/>
                <w:color w:val="FFFFFF"/>
                <w:sz w:val="20"/>
                <w:szCs w:val="20"/>
              </w:rPr>
              <w:t xml:space="preserve">Target</w:t>
            </w:r>
          </w:p>
        </w:tc>
      </w:tr>
      <w:tr>
        <w:tc>
          <w:tcPr>
            <w:tcW w:type="dxa" w:w="468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bCs/>
                <w:color w:val="333333"/>
                <w:sz w:val="20"/>
                <w:szCs w:val="20"/>
              </w:rPr>
              <w:t xml:space="preserve">Revenue</w:t>
            </w:r>
          </w:p>
        </w:tc>
        <w:tc>
          <w:tcPr>
            <w:tcW w:type="dxa" w:w="468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$5,000 - $10,000</w:t>
            </w:r>
          </w:p>
        </w:tc>
      </w:tr>
      <w:tr>
        <w:tc>
          <w:tcPr>
            <w:tcW w:type="dxa" w:w="468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bCs/>
                <w:color w:val="333333"/>
                <w:sz w:val="20"/>
                <w:szCs w:val="20"/>
              </w:rPr>
              <w:t xml:space="preserve">Clients closed</w:t>
            </w:r>
          </w:p>
        </w:tc>
        <w:tc>
          <w:tcPr>
            <w:tcW w:type="dxa" w:w="468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2 - 3 paying clients</w:t>
            </w:r>
          </w:p>
        </w:tc>
      </w:tr>
      <w:tr>
        <w:tc>
          <w:tcPr>
            <w:tcW w:type="dxa" w:w="468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bCs/>
                <w:color w:val="333333"/>
                <w:sz w:val="20"/>
                <w:szCs w:val="20"/>
              </w:rPr>
              <w:t xml:space="preserve">Discovery calls</w:t>
            </w:r>
          </w:p>
        </w:tc>
        <w:tc>
          <w:tcPr>
            <w:tcW w:type="dxa" w:w="468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20 - 30 total</w:t>
            </w:r>
          </w:p>
        </w:tc>
      </w:tr>
      <w:tr>
        <w:tc>
          <w:tcPr>
            <w:tcW w:type="dxa" w:w="468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bCs/>
                <w:color w:val="333333"/>
                <w:sz w:val="20"/>
                <w:szCs w:val="20"/>
              </w:rPr>
              <w:t xml:space="preserve">Proposals sent</w:t>
            </w:r>
          </w:p>
        </w:tc>
        <w:tc>
          <w:tcPr>
            <w:tcW w:type="dxa" w:w="468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5 - 10</w:t>
            </w:r>
          </w:p>
        </w:tc>
      </w:tr>
      <w:tr>
        <w:tc>
          <w:tcPr>
            <w:tcW w:type="dxa" w:w="468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bCs/>
                <w:color w:val="333333"/>
                <w:sz w:val="20"/>
                <w:szCs w:val="20"/>
              </w:rPr>
              <w:t xml:space="preserve">Social followers gained</w:t>
            </w:r>
          </w:p>
        </w:tc>
        <w:tc>
          <w:tcPr>
            <w:tcW w:type="dxa" w:w="468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500+</w:t>
            </w:r>
          </w:p>
        </w:tc>
      </w:tr>
      <w:tr>
        <w:tc>
          <w:tcPr>
            <w:tcW w:type="dxa" w:w="468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bCs/>
                <w:color w:val="333333"/>
                <w:sz w:val="20"/>
                <w:szCs w:val="20"/>
              </w:rPr>
              <w:t xml:space="preserve">SellerPilotAI beta users</w:t>
            </w:r>
          </w:p>
        </w:tc>
        <w:tc>
          <w:tcPr>
            <w:tcW w:type="dxa" w:w="468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20 - 50</w:t>
            </w:r>
          </w:p>
        </w:tc>
      </w:tr>
      <w:tr>
        <w:tc>
          <w:tcPr>
            <w:tcW w:type="dxa" w:w="468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bCs/>
                <w:color w:val="333333"/>
                <w:sz w:val="20"/>
                <w:szCs w:val="20"/>
              </w:rPr>
              <w:t xml:space="preserve">Cold outreach sent</w:t>
            </w:r>
          </w:p>
        </w:tc>
        <w:tc>
          <w:tcPr>
            <w:tcW w:type="dxa" w:w="468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1,000+ messages</w:t>
            </w:r>
          </w:p>
        </w:tc>
      </w:tr>
    </w:tbl>
    <w:p>
      <w:r>
        <w:br w:type="page"/>
      </w:r>
    </w:p>
    <w:p>
      <w:pPr>
        <w:pBdr>
          <w:bottom w:val="single" w:color="F59E0B" w:sz="6" w:space="4"/>
        </w:pBdr>
        <w:spacing w:before="360" w:after="200"/>
      </w:pPr>
      <w:r>
        <w:rPr>
          <w:rFonts w:ascii="Arial" w:cs="Arial" w:eastAsia="Arial" w:hAnsi="Arial"/>
          <w:b/>
          <w:bCs/>
          <w:color w:val="000000"/>
          <w:sz w:val="28"/>
          <w:szCs w:val="28"/>
        </w:rPr>
        <w:t xml:space="preserve">PHASE 2: SCALE WHAT WORKS (Days 31-60)</w:t>
      </w:r>
    </w:p>
    <w:p>
      <w:pPr>
        <w:spacing w:after="120"/>
      </w:pPr>
      <w:r>
        <w:rPr>
          <w:rFonts w:ascii="Arial" w:cs="Arial" w:eastAsia="Arial" w:hAnsi="Arial"/>
          <w:color w:val="333333"/>
          <w:sz w:val="21"/>
          <w:szCs w:val="21"/>
        </w:rPr>
        <w:t xml:space="preserve">Revenue Target: $15,000 - $25,000</w:t>
      </w:r>
    </w:p>
    <w:p>
      <w:pPr>
        <w:spacing w:after="120"/>
      </w:pPr>
      <w:r>
        <w:rPr>
          <w:rFonts w:ascii="Arial" w:cs="Arial" w:eastAsia="Arial" w:hAnsi="Arial"/>
          <w:color w:val="333333"/>
          <w:sz w:val="21"/>
          <w:szCs w:val="21"/>
        </w:rPr>
        <w:t xml:space="preserve">Focus: Double down on the channels and offers that generated revenue in Phase 1. Cut everything else.</w:t>
      </w:r>
    </w:p>
    <w:p>
      <w:pPr>
        <w:spacing w:before="280" w:after="120"/>
      </w:pPr>
      <w:r>
        <w:rPr>
          <w:rFonts w:ascii="Arial" w:cs="Arial" w:eastAsia="Arial" w:hAnsi="Arial"/>
          <w:b/>
          <w:bCs/>
          <w:color w:val="333333"/>
          <w:sz w:val="24"/>
          <w:szCs w:val="24"/>
        </w:rPr>
        <w:t xml:space="preserve">Week 5-6: Productize &amp; Systemize</w:t>
      </w:r>
    </w:p>
    <w:p>
      <w:pPr>
        <w:pStyle w:val="ListParagraph"/>
        <w:numPr>
          <w:ilvl w:val="0"/>
          <w:numId w:val="2"/>
        </w:numPr>
        <w:spacing w:after="80"/>
      </w:pPr>
      <w:r>
        <w:rPr>
          <w:rFonts w:ascii="Arial" w:cs="Arial" w:eastAsia="Arial" w:hAnsi="Arial"/>
          <w:b/>
          <w:bCs/>
          <w:color w:val="000000"/>
          <w:sz w:val="21"/>
          <w:szCs w:val="21"/>
        </w:rPr>
        <w:t xml:space="preserve">Productize winning offers </w:t>
      </w:r>
      <w:r>
        <w:rPr>
          <w:rFonts w:ascii="Arial" w:cs="Arial" w:eastAsia="Arial" w:hAnsi="Arial"/>
          <w:color w:val="333333"/>
          <w:sz w:val="21"/>
          <w:szCs w:val="21"/>
        </w:rPr>
        <w:t xml:space="preserve">— if custom agents sold best, create a “Starter Agent Package” at $5K fixed. Remove friction from buying.</w:t>
      </w:r>
    </w:p>
    <w:p>
      <w:pPr>
        <w:pStyle w:val="ListParagraph"/>
        <w:numPr>
          <w:ilvl w:val="0"/>
          <w:numId w:val="2"/>
        </w:numPr>
        <w:spacing w:after="80"/>
      </w:pPr>
      <w:r>
        <w:rPr>
          <w:rFonts w:ascii="Arial" w:cs="Arial" w:eastAsia="Arial" w:hAnsi="Arial"/>
          <w:b/>
          <w:bCs/>
          <w:color w:val="000000"/>
          <w:sz w:val="21"/>
          <w:szCs w:val="21"/>
        </w:rPr>
        <w:t xml:space="preserve">Client onboarding SOP </w:t>
      </w:r>
      <w:r>
        <w:rPr>
          <w:rFonts w:ascii="Arial" w:cs="Arial" w:eastAsia="Arial" w:hAnsi="Arial"/>
          <w:color w:val="333333"/>
          <w:sz w:val="21"/>
          <w:szCs w:val="21"/>
        </w:rPr>
        <w:t xml:space="preserve">— standardize the intake process. Questionnaire, kickoff call template, project board, weekly update format.</w:t>
      </w:r>
    </w:p>
    <w:p>
      <w:pPr>
        <w:pStyle w:val="ListParagraph"/>
        <w:numPr>
          <w:ilvl w:val="0"/>
          <w:numId w:val="2"/>
        </w:numPr>
        <w:spacing w:after="80"/>
      </w:pPr>
      <w:r>
        <w:rPr>
          <w:rFonts w:ascii="Arial" w:cs="Arial" w:eastAsia="Arial" w:hAnsi="Arial"/>
          <w:b/>
          <w:bCs/>
          <w:color w:val="000000"/>
          <w:sz w:val="21"/>
          <w:szCs w:val="21"/>
        </w:rPr>
        <w:t xml:space="preserve">Hire first contractor </w:t>
      </w:r>
      <w:r>
        <w:rPr>
          <w:rFonts w:ascii="Arial" w:cs="Arial" w:eastAsia="Arial" w:hAnsi="Arial"/>
          <w:color w:val="333333"/>
          <w:sz w:val="21"/>
          <w:szCs w:val="21"/>
        </w:rPr>
        <w:t xml:space="preserve">— if pipeline is growing, bring on a part-time developer or designer. Pay per project, not salary.</w:t>
      </w:r>
    </w:p>
    <w:p>
      <w:pPr>
        <w:pStyle w:val="ListParagraph"/>
        <w:numPr>
          <w:ilvl w:val="0"/>
          <w:numId w:val="2"/>
        </w:numPr>
        <w:spacing w:after="80"/>
      </w:pPr>
      <w:r>
        <w:rPr>
          <w:rFonts w:ascii="Arial" w:cs="Arial" w:eastAsia="Arial" w:hAnsi="Arial"/>
          <w:b/>
          <w:bCs/>
          <w:color w:val="000000"/>
          <w:sz w:val="21"/>
          <w:szCs w:val="21"/>
        </w:rPr>
        <w:t xml:space="preserve">SellerPilotAI paid launch </w:t>
      </w:r>
      <w:r>
        <w:rPr>
          <w:rFonts w:ascii="Arial" w:cs="Arial" w:eastAsia="Arial" w:hAnsi="Arial"/>
          <w:color w:val="333333"/>
          <w:sz w:val="21"/>
          <w:szCs w:val="21"/>
        </w:rPr>
        <w:t xml:space="preserve">— convert beta users to paid. Target 10-20 paying subscribers at $49-$99/month.</w:t>
      </w:r>
    </w:p>
    <w:p>
      <w:pPr>
        <w:spacing w:before="280" w:after="120"/>
      </w:pPr>
      <w:r>
        <w:rPr>
          <w:rFonts w:ascii="Arial" w:cs="Arial" w:eastAsia="Arial" w:hAnsi="Arial"/>
          <w:b/>
          <w:bCs/>
          <w:color w:val="333333"/>
          <w:sz w:val="24"/>
          <w:szCs w:val="24"/>
        </w:rPr>
        <w:t xml:space="preserve">Week 7-8: Growth Amplification</w:t>
      </w:r>
    </w:p>
    <w:p>
      <w:pPr>
        <w:pStyle w:val="ListParagraph"/>
        <w:numPr>
          <w:ilvl w:val="0"/>
          <w:numId w:val="2"/>
        </w:numPr>
        <w:spacing w:after="80"/>
      </w:pPr>
      <w:r>
        <w:rPr>
          <w:rFonts w:ascii="Arial" w:cs="Arial" w:eastAsia="Arial" w:hAnsi="Arial"/>
          <w:b/>
          <w:bCs/>
          <w:color w:val="000000"/>
          <w:sz w:val="21"/>
          <w:szCs w:val="21"/>
        </w:rPr>
        <w:t xml:space="preserve">Partnership outreach </w:t>
      </w:r>
      <w:r>
        <w:rPr>
          <w:rFonts w:ascii="Arial" w:cs="Arial" w:eastAsia="Arial" w:hAnsi="Arial"/>
          <w:color w:val="333333"/>
          <w:sz w:val="21"/>
          <w:szCs w:val="21"/>
        </w:rPr>
        <w:t xml:space="preserve">— reach out to 10 complementary agencies, consultants, and tech providers for referral partnerships.</w:t>
      </w:r>
    </w:p>
    <w:p>
      <w:pPr>
        <w:pStyle w:val="ListParagraph"/>
        <w:numPr>
          <w:ilvl w:val="0"/>
          <w:numId w:val="2"/>
        </w:numPr>
        <w:spacing w:after="80"/>
      </w:pPr>
      <w:r>
        <w:rPr>
          <w:rFonts w:ascii="Arial" w:cs="Arial" w:eastAsia="Arial" w:hAnsi="Arial"/>
          <w:b/>
          <w:bCs/>
          <w:color w:val="000000"/>
          <w:sz w:val="21"/>
          <w:szCs w:val="21"/>
        </w:rPr>
        <w:t xml:space="preserve">Content doubles down </w:t>
      </w:r>
      <w:r>
        <w:rPr>
          <w:rFonts w:ascii="Arial" w:cs="Arial" w:eastAsia="Arial" w:hAnsi="Arial"/>
          <w:color w:val="333333"/>
          <w:sz w:val="21"/>
          <w:szCs w:val="21"/>
        </w:rPr>
        <w:t xml:space="preserve">— if LinkedIn is working, post 2x/day. If X is working, go all in. Stop spreading thin.</w:t>
      </w:r>
    </w:p>
    <w:p>
      <w:pPr>
        <w:pStyle w:val="ListParagraph"/>
        <w:numPr>
          <w:ilvl w:val="0"/>
          <w:numId w:val="2"/>
        </w:numPr>
        <w:spacing w:after="80"/>
      </w:pPr>
      <w:r>
        <w:rPr>
          <w:rFonts w:ascii="Arial" w:cs="Arial" w:eastAsia="Arial" w:hAnsi="Arial"/>
          <w:b/>
          <w:bCs/>
          <w:color w:val="000000"/>
          <w:sz w:val="21"/>
          <w:szCs w:val="21"/>
        </w:rPr>
        <w:t xml:space="preserve">Webinar or live demo </w:t>
      </w:r>
      <w:r>
        <w:rPr>
          <w:rFonts w:ascii="Arial" w:cs="Arial" w:eastAsia="Arial" w:hAnsi="Arial"/>
          <w:color w:val="333333"/>
          <w:sz w:val="21"/>
          <w:szCs w:val="21"/>
        </w:rPr>
        <w:t xml:space="preserve">— host a free “How AI Agents Can Replace 3 Full-Time Employees” session. Collect emails, pitch at the end.</w:t>
      </w:r>
    </w:p>
    <w:p>
      <w:pPr>
        <w:pStyle w:val="ListParagraph"/>
        <w:numPr>
          <w:ilvl w:val="0"/>
          <w:numId w:val="2"/>
        </w:numPr>
        <w:spacing w:after="80"/>
      </w:pPr>
      <w:r>
        <w:rPr>
          <w:rFonts w:ascii="Arial" w:cs="Arial" w:eastAsia="Arial" w:hAnsi="Arial"/>
          <w:b/>
          <w:bCs/>
          <w:color w:val="000000"/>
          <w:sz w:val="21"/>
          <w:szCs w:val="21"/>
        </w:rPr>
        <w:t xml:space="preserve">Upsell existing clients </w:t>
      </w:r>
      <w:r>
        <w:rPr>
          <w:rFonts w:ascii="Arial" w:cs="Arial" w:eastAsia="Arial" w:hAnsi="Arial"/>
          <w:color w:val="333333"/>
          <w:sz w:val="21"/>
          <w:szCs w:val="21"/>
        </w:rPr>
        <w:t xml:space="preserve">— every delivered project should lead to a conversation about “what else can we automate?”</w:t>
      </w:r>
    </w:p>
    <w:p>
      <w:pPr>
        <w:pStyle w:val="ListParagraph"/>
        <w:numPr>
          <w:ilvl w:val="0"/>
          <w:numId w:val="2"/>
        </w:numPr>
        <w:spacing w:after="80"/>
      </w:pPr>
      <w:r>
        <w:rPr>
          <w:rFonts w:ascii="Arial" w:cs="Arial" w:eastAsia="Arial" w:hAnsi="Arial"/>
          <w:b/>
          <w:bCs/>
          <w:color w:val="000000"/>
          <w:sz w:val="21"/>
          <w:szCs w:val="21"/>
        </w:rPr>
        <w:t xml:space="preserve">Testimonial collection </w:t>
      </w:r>
      <w:r>
        <w:rPr>
          <w:rFonts w:ascii="Arial" w:cs="Arial" w:eastAsia="Arial" w:hAnsi="Arial"/>
          <w:color w:val="333333"/>
          <w:sz w:val="21"/>
          <w:szCs w:val="21"/>
        </w:rPr>
        <w:t xml:space="preserve">— get video testimonials from first clients. These convert 3-5x better than written ones.</w:t>
      </w:r>
    </w:p>
    <w:p>
      <w:pPr>
        <w:spacing w:before="280" w:after="120"/>
      </w:pPr>
      <w:r>
        <w:rPr>
          <w:rFonts w:ascii="Arial" w:cs="Arial" w:eastAsia="Arial" w:hAnsi="Arial"/>
          <w:b/>
          <w:bCs/>
          <w:color w:val="333333"/>
          <w:sz w:val="24"/>
          <w:szCs w:val="24"/>
        </w:rPr>
        <w:t xml:space="preserve">Phase 2 Key Metrics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DDDDDD" w:sz="1"/>
              <w:left w:val="single" w:color="DDDDDD" w:sz="1"/>
              <w:bottom w:val="single" w:color="DDDDDD" w:sz="1"/>
              <w:right w:val="single" w:color="DDDDDD" w:sz="1"/>
            </w:tcBorders>
            <w:shd w:fill="000000" w:val="clear"/>
            <w:tcMar>
              <w:top w:type="dxa" w:w="80"/>
              <w:left w:type="dxa" w:w="120"/>
              <w:bottom w:type="dxa" w:w="80"/>
              <w:right w:type="dxa" w:w="120"/>
            </w:tcMar>
            <w:vAlign w:val="center"/>
          </w:tcPr>
          <w:p>
            <w:r>
              <w:rPr>
                <w:rFonts w:ascii="Arial" w:cs="Arial" w:eastAsia="Arial" w:hAnsi="Arial"/>
                <w:b/>
                <w:bCs/>
                <w:color w:val="FFFFFF"/>
                <w:sz w:val="20"/>
                <w:szCs w:val="20"/>
              </w:rPr>
              <w:t xml:space="preserve">Metric</w:t>
            </w:r>
          </w:p>
        </w:tc>
        <w:tc>
          <w:tcPr>
            <w:tcW w:type="dxa" w:w="4680"/>
            <w:tcBorders>
              <w:top w:val="single" w:color="DDDDDD" w:sz="1"/>
              <w:left w:val="single" w:color="DDDDDD" w:sz="1"/>
              <w:bottom w:val="single" w:color="DDDDDD" w:sz="1"/>
              <w:right w:val="single" w:color="DDDDDD" w:sz="1"/>
            </w:tcBorders>
            <w:shd w:fill="000000" w:val="clear"/>
            <w:tcMar>
              <w:top w:type="dxa" w:w="80"/>
              <w:left w:type="dxa" w:w="120"/>
              <w:bottom w:type="dxa" w:w="80"/>
              <w:right w:type="dxa" w:w="120"/>
            </w:tcMar>
            <w:vAlign w:val="center"/>
          </w:tcPr>
          <w:p>
            <w:r>
              <w:rPr>
                <w:rFonts w:ascii="Arial" w:cs="Arial" w:eastAsia="Arial" w:hAnsi="Arial"/>
                <w:b/>
                <w:bCs/>
                <w:color w:val="FFFFFF"/>
                <w:sz w:val="20"/>
                <w:szCs w:val="20"/>
              </w:rPr>
              <w:t xml:space="preserve">Target</w:t>
            </w:r>
          </w:p>
        </w:tc>
      </w:tr>
      <w:tr>
        <w:tc>
          <w:tcPr>
            <w:tcW w:type="dxa" w:w="468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bCs/>
                <w:color w:val="333333"/>
                <w:sz w:val="20"/>
                <w:szCs w:val="20"/>
              </w:rPr>
              <w:t xml:space="preserve">Revenue</w:t>
            </w:r>
          </w:p>
        </w:tc>
        <w:tc>
          <w:tcPr>
            <w:tcW w:type="dxa" w:w="468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$15,000 - $25,000</w:t>
            </w:r>
          </w:p>
        </w:tc>
      </w:tr>
      <w:tr>
        <w:tc>
          <w:tcPr>
            <w:tcW w:type="dxa" w:w="468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bCs/>
                <w:color w:val="333333"/>
                <w:sz w:val="20"/>
                <w:szCs w:val="20"/>
              </w:rPr>
              <w:t xml:space="preserve">Clients closed</w:t>
            </w:r>
          </w:p>
        </w:tc>
        <w:tc>
          <w:tcPr>
            <w:tcW w:type="dxa" w:w="468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5 - 8 total (cumulative)</w:t>
            </w:r>
          </w:p>
        </w:tc>
      </w:tr>
      <w:tr>
        <w:tc>
          <w:tcPr>
            <w:tcW w:type="dxa" w:w="468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bCs/>
                <w:color w:val="333333"/>
                <w:sz w:val="20"/>
                <w:szCs w:val="20"/>
              </w:rPr>
              <w:t xml:space="preserve">Average deal size</w:t>
            </w:r>
          </w:p>
        </w:tc>
        <w:tc>
          <w:tcPr>
            <w:tcW w:type="dxa" w:w="468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$3,000 - $7,000</w:t>
            </w:r>
          </w:p>
        </w:tc>
      </w:tr>
      <w:tr>
        <w:tc>
          <w:tcPr>
            <w:tcW w:type="dxa" w:w="468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bCs/>
                <w:color w:val="333333"/>
                <w:sz w:val="20"/>
                <w:szCs w:val="20"/>
              </w:rPr>
              <w:t xml:space="preserve">SellerPilotAI MRR</w:t>
            </w:r>
          </w:p>
        </w:tc>
        <w:tc>
          <w:tcPr>
            <w:tcW w:type="dxa" w:w="468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$500 - $2,000</w:t>
            </w:r>
          </w:p>
        </w:tc>
      </w:tr>
      <w:tr>
        <w:tc>
          <w:tcPr>
            <w:tcW w:type="dxa" w:w="468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bCs/>
                <w:color w:val="333333"/>
                <w:sz w:val="20"/>
                <w:szCs w:val="20"/>
              </w:rPr>
              <w:t xml:space="preserve">Referral partners</w:t>
            </w:r>
          </w:p>
        </w:tc>
        <w:tc>
          <w:tcPr>
            <w:tcW w:type="dxa" w:w="468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3 - 5 active</w:t>
            </w:r>
          </w:p>
        </w:tc>
      </w:tr>
      <w:tr>
        <w:tc>
          <w:tcPr>
            <w:tcW w:type="dxa" w:w="468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bCs/>
                <w:color w:val="333333"/>
                <w:sz w:val="20"/>
                <w:szCs w:val="20"/>
              </w:rPr>
              <w:t xml:space="preserve">Email list</w:t>
            </w:r>
          </w:p>
        </w:tc>
        <w:tc>
          <w:tcPr>
            <w:tcW w:type="dxa" w:w="468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200+ subscribers</w:t>
            </w:r>
          </w:p>
        </w:tc>
      </w:tr>
      <w:tr>
        <w:tc>
          <w:tcPr>
            <w:tcW w:type="dxa" w:w="468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bCs/>
                <w:color w:val="333333"/>
                <w:sz w:val="20"/>
                <w:szCs w:val="20"/>
              </w:rPr>
              <w:t xml:space="preserve">Repeat/upsell clients</w:t>
            </w:r>
          </w:p>
        </w:tc>
        <w:tc>
          <w:tcPr>
            <w:tcW w:type="dxa" w:w="468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1 - 2</w:t>
            </w:r>
          </w:p>
        </w:tc>
      </w:tr>
    </w:tbl>
    <w:p>
      <w:r>
        <w:br w:type="page"/>
      </w:r>
    </w:p>
    <w:p>
      <w:pPr>
        <w:pBdr>
          <w:bottom w:val="single" w:color="F59E0B" w:sz="6" w:space="4"/>
        </w:pBdr>
        <w:spacing w:before="360" w:after="200"/>
      </w:pPr>
      <w:r>
        <w:rPr>
          <w:rFonts w:ascii="Arial" w:cs="Arial" w:eastAsia="Arial" w:hAnsi="Arial"/>
          <w:b/>
          <w:bCs/>
          <w:color w:val="000000"/>
          <w:sz w:val="28"/>
          <w:szCs w:val="28"/>
        </w:rPr>
        <w:t xml:space="preserve">PHASE 3: SYSTEMIZE FOR GROWTH (Days 61-90)</w:t>
      </w:r>
    </w:p>
    <w:p>
      <w:pPr>
        <w:spacing w:after="120"/>
      </w:pPr>
      <w:r>
        <w:rPr>
          <w:rFonts w:ascii="Arial" w:cs="Arial" w:eastAsia="Arial" w:hAnsi="Arial"/>
          <w:color w:val="333333"/>
          <w:sz w:val="21"/>
          <w:szCs w:val="21"/>
        </w:rPr>
        <w:t xml:space="preserve">Revenue Target: $25,000 - $50,000 (cumulative 90-day total)</w:t>
      </w:r>
    </w:p>
    <w:p>
      <w:pPr>
        <w:spacing w:after="120"/>
      </w:pPr>
      <w:r>
        <w:rPr>
          <w:rFonts w:ascii="Arial" w:cs="Arial" w:eastAsia="Arial" w:hAnsi="Arial"/>
          <w:color w:val="333333"/>
          <w:sz w:val="21"/>
          <w:szCs w:val="21"/>
        </w:rPr>
        <w:t xml:space="preserve">Focus: Build the machine that generates revenue without you being in every conversation.</w:t>
      </w:r>
    </w:p>
    <w:p>
      <w:pPr>
        <w:spacing w:before="280" w:after="120"/>
      </w:pPr>
      <w:r>
        <w:rPr>
          <w:rFonts w:ascii="Arial" w:cs="Arial" w:eastAsia="Arial" w:hAnsi="Arial"/>
          <w:b/>
          <w:bCs/>
          <w:color w:val="333333"/>
          <w:sz w:val="24"/>
          <w:szCs w:val="24"/>
        </w:rPr>
        <w:t xml:space="preserve">Week 9-10: Build the Machine</w:t>
      </w:r>
    </w:p>
    <w:p>
      <w:pPr>
        <w:pStyle w:val="ListParagraph"/>
        <w:numPr>
          <w:ilvl w:val="0"/>
          <w:numId w:val="2"/>
        </w:numPr>
        <w:spacing w:after="80"/>
      </w:pPr>
      <w:r>
        <w:rPr>
          <w:rFonts w:ascii="Arial" w:cs="Arial" w:eastAsia="Arial" w:hAnsi="Arial"/>
          <w:b/>
          <w:bCs/>
          <w:color w:val="000000"/>
          <w:sz w:val="21"/>
          <w:szCs w:val="21"/>
        </w:rPr>
        <w:t xml:space="preserve">Sales playbook documented </w:t>
      </w:r>
      <w:r>
        <w:rPr>
          <w:rFonts w:ascii="Arial" w:cs="Arial" w:eastAsia="Arial" w:hAnsi="Arial"/>
          <w:color w:val="333333"/>
          <w:sz w:val="21"/>
          <w:szCs w:val="21"/>
        </w:rPr>
        <w:t xml:space="preserve">— every objection, every email template, every discovery call script. So anyone can sell for you.</w:t>
      </w:r>
    </w:p>
    <w:p>
      <w:pPr>
        <w:pStyle w:val="ListParagraph"/>
        <w:numPr>
          <w:ilvl w:val="0"/>
          <w:numId w:val="2"/>
        </w:numPr>
        <w:spacing w:after="80"/>
      </w:pPr>
      <w:r>
        <w:rPr>
          <w:rFonts w:ascii="Arial" w:cs="Arial" w:eastAsia="Arial" w:hAnsi="Arial"/>
          <w:b/>
          <w:bCs/>
          <w:color w:val="000000"/>
          <w:sz w:val="21"/>
          <w:szCs w:val="21"/>
        </w:rPr>
        <w:t xml:space="preserve">Delivery SOPs complete </w:t>
      </w:r>
      <w:r>
        <w:rPr>
          <w:rFonts w:ascii="Arial" w:cs="Arial" w:eastAsia="Arial" w:hAnsi="Arial"/>
          <w:color w:val="333333"/>
          <w:sz w:val="21"/>
          <w:szCs w:val="21"/>
        </w:rPr>
        <w:t xml:space="preserve">— standardized process for each service type. Agent builds, automation setups, consulting engagements.</w:t>
      </w:r>
    </w:p>
    <w:p>
      <w:pPr>
        <w:pStyle w:val="ListParagraph"/>
        <w:numPr>
          <w:ilvl w:val="0"/>
          <w:numId w:val="2"/>
        </w:numPr>
        <w:spacing w:after="80"/>
      </w:pPr>
      <w:r>
        <w:rPr>
          <w:rFonts w:ascii="Arial" w:cs="Arial" w:eastAsia="Arial" w:hAnsi="Arial"/>
          <w:b/>
          <w:bCs/>
          <w:color w:val="000000"/>
          <w:sz w:val="21"/>
          <w:szCs w:val="21"/>
        </w:rPr>
        <w:t xml:space="preserve">Inbound lead funnel </w:t>
      </w:r>
      <w:r>
        <w:rPr>
          <w:rFonts w:ascii="Arial" w:cs="Arial" w:eastAsia="Arial" w:hAnsi="Arial"/>
          <w:color w:val="333333"/>
          <w:sz w:val="21"/>
          <w:szCs w:val="21"/>
        </w:rPr>
        <w:t xml:space="preserve">— content + SEO + lead magnet (free AI audit tool or checklist) driving organic leads.</w:t>
      </w:r>
    </w:p>
    <w:p>
      <w:pPr>
        <w:pStyle w:val="ListParagraph"/>
        <w:numPr>
          <w:ilvl w:val="0"/>
          <w:numId w:val="2"/>
        </w:numPr>
        <w:spacing w:after="80"/>
      </w:pPr>
      <w:r>
        <w:rPr>
          <w:rFonts w:ascii="Arial" w:cs="Arial" w:eastAsia="Arial" w:hAnsi="Arial"/>
          <w:b/>
          <w:bCs/>
          <w:color w:val="000000"/>
          <w:sz w:val="21"/>
          <w:szCs w:val="21"/>
        </w:rPr>
        <w:t xml:space="preserve">Monthly retainer offers </w:t>
      </w:r>
      <w:r>
        <w:rPr>
          <w:rFonts w:ascii="Arial" w:cs="Arial" w:eastAsia="Arial" w:hAnsi="Arial"/>
          <w:color w:val="333333"/>
          <w:sz w:val="21"/>
          <w:szCs w:val="21"/>
        </w:rPr>
        <w:t xml:space="preserve">— move clients from one-time projects to ongoing retainers ($2K-$5K/month for maintenance + new builds).</w:t>
      </w:r>
    </w:p>
    <w:p>
      <w:pPr>
        <w:spacing w:before="280" w:after="120"/>
      </w:pPr>
      <w:r>
        <w:rPr>
          <w:rFonts w:ascii="Arial" w:cs="Arial" w:eastAsia="Arial" w:hAnsi="Arial"/>
          <w:b/>
          <w:bCs/>
          <w:color w:val="333333"/>
          <w:sz w:val="24"/>
          <w:szCs w:val="24"/>
        </w:rPr>
        <w:t xml:space="preserve">Week 11-12: Scale the Team &amp; Revenue</w:t>
      </w:r>
    </w:p>
    <w:p>
      <w:pPr>
        <w:pStyle w:val="ListParagraph"/>
        <w:numPr>
          <w:ilvl w:val="0"/>
          <w:numId w:val="2"/>
        </w:numPr>
        <w:spacing w:after="80"/>
      </w:pPr>
      <w:r>
        <w:rPr>
          <w:rFonts w:ascii="Arial" w:cs="Arial" w:eastAsia="Arial" w:hAnsi="Arial"/>
          <w:b/>
          <w:bCs/>
          <w:color w:val="000000"/>
          <w:sz w:val="21"/>
          <w:szCs w:val="21"/>
        </w:rPr>
        <w:t xml:space="preserve">Second contractor hire </w:t>
      </w:r>
      <w:r>
        <w:rPr>
          <w:rFonts w:ascii="Arial" w:cs="Arial" w:eastAsia="Arial" w:hAnsi="Arial"/>
          <w:color w:val="333333"/>
          <w:sz w:val="21"/>
          <w:szCs w:val="21"/>
        </w:rPr>
        <w:t xml:space="preserve">— based on demand, add capacity in the bottleneck area (usually engineering or sales).</w:t>
      </w:r>
    </w:p>
    <w:p>
      <w:pPr>
        <w:pStyle w:val="ListParagraph"/>
        <w:numPr>
          <w:ilvl w:val="0"/>
          <w:numId w:val="2"/>
        </w:numPr>
        <w:spacing w:after="80"/>
      </w:pPr>
      <w:r>
        <w:rPr>
          <w:rFonts w:ascii="Arial" w:cs="Arial" w:eastAsia="Arial" w:hAnsi="Arial"/>
          <w:b/>
          <w:bCs/>
          <w:color w:val="000000"/>
          <w:sz w:val="21"/>
          <w:szCs w:val="21"/>
        </w:rPr>
        <w:t xml:space="preserve">SellerPilotAI growth push </w:t>
      </w:r>
      <w:r>
        <w:rPr>
          <w:rFonts w:ascii="Arial" w:cs="Arial" w:eastAsia="Arial" w:hAnsi="Arial"/>
          <w:color w:val="333333"/>
          <w:sz w:val="21"/>
          <w:szCs w:val="21"/>
        </w:rPr>
        <w:t xml:space="preserve">— target 50-100 paying subscribers. Explore Amazon affiliate partnerships.</w:t>
      </w:r>
    </w:p>
    <w:p>
      <w:pPr>
        <w:pStyle w:val="ListParagraph"/>
        <w:numPr>
          <w:ilvl w:val="0"/>
          <w:numId w:val="2"/>
        </w:numPr>
        <w:spacing w:after="80"/>
      </w:pPr>
      <w:r>
        <w:rPr>
          <w:rFonts w:ascii="Arial" w:cs="Arial" w:eastAsia="Arial" w:hAnsi="Arial"/>
          <w:b/>
          <w:bCs/>
          <w:color w:val="000000"/>
          <w:sz w:val="21"/>
          <w:szCs w:val="21"/>
        </w:rPr>
        <w:t xml:space="preserve">Higher-ticket offers </w:t>
      </w:r>
      <w:r>
        <w:rPr>
          <w:rFonts w:ascii="Arial" w:cs="Arial" w:eastAsia="Arial" w:hAnsi="Arial"/>
          <w:color w:val="333333"/>
          <w:sz w:val="21"/>
          <w:szCs w:val="21"/>
        </w:rPr>
        <w:t xml:space="preserve">— introduce “AI Transformation Package” for $15K-$25K. Full business audit + agent builds + automations.</w:t>
      </w:r>
    </w:p>
    <w:p>
      <w:pPr>
        <w:pStyle w:val="ListParagraph"/>
        <w:numPr>
          <w:ilvl w:val="0"/>
          <w:numId w:val="2"/>
        </w:numPr>
        <w:spacing w:after="80"/>
      </w:pPr>
      <w:r>
        <w:rPr>
          <w:rFonts w:ascii="Arial" w:cs="Arial" w:eastAsia="Arial" w:hAnsi="Arial"/>
          <w:b/>
          <w:bCs/>
          <w:color w:val="000000"/>
          <w:sz w:val="21"/>
          <w:szCs w:val="21"/>
        </w:rPr>
        <w:t xml:space="preserve">Speaking/podcast appearances </w:t>
      </w:r>
      <w:r>
        <w:rPr>
          <w:rFonts w:ascii="Arial" w:cs="Arial" w:eastAsia="Arial" w:hAnsi="Arial"/>
          <w:color w:val="333333"/>
          <w:sz w:val="21"/>
          <w:szCs w:val="21"/>
        </w:rPr>
        <w:t xml:space="preserve">— pitch yourself to 10 podcasts and events. Position as the “agentic AI” expert.</w:t>
      </w:r>
    </w:p>
    <w:p>
      <w:pPr>
        <w:pStyle w:val="ListParagraph"/>
        <w:numPr>
          <w:ilvl w:val="0"/>
          <w:numId w:val="2"/>
        </w:numPr>
        <w:spacing w:after="80"/>
      </w:pPr>
      <w:r>
        <w:rPr>
          <w:rFonts w:ascii="Arial" w:cs="Arial" w:eastAsia="Arial" w:hAnsi="Arial"/>
          <w:b/>
          <w:bCs/>
          <w:color w:val="000000"/>
          <w:sz w:val="21"/>
          <w:szCs w:val="21"/>
        </w:rPr>
        <w:t xml:space="preserve">90-day review and Q2 plan </w:t>
      </w:r>
      <w:r>
        <w:rPr>
          <w:rFonts w:ascii="Arial" w:cs="Arial" w:eastAsia="Arial" w:hAnsi="Arial"/>
          <w:color w:val="333333"/>
          <w:sz w:val="21"/>
          <w:szCs w:val="21"/>
        </w:rPr>
        <w:t xml:space="preserve">— comprehensive review. Set $100K target for next 90 days based on what’s proven.</w:t>
      </w:r>
    </w:p>
    <w:p>
      <w:pPr>
        <w:spacing w:before="280" w:after="120"/>
      </w:pPr>
      <w:r>
        <w:rPr>
          <w:rFonts w:ascii="Arial" w:cs="Arial" w:eastAsia="Arial" w:hAnsi="Arial"/>
          <w:b/>
          <w:bCs/>
          <w:color w:val="333333"/>
          <w:sz w:val="24"/>
          <w:szCs w:val="24"/>
        </w:rPr>
        <w:t xml:space="preserve">Phase 3 Key Metrics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DDDDDD" w:sz="1"/>
              <w:left w:val="single" w:color="DDDDDD" w:sz="1"/>
              <w:bottom w:val="single" w:color="DDDDDD" w:sz="1"/>
              <w:right w:val="single" w:color="DDDDDD" w:sz="1"/>
            </w:tcBorders>
            <w:shd w:fill="000000" w:val="clear"/>
            <w:tcMar>
              <w:top w:type="dxa" w:w="80"/>
              <w:left w:type="dxa" w:w="120"/>
              <w:bottom w:type="dxa" w:w="80"/>
              <w:right w:type="dxa" w:w="120"/>
            </w:tcMar>
            <w:vAlign w:val="center"/>
          </w:tcPr>
          <w:p>
            <w:r>
              <w:rPr>
                <w:rFonts w:ascii="Arial" w:cs="Arial" w:eastAsia="Arial" w:hAnsi="Arial"/>
                <w:b/>
                <w:bCs/>
                <w:color w:val="FFFFFF"/>
                <w:sz w:val="20"/>
                <w:szCs w:val="20"/>
              </w:rPr>
              <w:t xml:space="preserve">Metric</w:t>
            </w:r>
          </w:p>
        </w:tc>
        <w:tc>
          <w:tcPr>
            <w:tcW w:type="dxa" w:w="4680"/>
            <w:tcBorders>
              <w:top w:val="single" w:color="DDDDDD" w:sz="1"/>
              <w:left w:val="single" w:color="DDDDDD" w:sz="1"/>
              <w:bottom w:val="single" w:color="DDDDDD" w:sz="1"/>
              <w:right w:val="single" w:color="DDDDDD" w:sz="1"/>
            </w:tcBorders>
            <w:shd w:fill="000000" w:val="clear"/>
            <w:tcMar>
              <w:top w:type="dxa" w:w="80"/>
              <w:left w:type="dxa" w:w="120"/>
              <w:bottom w:type="dxa" w:w="80"/>
              <w:right w:type="dxa" w:w="120"/>
            </w:tcMar>
            <w:vAlign w:val="center"/>
          </w:tcPr>
          <w:p>
            <w:r>
              <w:rPr>
                <w:rFonts w:ascii="Arial" w:cs="Arial" w:eastAsia="Arial" w:hAnsi="Arial"/>
                <w:b/>
                <w:bCs/>
                <w:color w:val="FFFFFF"/>
                <w:sz w:val="20"/>
                <w:szCs w:val="20"/>
              </w:rPr>
              <w:t xml:space="preserve">Target</w:t>
            </w:r>
          </w:p>
        </w:tc>
      </w:tr>
      <w:tr>
        <w:tc>
          <w:tcPr>
            <w:tcW w:type="dxa" w:w="468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bCs/>
                <w:color w:val="333333"/>
                <w:sz w:val="20"/>
                <w:szCs w:val="20"/>
              </w:rPr>
              <w:t xml:space="preserve">Cumulative Revenue</w:t>
            </w:r>
          </w:p>
        </w:tc>
        <w:tc>
          <w:tcPr>
            <w:tcW w:type="dxa" w:w="468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$25,000 - $50,000</w:t>
            </w:r>
          </w:p>
        </w:tc>
      </w:tr>
      <w:tr>
        <w:tc>
          <w:tcPr>
            <w:tcW w:type="dxa" w:w="468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bCs/>
                <w:color w:val="333333"/>
                <w:sz w:val="20"/>
                <w:szCs w:val="20"/>
              </w:rPr>
              <w:t xml:space="preserve">Monthly run rate</w:t>
            </w:r>
          </w:p>
        </w:tc>
        <w:tc>
          <w:tcPr>
            <w:tcW w:type="dxa" w:w="468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$15,000 - $20,000/month</w:t>
            </w:r>
          </w:p>
        </w:tc>
      </w:tr>
      <w:tr>
        <w:tc>
          <w:tcPr>
            <w:tcW w:type="dxa" w:w="468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bCs/>
                <w:color w:val="333333"/>
                <w:sz w:val="20"/>
                <w:szCs w:val="20"/>
              </w:rPr>
              <w:t xml:space="preserve">Active clients</w:t>
            </w:r>
          </w:p>
        </w:tc>
        <w:tc>
          <w:tcPr>
            <w:tcW w:type="dxa" w:w="468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8 - 15</w:t>
            </w:r>
          </w:p>
        </w:tc>
      </w:tr>
      <w:tr>
        <w:tc>
          <w:tcPr>
            <w:tcW w:type="dxa" w:w="468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bCs/>
                <w:color w:val="333333"/>
                <w:sz w:val="20"/>
                <w:szCs w:val="20"/>
              </w:rPr>
              <w:t xml:space="preserve">Retainer clients</w:t>
            </w:r>
          </w:p>
        </w:tc>
        <w:tc>
          <w:tcPr>
            <w:tcW w:type="dxa" w:w="468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2 - 4</w:t>
            </w:r>
          </w:p>
        </w:tc>
      </w:tr>
      <w:tr>
        <w:tc>
          <w:tcPr>
            <w:tcW w:type="dxa" w:w="468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bCs/>
                <w:color w:val="333333"/>
                <w:sz w:val="20"/>
                <w:szCs w:val="20"/>
              </w:rPr>
              <w:t xml:space="preserve">SellerPilotAI MRR</w:t>
            </w:r>
          </w:p>
        </w:tc>
        <w:tc>
          <w:tcPr>
            <w:tcW w:type="dxa" w:w="468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$2,000 - $5,000</w:t>
            </w:r>
          </w:p>
        </w:tc>
      </w:tr>
      <w:tr>
        <w:tc>
          <w:tcPr>
            <w:tcW w:type="dxa" w:w="468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bCs/>
                <w:color w:val="333333"/>
                <w:sz w:val="20"/>
                <w:szCs w:val="20"/>
              </w:rPr>
              <w:t xml:space="preserve">Team size</w:t>
            </w:r>
          </w:p>
        </w:tc>
        <w:tc>
          <w:tcPr>
            <w:tcW w:type="dxa" w:w="468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Founder + 2-3 contractors</w:t>
            </w:r>
          </w:p>
        </w:tc>
      </w:tr>
      <w:tr>
        <w:tc>
          <w:tcPr>
            <w:tcW w:type="dxa" w:w="468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bCs/>
                <w:color w:val="333333"/>
                <w:sz w:val="20"/>
                <w:szCs w:val="20"/>
              </w:rPr>
              <w:t xml:space="preserve">Inbound leads/week</w:t>
            </w:r>
          </w:p>
        </w:tc>
        <w:tc>
          <w:tcPr>
            <w:tcW w:type="dxa" w:w="468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5 - 10</w:t>
            </w:r>
          </w:p>
        </w:tc>
      </w:tr>
    </w:tbl>
    <w:p>
      <w:r>
        <w:br w:type="page"/>
      </w:r>
    </w:p>
    <w:p>
      <w:pPr>
        <w:pBdr>
          <w:bottom w:val="single" w:color="F59E0B" w:sz="6" w:space="4"/>
        </w:pBdr>
        <w:spacing w:before="360" w:after="200"/>
      </w:pPr>
      <w:r>
        <w:rPr>
          <w:rFonts w:ascii="Arial" w:cs="Arial" w:eastAsia="Arial" w:hAnsi="Arial"/>
          <w:b/>
          <w:bCs/>
          <w:color w:val="000000"/>
          <w:sz w:val="28"/>
          <w:szCs w:val="28"/>
        </w:rPr>
        <w:t xml:space="preserve">WEEKLY PRIORITY FRAMEWORK</w:t>
      </w:r>
    </w:p>
    <w:p>
      <w:pPr>
        <w:spacing w:after="120"/>
      </w:pPr>
      <w:r>
        <w:rPr>
          <w:rFonts w:ascii="Arial" w:cs="Arial" w:eastAsia="Arial" w:hAnsi="Arial"/>
          <w:color w:val="333333"/>
          <w:sz w:val="21"/>
          <w:szCs w:val="21"/>
        </w:rPr>
        <w:t xml:space="preserve">Every Monday, ask yourself these five questions in this exact order. Whatever scores highest on revenue impact and speed gets done first. Everything else waits.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7488"/>
      </w:tblGrid>
      <w:tr>
        <w:tc>
          <w:tcPr>
            <w:tcW w:type="dxa" w:w="1872"/>
            <w:tcBorders>
              <w:top w:val="single" w:color="DDDDDD" w:sz="1"/>
              <w:left w:val="single" w:color="DDDDDD" w:sz="1"/>
              <w:bottom w:val="single" w:color="DDDDDD" w:sz="1"/>
              <w:right w:val="single" w:color="DDDDDD" w:sz="1"/>
            </w:tcBorders>
            <w:shd w:fill="000000" w:val="clear"/>
            <w:tcMar>
              <w:top w:type="dxa" w:w="80"/>
              <w:left w:type="dxa" w:w="120"/>
              <w:bottom w:type="dxa" w:w="80"/>
              <w:right w:type="dxa" w:w="120"/>
            </w:tcMar>
            <w:vAlign w:val="center"/>
          </w:tcPr>
          <w:p>
            <w:r>
              <w:rPr>
                <w:rFonts w:ascii="Arial" w:cs="Arial" w:eastAsia="Arial" w:hAnsi="Arial"/>
                <w:b/>
                <w:bCs/>
                <w:color w:val="FFFFFF"/>
                <w:sz w:val="20"/>
                <w:szCs w:val="20"/>
              </w:rPr>
              <w:t xml:space="preserve">Priority</w:t>
            </w:r>
          </w:p>
        </w:tc>
        <w:tc>
          <w:tcPr>
            <w:tcW w:type="dxa" w:w="7488"/>
            <w:tcBorders>
              <w:top w:val="single" w:color="DDDDDD" w:sz="1"/>
              <w:left w:val="single" w:color="DDDDDD" w:sz="1"/>
              <w:bottom w:val="single" w:color="DDDDDD" w:sz="1"/>
              <w:right w:val="single" w:color="DDDDDD" w:sz="1"/>
            </w:tcBorders>
            <w:shd w:fill="000000" w:val="clear"/>
            <w:tcMar>
              <w:top w:type="dxa" w:w="80"/>
              <w:left w:type="dxa" w:w="120"/>
              <w:bottom w:type="dxa" w:w="80"/>
              <w:right w:type="dxa" w:w="120"/>
            </w:tcMar>
            <w:vAlign w:val="center"/>
          </w:tcPr>
          <w:p>
            <w:r>
              <w:rPr>
                <w:rFonts w:ascii="Arial" w:cs="Arial" w:eastAsia="Arial" w:hAnsi="Arial"/>
                <w:b/>
                <w:bCs/>
                <w:color w:val="FFFFFF"/>
                <w:sz w:val="20"/>
                <w:szCs w:val="20"/>
              </w:rPr>
              <w:t xml:space="preserve">Question</w:t>
            </w:r>
          </w:p>
        </w:tc>
      </w:tr>
      <w:tr>
        <w:tc>
          <w:tcPr>
            <w:tcW w:type="dxa" w:w="1872"/>
            <w:tcBorders>
              <w:top w:val="single" w:color="DDDDDD" w:sz="1"/>
              <w:left w:val="single" w:color="DDDDDD" w:sz="1"/>
              <w:bottom w:val="single" w:color="DDDDDD" w:sz="1"/>
              <w:right w:val="single" w:color="DDDDDD" w:sz="1"/>
            </w:tcBorders>
            <w:shd w:fill="FFF8E1" w:val="clear"/>
            <w:tcMar>
              <w:top w:type="dxa" w:w="80"/>
              <w:left w:type="dxa" w:w="120"/>
              <w:bottom w:type="dxa" w:w="80"/>
              <w:right w:type="dxa" w:w="120"/>
            </w:tcMar>
          </w:tcPr>
          <w:p>
            <w:r>
              <w:rPr>
                <w:rFonts w:ascii="Arial" w:cs="Arial" w:eastAsia="Arial" w:hAnsi="Arial"/>
                <w:b/>
                <w:bCs/>
                <w:color w:val="333333"/>
                <w:sz w:val="20"/>
                <w:szCs w:val="20"/>
              </w:rPr>
              <w:t xml:space="preserve">#1</w:t>
            </w:r>
          </w:p>
        </w:tc>
        <w:tc>
          <w:tcPr>
            <w:tcW w:type="dxa" w:w="7488"/>
            <w:tcBorders>
              <w:top w:val="single" w:color="DDDDDD" w:sz="1"/>
              <w:left w:val="single" w:color="DDDDDD" w:sz="1"/>
              <w:bottom w:val="single" w:color="DDDDDD" w:sz="1"/>
              <w:right w:val="single" w:color="DDDDDD" w:sz="1"/>
            </w:tcBorders>
            <w:shd w:fill="FFF8E1" w:val="clear"/>
            <w:tcMar>
              <w:top w:type="dxa" w:w="80"/>
              <w:left w:type="dxa" w:w="120"/>
              <w:bottom w:type="dxa" w:w="80"/>
              <w:right w:type="dxa" w:w="120"/>
            </w:tcMar>
          </w:tcPr>
          <w:p>
            <w:r>
              <w:rPr>
                <w:rFonts w:ascii="Arial" w:cs="Arial" w:eastAsia="Arial" w:hAnsi="Arial"/>
                <w:b w:val="false"/>
                <w:bCs w:val="false"/>
                <w:color w:val="333333"/>
                <w:sz w:val="20"/>
                <w:szCs w:val="20"/>
              </w:rPr>
              <w:t xml:space="preserve">What can I do THIS WEEK to close a deal or get paid?</w:t>
            </w:r>
          </w:p>
        </w:tc>
      </w:tr>
      <w:tr>
        <w:tc>
          <w:tcPr>
            <w:tcW w:type="dxa" w:w="1872"/>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bCs/>
                <w:color w:val="333333"/>
                <w:sz w:val="20"/>
                <w:szCs w:val="20"/>
              </w:rPr>
              <w:t xml:space="preserve">#2</w:t>
            </w:r>
          </w:p>
        </w:tc>
        <w:tc>
          <w:tcPr>
            <w:tcW w:type="dxa" w:w="7488"/>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What content do I need to post to stay visible and build trust?</w:t>
            </w:r>
          </w:p>
        </w:tc>
      </w:tr>
      <w:tr>
        <w:tc>
          <w:tcPr>
            <w:tcW w:type="dxa" w:w="1872"/>
            <w:tcBorders>
              <w:top w:val="single" w:color="DDDDDD" w:sz="1"/>
              <w:left w:val="single" w:color="DDDDDD" w:sz="1"/>
              <w:bottom w:val="single" w:color="DDDDDD" w:sz="1"/>
              <w:right w:val="single" w:color="DDDDDD" w:sz="1"/>
            </w:tcBorders>
            <w:shd w:fill="FFF8E1" w:val="clear"/>
            <w:tcMar>
              <w:top w:type="dxa" w:w="80"/>
              <w:left w:type="dxa" w:w="120"/>
              <w:bottom w:type="dxa" w:w="80"/>
              <w:right w:type="dxa" w:w="120"/>
            </w:tcMar>
          </w:tcPr>
          <w:p>
            <w:r>
              <w:rPr>
                <w:rFonts w:ascii="Arial" w:cs="Arial" w:eastAsia="Arial" w:hAnsi="Arial"/>
                <w:b/>
                <w:bCs/>
                <w:color w:val="333333"/>
                <w:sz w:val="20"/>
                <w:szCs w:val="20"/>
              </w:rPr>
              <w:t xml:space="preserve">#3</w:t>
            </w:r>
          </w:p>
        </w:tc>
        <w:tc>
          <w:tcPr>
            <w:tcW w:type="dxa" w:w="7488"/>
            <w:tcBorders>
              <w:top w:val="single" w:color="DDDDDD" w:sz="1"/>
              <w:left w:val="single" w:color="DDDDDD" w:sz="1"/>
              <w:bottom w:val="single" w:color="DDDDDD" w:sz="1"/>
              <w:right w:val="single" w:color="DDDDDD" w:sz="1"/>
            </w:tcBorders>
            <w:shd w:fill="FFF8E1" w:val="clear"/>
            <w:tcMar>
              <w:top w:type="dxa" w:w="80"/>
              <w:left w:type="dxa" w:w="120"/>
              <w:bottom w:type="dxa" w:w="80"/>
              <w:right w:type="dxa" w:w="120"/>
            </w:tcMar>
          </w:tcPr>
          <w:p>
            <w:r>
              <w:rPr>
                <w:rFonts w:ascii="Arial" w:cs="Arial" w:eastAsia="Arial" w:hAnsi="Arial"/>
                <w:b w:val="false"/>
                <w:bCs w:val="false"/>
                <w:color w:val="333333"/>
                <w:sz w:val="20"/>
                <w:szCs w:val="20"/>
              </w:rPr>
              <w:t xml:space="preserve">What’s the biggest bottleneck in my delivery pipeline?</w:t>
            </w:r>
          </w:p>
        </w:tc>
      </w:tr>
      <w:tr>
        <w:tc>
          <w:tcPr>
            <w:tcW w:type="dxa" w:w="1872"/>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bCs/>
                <w:color w:val="333333"/>
                <w:sz w:val="20"/>
                <w:szCs w:val="20"/>
              </w:rPr>
              <w:t xml:space="preserve">#4</w:t>
            </w:r>
          </w:p>
        </w:tc>
        <w:tc>
          <w:tcPr>
            <w:tcW w:type="dxa" w:w="7488"/>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Who can I partner with or get a referral from?</w:t>
            </w:r>
          </w:p>
        </w:tc>
      </w:tr>
      <w:tr>
        <w:tc>
          <w:tcPr>
            <w:tcW w:type="dxa" w:w="1872"/>
            <w:tcBorders>
              <w:top w:val="single" w:color="DDDDDD" w:sz="1"/>
              <w:left w:val="single" w:color="DDDDDD" w:sz="1"/>
              <w:bottom w:val="single" w:color="DDDDDD" w:sz="1"/>
              <w:right w:val="single" w:color="DDDDDD" w:sz="1"/>
            </w:tcBorders>
            <w:shd w:fill="FFF8E1" w:val="clear"/>
            <w:tcMar>
              <w:top w:type="dxa" w:w="80"/>
              <w:left w:type="dxa" w:w="120"/>
              <w:bottom w:type="dxa" w:w="80"/>
              <w:right w:type="dxa" w:w="120"/>
            </w:tcMar>
          </w:tcPr>
          <w:p>
            <w:r>
              <w:rPr>
                <w:rFonts w:ascii="Arial" w:cs="Arial" w:eastAsia="Arial" w:hAnsi="Arial"/>
                <w:b/>
                <w:bCs/>
                <w:color w:val="333333"/>
                <w:sz w:val="20"/>
                <w:szCs w:val="20"/>
              </w:rPr>
              <w:t xml:space="preserve">#5</w:t>
            </w:r>
          </w:p>
        </w:tc>
        <w:tc>
          <w:tcPr>
            <w:tcW w:type="dxa" w:w="7488"/>
            <w:tcBorders>
              <w:top w:val="single" w:color="DDDDDD" w:sz="1"/>
              <w:left w:val="single" w:color="DDDDDD" w:sz="1"/>
              <w:bottom w:val="single" w:color="DDDDDD" w:sz="1"/>
              <w:right w:val="single" w:color="DDDDDD" w:sz="1"/>
            </w:tcBorders>
            <w:shd w:fill="FFF8E1" w:val="clear"/>
            <w:tcMar>
              <w:top w:type="dxa" w:w="80"/>
              <w:left w:type="dxa" w:w="120"/>
              <w:bottom w:type="dxa" w:w="80"/>
              <w:right w:type="dxa" w:w="120"/>
            </w:tcMar>
          </w:tcPr>
          <w:p>
            <w:r>
              <w:rPr>
                <w:rFonts w:ascii="Arial" w:cs="Arial" w:eastAsia="Arial" w:hAnsi="Arial"/>
                <w:b w:val="false"/>
                <w:bCs w:val="false"/>
                <w:color w:val="333333"/>
                <w:sz w:val="20"/>
                <w:szCs w:val="20"/>
              </w:rPr>
              <w:t xml:space="preserve">What can I automate or systemize to free up my time?</w:t>
            </w:r>
          </w:p>
        </w:tc>
      </w:tr>
    </w:tbl>
    <w:p>
      <w:pPr>
        <w:pBdr>
          <w:bottom w:val="single" w:color="F59E0B" w:sz="6" w:space="4"/>
        </w:pBdr>
        <w:spacing w:before="360" w:after="200"/>
      </w:pPr>
      <w:r>
        <w:rPr>
          <w:rFonts w:ascii="Arial" w:cs="Arial" w:eastAsia="Arial" w:hAnsi="Arial"/>
          <w:b/>
          <w:bCs/>
          <w:color w:val="000000"/>
          <w:sz w:val="28"/>
          <w:szCs w:val="28"/>
        </w:rPr>
        <w:t xml:space="preserve">RISK MITIGATION</w:t>
      </w:r>
    </w:p>
    <w:p>
      <w:pPr>
        <w:spacing w:after="120"/>
      </w:pPr>
      <w:r>
        <w:rPr>
          <w:rFonts w:ascii="Arial" w:cs="Arial" w:eastAsia="Arial" w:hAnsi="Arial"/>
          <w:color w:val="333333"/>
          <w:sz w:val="21"/>
          <w:szCs w:val="21"/>
        </w:rPr>
        <w:t xml:space="preserve">Every plan has risks. Here are the biggest threats and how to handle them: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DDDDDD" w:sz="1"/>
              <w:left w:val="single" w:color="DDDDDD" w:sz="1"/>
              <w:bottom w:val="single" w:color="DDDDDD" w:sz="1"/>
              <w:right w:val="single" w:color="DDDDDD" w:sz="1"/>
            </w:tcBorders>
            <w:shd w:fill="000000" w:val="clear"/>
            <w:tcMar>
              <w:top w:type="dxa" w:w="80"/>
              <w:left w:type="dxa" w:w="120"/>
              <w:bottom w:type="dxa" w:w="80"/>
              <w:right w:type="dxa" w:w="120"/>
            </w:tcMar>
            <w:vAlign w:val="center"/>
          </w:tcPr>
          <w:p>
            <w:r>
              <w:rPr>
                <w:rFonts w:ascii="Arial" w:cs="Arial" w:eastAsia="Arial" w:hAnsi="Arial"/>
                <w:b/>
                <w:bCs/>
                <w:color w:val="FFFFFF"/>
                <w:sz w:val="20"/>
                <w:szCs w:val="20"/>
              </w:rPr>
              <w:t xml:space="preserve">Risk</w:t>
            </w:r>
          </w:p>
        </w:tc>
        <w:tc>
          <w:tcPr>
            <w:tcW w:type="dxa" w:w="3120"/>
            <w:tcBorders>
              <w:top w:val="single" w:color="DDDDDD" w:sz="1"/>
              <w:left w:val="single" w:color="DDDDDD" w:sz="1"/>
              <w:bottom w:val="single" w:color="DDDDDD" w:sz="1"/>
              <w:right w:val="single" w:color="DDDDDD" w:sz="1"/>
            </w:tcBorders>
            <w:shd w:fill="000000" w:val="clear"/>
            <w:tcMar>
              <w:top w:type="dxa" w:w="80"/>
              <w:left w:type="dxa" w:w="120"/>
              <w:bottom w:type="dxa" w:w="80"/>
              <w:right w:type="dxa" w:w="120"/>
            </w:tcMar>
            <w:vAlign w:val="center"/>
          </w:tcPr>
          <w:p>
            <w:r>
              <w:rPr>
                <w:rFonts w:ascii="Arial" w:cs="Arial" w:eastAsia="Arial" w:hAnsi="Arial"/>
                <w:b/>
                <w:bCs/>
                <w:color w:val="FFFFFF"/>
                <w:sz w:val="20"/>
                <w:szCs w:val="20"/>
              </w:rPr>
              <w:t xml:space="preserve">Impact</w:t>
            </w:r>
          </w:p>
        </w:tc>
        <w:tc>
          <w:tcPr>
            <w:tcW w:type="dxa" w:w="3120"/>
            <w:tcBorders>
              <w:top w:val="single" w:color="DDDDDD" w:sz="1"/>
              <w:left w:val="single" w:color="DDDDDD" w:sz="1"/>
              <w:bottom w:val="single" w:color="DDDDDD" w:sz="1"/>
              <w:right w:val="single" w:color="DDDDDD" w:sz="1"/>
            </w:tcBorders>
            <w:shd w:fill="000000" w:val="clear"/>
            <w:tcMar>
              <w:top w:type="dxa" w:w="80"/>
              <w:left w:type="dxa" w:w="120"/>
              <w:bottom w:type="dxa" w:w="80"/>
              <w:right w:type="dxa" w:w="120"/>
            </w:tcMar>
            <w:vAlign w:val="center"/>
          </w:tcPr>
          <w:p>
            <w:r>
              <w:rPr>
                <w:rFonts w:ascii="Arial" w:cs="Arial" w:eastAsia="Arial" w:hAnsi="Arial"/>
                <w:b/>
                <w:bCs/>
                <w:color w:val="FFFFFF"/>
                <w:sz w:val="20"/>
                <w:szCs w:val="20"/>
              </w:rPr>
              <w:t xml:space="preserve">Mitigation</w:t>
            </w:r>
          </w:p>
        </w:tc>
      </w:tr>
      <w:tr>
        <w:tc>
          <w:tcPr>
            <w:tcW w:type="dxa" w:w="312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No clients in first 30 days</w:t>
            </w:r>
          </w:p>
        </w:tc>
        <w:tc>
          <w:tcPr>
            <w:tcW w:type="dxa" w:w="312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Cash flow pressure</w:t>
            </w:r>
          </w:p>
        </w:tc>
        <w:tc>
          <w:tcPr>
            <w:tcW w:type="dxa" w:w="312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Increase outreach volume to 100/day, lower entry price, offer free pilots</w:t>
            </w:r>
          </w:p>
        </w:tc>
      </w:tr>
      <w:tr>
        <w:tc>
          <w:tcPr>
            <w:tcW w:type="dxa" w:w="312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Scope creep on projects</w:t>
            </w:r>
          </w:p>
        </w:tc>
        <w:tc>
          <w:tcPr>
            <w:tcW w:type="dxa" w:w="312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Reduced margins, burnout</w:t>
            </w:r>
          </w:p>
        </w:tc>
        <w:tc>
          <w:tcPr>
            <w:tcW w:type="dxa" w:w="312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Fixed-scope SOWs, change order process, 50% upfront payment</w:t>
            </w:r>
          </w:p>
        </w:tc>
      </w:tr>
      <w:tr>
        <w:tc>
          <w:tcPr>
            <w:tcW w:type="dxa" w:w="312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Market is too noisy</w:t>
            </w:r>
          </w:p>
        </w:tc>
        <w:tc>
          <w:tcPr>
            <w:tcW w:type="dxa" w:w="312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Hard to stand out</w:t>
            </w:r>
          </w:p>
        </w:tc>
        <w:tc>
          <w:tcPr>
            <w:tcW w:type="dxa" w:w="312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Niche down to specific verticals, lead with case studies not promises</w:t>
            </w:r>
          </w:p>
        </w:tc>
      </w:tr>
      <w:tr>
        <w:tc>
          <w:tcPr>
            <w:tcW w:type="dxa" w:w="312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Delivery capacity maxed</w:t>
            </w:r>
          </w:p>
        </w:tc>
        <w:tc>
          <w:tcPr>
            <w:tcW w:type="dxa" w:w="312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Missed deadlines</w:t>
            </w:r>
          </w:p>
        </w:tc>
        <w:tc>
          <w:tcPr>
            <w:tcW w:type="dxa" w:w="312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Pre-vetted contractor pipeline ready, waitlist system</w:t>
            </w:r>
          </w:p>
        </w:tc>
      </w:tr>
      <w:tr>
        <w:tc>
          <w:tcPr>
            <w:tcW w:type="dxa" w:w="312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SellerPilotAI slow adoption</w:t>
            </w:r>
          </w:p>
        </w:tc>
        <w:tc>
          <w:tcPr>
            <w:tcW w:type="dxa" w:w="312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Lost time/money</w:t>
            </w:r>
          </w:p>
        </w:tc>
        <w:tc>
          <w:tcPr>
            <w:tcW w:type="dxa" w:w="312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Focus on agency revenue first, SaaS is bonus not lifeline</w:t>
            </w:r>
          </w:p>
        </w:tc>
      </w:tr>
    </w:tbl>
    <w:p>
      <w:r>
        <w:br w:type="page"/>
      </w:r>
    </w:p>
    <w:p>
      <w:pPr>
        <w:pBdr>
          <w:bottom w:val="single" w:color="F59E0B" w:sz="6" w:space="4"/>
        </w:pBdr>
        <w:spacing w:before="360" w:after="200"/>
      </w:pPr>
      <w:r>
        <w:rPr>
          <w:rFonts w:ascii="Arial" w:cs="Arial" w:eastAsia="Arial" w:hAnsi="Arial"/>
          <w:b/>
          <w:bCs/>
          <w:color w:val="000000"/>
          <w:sz w:val="28"/>
          <w:szCs w:val="28"/>
        </w:rPr>
        <w:t xml:space="preserve">90-DAY FINANCIAL PROJECTION</w:t>
      </w:r>
    </w:p>
    <w:p>
      <w:pPr>
        <w:spacing w:before="280" w:after="120"/>
      </w:pPr>
      <w:r>
        <w:rPr>
          <w:rFonts w:ascii="Arial" w:cs="Arial" w:eastAsia="Arial" w:hAnsi="Arial"/>
          <w:b/>
          <w:bCs/>
          <w:color w:val="333333"/>
          <w:sz w:val="24"/>
          <w:szCs w:val="24"/>
        </w:rPr>
        <w:t xml:space="preserve">Revenue Forecast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DDDDDD" w:sz="1"/>
              <w:left w:val="single" w:color="DDDDDD" w:sz="1"/>
              <w:bottom w:val="single" w:color="DDDDDD" w:sz="1"/>
              <w:right w:val="single" w:color="DDDDDD" w:sz="1"/>
            </w:tcBorders>
            <w:shd w:fill="000000" w:val="clear"/>
            <w:tcMar>
              <w:top w:type="dxa" w:w="80"/>
              <w:left w:type="dxa" w:w="120"/>
              <w:bottom w:type="dxa" w:w="80"/>
              <w:right w:type="dxa" w:w="120"/>
            </w:tcMar>
            <w:vAlign w:val="center"/>
          </w:tcPr>
          <w:p>
            <w:r>
              <w:rPr>
                <w:rFonts w:ascii="Arial" w:cs="Arial" w:eastAsia="Arial" w:hAnsi="Arial"/>
                <w:b/>
                <w:bCs/>
                <w:color w:val="FFFFFF"/>
                <w:sz w:val="20"/>
                <w:szCs w:val="20"/>
              </w:rPr>
              <w:t xml:space="preserve"/>
            </w:r>
          </w:p>
        </w:tc>
        <w:tc>
          <w:tcPr>
            <w:tcW w:type="dxa" w:w="2340"/>
            <w:tcBorders>
              <w:top w:val="single" w:color="DDDDDD" w:sz="1"/>
              <w:left w:val="single" w:color="DDDDDD" w:sz="1"/>
              <w:bottom w:val="single" w:color="DDDDDD" w:sz="1"/>
              <w:right w:val="single" w:color="DDDDDD" w:sz="1"/>
            </w:tcBorders>
            <w:shd w:fill="000000" w:val="clear"/>
            <w:tcMar>
              <w:top w:type="dxa" w:w="80"/>
              <w:left w:type="dxa" w:w="120"/>
              <w:bottom w:type="dxa" w:w="80"/>
              <w:right w:type="dxa" w:w="120"/>
            </w:tcMar>
            <w:vAlign w:val="center"/>
          </w:tcPr>
          <w:p>
            <w:r>
              <w:rPr>
                <w:rFonts w:ascii="Arial" w:cs="Arial" w:eastAsia="Arial" w:hAnsi="Arial"/>
                <w:b/>
                <w:bCs/>
                <w:color w:val="FFFFFF"/>
                <w:sz w:val="20"/>
                <w:szCs w:val="20"/>
              </w:rPr>
              <w:t xml:space="preserve">Month 1</w:t>
            </w:r>
          </w:p>
        </w:tc>
        <w:tc>
          <w:tcPr>
            <w:tcW w:type="dxa" w:w="2340"/>
            <w:tcBorders>
              <w:top w:val="single" w:color="DDDDDD" w:sz="1"/>
              <w:left w:val="single" w:color="DDDDDD" w:sz="1"/>
              <w:bottom w:val="single" w:color="DDDDDD" w:sz="1"/>
              <w:right w:val="single" w:color="DDDDDD" w:sz="1"/>
            </w:tcBorders>
            <w:shd w:fill="000000" w:val="clear"/>
            <w:tcMar>
              <w:top w:type="dxa" w:w="80"/>
              <w:left w:type="dxa" w:w="120"/>
              <w:bottom w:type="dxa" w:w="80"/>
              <w:right w:type="dxa" w:w="120"/>
            </w:tcMar>
            <w:vAlign w:val="center"/>
          </w:tcPr>
          <w:p>
            <w:r>
              <w:rPr>
                <w:rFonts w:ascii="Arial" w:cs="Arial" w:eastAsia="Arial" w:hAnsi="Arial"/>
                <w:b/>
                <w:bCs/>
                <w:color w:val="FFFFFF"/>
                <w:sz w:val="20"/>
                <w:szCs w:val="20"/>
              </w:rPr>
              <w:t xml:space="preserve">Month 2</w:t>
            </w:r>
          </w:p>
        </w:tc>
        <w:tc>
          <w:tcPr>
            <w:tcW w:type="dxa" w:w="2340"/>
            <w:tcBorders>
              <w:top w:val="single" w:color="DDDDDD" w:sz="1"/>
              <w:left w:val="single" w:color="DDDDDD" w:sz="1"/>
              <w:bottom w:val="single" w:color="DDDDDD" w:sz="1"/>
              <w:right w:val="single" w:color="DDDDDD" w:sz="1"/>
            </w:tcBorders>
            <w:shd w:fill="000000" w:val="clear"/>
            <w:tcMar>
              <w:top w:type="dxa" w:w="80"/>
              <w:left w:type="dxa" w:w="120"/>
              <w:bottom w:type="dxa" w:w="80"/>
              <w:right w:type="dxa" w:w="120"/>
            </w:tcMar>
            <w:vAlign w:val="center"/>
          </w:tcPr>
          <w:p>
            <w:r>
              <w:rPr>
                <w:rFonts w:ascii="Arial" w:cs="Arial" w:eastAsia="Arial" w:hAnsi="Arial"/>
                <w:b/>
                <w:bCs/>
                <w:color w:val="FFFFFF"/>
                <w:sz w:val="20"/>
                <w:szCs w:val="20"/>
              </w:rPr>
              <w:t xml:space="preserve">Month 3</w:t>
            </w:r>
          </w:p>
        </w:tc>
      </w:tr>
      <w:tr>
        <w:tc>
          <w:tcPr>
            <w:tcW w:type="dxa" w:w="234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bCs/>
                <w:color w:val="333333"/>
                <w:sz w:val="20"/>
                <w:szCs w:val="20"/>
              </w:rPr>
              <w:t xml:space="preserve">Agency Revenue</w:t>
            </w:r>
          </w:p>
        </w:tc>
        <w:tc>
          <w:tcPr>
            <w:tcW w:type="dxa" w:w="234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$5,000 - $8,000</w:t>
            </w:r>
          </w:p>
        </w:tc>
        <w:tc>
          <w:tcPr>
            <w:tcW w:type="dxa" w:w="234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$10,000 - $15,000</w:t>
            </w:r>
          </w:p>
        </w:tc>
        <w:tc>
          <w:tcPr>
            <w:tcW w:type="dxa" w:w="234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$15,000 - $20,000</w:t>
            </w:r>
          </w:p>
        </w:tc>
      </w:tr>
      <w:tr>
        <w:tc>
          <w:tcPr>
            <w:tcW w:type="dxa" w:w="234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bCs/>
                <w:color w:val="333333"/>
                <w:sz w:val="20"/>
                <w:szCs w:val="20"/>
              </w:rPr>
              <w:t xml:space="preserve">SaaS MRR</w:t>
            </w:r>
          </w:p>
        </w:tc>
        <w:tc>
          <w:tcPr>
            <w:tcW w:type="dxa" w:w="234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$0 - $200</w:t>
            </w:r>
          </w:p>
        </w:tc>
        <w:tc>
          <w:tcPr>
            <w:tcW w:type="dxa" w:w="234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$500 - $1,500</w:t>
            </w:r>
          </w:p>
        </w:tc>
        <w:tc>
          <w:tcPr>
            <w:tcW w:type="dxa" w:w="234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$2,000 - $5,000</w:t>
            </w:r>
          </w:p>
        </w:tc>
      </w:tr>
      <w:tr>
        <w:tc>
          <w:tcPr>
            <w:tcW w:type="dxa" w:w="2340"/>
            <w:tcBorders>
              <w:top w:val="single" w:color="DDDDDD" w:sz="1"/>
              <w:left w:val="single" w:color="DDDDDD" w:sz="1"/>
              <w:bottom w:val="single" w:color="DDDDDD" w:sz="1"/>
              <w:right w:val="single" w:color="DDDDDD" w:sz="1"/>
            </w:tcBorders>
            <w:shd w:fill="FFF8E1" w:val="clear"/>
            <w:tcMar>
              <w:top w:type="dxa" w:w="80"/>
              <w:left w:type="dxa" w:w="120"/>
              <w:bottom w:type="dxa" w:w="80"/>
              <w:right w:type="dxa" w:w="120"/>
            </w:tcMar>
          </w:tcPr>
          <w:p>
            <w:r>
              <w:rPr>
                <w:rFonts w:ascii="Arial" w:cs="Arial" w:eastAsia="Arial" w:hAnsi="Arial"/>
                <w:b/>
                <w:bCs/>
                <w:color w:val="000000"/>
                <w:sz w:val="20"/>
                <w:szCs w:val="20"/>
              </w:rPr>
              <w:t xml:space="preserve">Total Revenue</w:t>
            </w:r>
          </w:p>
        </w:tc>
        <w:tc>
          <w:tcPr>
            <w:tcW w:type="dxa" w:w="2340"/>
            <w:tcBorders>
              <w:top w:val="single" w:color="DDDDDD" w:sz="1"/>
              <w:left w:val="single" w:color="DDDDDD" w:sz="1"/>
              <w:bottom w:val="single" w:color="DDDDDD" w:sz="1"/>
              <w:right w:val="single" w:color="DDDDDD" w:sz="1"/>
            </w:tcBorders>
            <w:shd w:fill="FFF8E1" w:val="clear"/>
            <w:tcMar>
              <w:top w:type="dxa" w:w="80"/>
              <w:left w:type="dxa" w:w="120"/>
              <w:bottom w:type="dxa" w:w="80"/>
              <w:right w:type="dxa" w:w="120"/>
            </w:tcMar>
          </w:tcPr>
          <w:p>
            <w:r>
              <w:rPr>
                <w:rFonts w:ascii="Arial" w:cs="Arial" w:eastAsia="Arial" w:hAnsi="Arial"/>
                <w:b/>
                <w:bCs/>
                <w:color w:val="000000"/>
                <w:sz w:val="20"/>
                <w:szCs w:val="20"/>
              </w:rPr>
              <w:t xml:space="preserve">$5,000 - $8,200</w:t>
            </w:r>
          </w:p>
        </w:tc>
        <w:tc>
          <w:tcPr>
            <w:tcW w:type="dxa" w:w="2340"/>
            <w:tcBorders>
              <w:top w:val="single" w:color="DDDDDD" w:sz="1"/>
              <w:left w:val="single" w:color="DDDDDD" w:sz="1"/>
              <w:bottom w:val="single" w:color="DDDDDD" w:sz="1"/>
              <w:right w:val="single" w:color="DDDDDD" w:sz="1"/>
            </w:tcBorders>
            <w:shd w:fill="FFF8E1" w:val="clear"/>
            <w:tcMar>
              <w:top w:type="dxa" w:w="80"/>
              <w:left w:type="dxa" w:w="120"/>
              <w:bottom w:type="dxa" w:w="80"/>
              <w:right w:type="dxa" w:w="120"/>
            </w:tcMar>
          </w:tcPr>
          <w:p>
            <w:r>
              <w:rPr>
                <w:rFonts w:ascii="Arial" w:cs="Arial" w:eastAsia="Arial" w:hAnsi="Arial"/>
                <w:b/>
                <w:bCs/>
                <w:color w:val="000000"/>
                <w:sz w:val="20"/>
                <w:szCs w:val="20"/>
              </w:rPr>
              <w:t xml:space="preserve">$10,500 - $16,500</w:t>
            </w:r>
          </w:p>
        </w:tc>
        <w:tc>
          <w:tcPr>
            <w:tcW w:type="dxa" w:w="2340"/>
            <w:tcBorders>
              <w:top w:val="single" w:color="DDDDDD" w:sz="1"/>
              <w:left w:val="single" w:color="DDDDDD" w:sz="1"/>
              <w:bottom w:val="single" w:color="DDDDDD" w:sz="1"/>
              <w:right w:val="single" w:color="DDDDDD" w:sz="1"/>
            </w:tcBorders>
            <w:shd w:fill="FFF8E1" w:val="clear"/>
            <w:tcMar>
              <w:top w:type="dxa" w:w="80"/>
              <w:left w:type="dxa" w:w="120"/>
              <w:bottom w:type="dxa" w:w="80"/>
              <w:right w:type="dxa" w:w="120"/>
            </w:tcMar>
          </w:tcPr>
          <w:p>
            <w:r>
              <w:rPr>
                <w:rFonts w:ascii="Arial" w:cs="Arial" w:eastAsia="Arial" w:hAnsi="Arial"/>
                <w:b/>
                <w:bCs/>
                <w:color w:val="000000"/>
                <w:sz w:val="20"/>
                <w:szCs w:val="20"/>
              </w:rPr>
              <w:t xml:space="preserve">$17,000 - $25,000</w:t>
            </w:r>
          </w:p>
        </w:tc>
      </w:tr>
    </w:tbl>
    <w:p>
      <w:pPr>
        <w:spacing w:before="200"/>
      </w:pPr>
    </w:p>
    <w:p>
      <w:pPr>
        <w:spacing w:before="280" w:after="120"/>
      </w:pPr>
      <w:r>
        <w:rPr>
          <w:rFonts w:ascii="Arial" w:cs="Arial" w:eastAsia="Arial" w:hAnsi="Arial"/>
          <w:b/>
          <w:bCs/>
          <w:color w:val="333333"/>
          <w:sz w:val="24"/>
          <w:szCs w:val="24"/>
        </w:rPr>
        <w:t xml:space="preserve">Estimated Expenses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DDDDDD" w:sz="1"/>
              <w:left w:val="single" w:color="DDDDDD" w:sz="1"/>
              <w:bottom w:val="single" w:color="DDDDDD" w:sz="1"/>
              <w:right w:val="single" w:color="DDDDDD" w:sz="1"/>
            </w:tcBorders>
            <w:shd w:fill="000000" w:val="clear"/>
            <w:tcMar>
              <w:top w:type="dxa" w:w="80"/>
              <w:left w:type="dxa" w:w="120"/>
              <w:bottom w:type="dxa" w:w="80"/>
              <w:right w:type="dxa" w:w="120"/>
            </w:tcMar>
            <w:vAlign w:val="center"/>
          </w:tcPr>
          <w:p>
            <w:r>
              <w:rPr>
                <w:rFonts w:ascii="Arial" w:cs="Arial" w:eastAsia="Arial" w:hAnsi="Arial"/>
                <w:b/>
                <w:bCs/>
                <w:color w:val="FFFFFF"/>
                <w:sz w:val="20"/>
                <w:szCs w:val="20"/>
              </w:rPr>
              <w:t xml:space="preserve">Expense</w:t>
            </w:r>
          </w:p>
        </w:tc>
        <w:tc>
          <w:tcPr>
            <w:tcW w:type="dxa" w:w="4680"/>
            <w:tcBorders>
              <w:top w:val="single" w:color="DDDDDD" w:sz="1"/>
              <w:left w:val="single" w:color="DDDDDD" w:sz="1"/>
              <w:bottom w:val="single" w:color="DDDDDD" w:sz="1"/>
              <w:right w:val="single" w:color="DDDDDD" w:sz="1"/>
            </w:tcBorders>
            <w:shd w:fill="000000" w:val="clear"/>
            <w:tcMar>
              <w:top w:type="dxa" w:w="80"/>
              <w:left w:type="dxa" w:w="120"/>
              <w:bottom w:type="dxa" w:w="80"/>
              <w:right w:type="dxa" w:w="120"/>
            </w:tcMar>
            <w:vAlign w:val="center"/>
          </w:tcPr>
          <w:p>
            <w:r>
              <w:rPr>
                <w:rFonts w:ascii="Arial" w:cs="Arial" w:eastAsia="Arial" w:hAnsi="Arial"/>
                <w:b/>
                <w:bCs/>
                <w:color w:val="FFFFFF"/>
                <w:sz w:val="20"/>
                <w:szCs w:val="20"/>
              </w:rPr>
              <w:t xml:space="preserve">Monthly Cost</w:t>
            </w:r>
          </w:p>
        </w:tc>
      </w:tr>
      <w:tr>
        <w:tc>
          <w:tcPr>
            <w:tcW w:type="dxa" w:w="468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bCs/>
                <w:color w:val="333333"/>
                <w:sz w:val="20"/>
                <w:szCs w:val="20"/>
              </w:rPr>
              <w:t xml:space="preserve">AI APIs (Claude, OpenAI, etc.)</w:t>
            </w:r>
          </w:p>
        </w:tc>
        <w:tc>
          <w:tcPr>
            <w:tcW w:type="dxa" w:w="468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$100 - $300</w:t>
            </w:r>
          </w:p>
        </w:tc>
      </w:tr>
      <w:tr>
        <w:tc>
          <w:tcPr>
            <w:tcW w:type="dxa" w:w="468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bCs/>
                <w:color w:val="333333"/>
                <w:sz w:val="20"/>
                <w:szCs w:val="20"/>
              </w:rPr>
              <w:t xml:space="preserve">Hosting &amp; infrastructure</w:t>
            </w:r>
          </w:p>
        </w:tc>
        <w:tc>
          <w:tcPr>
            <w:tcW w:type="dxa" w:w="468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$50 - $200</w:t>
            </w:r>
          </w:p>
        </w:tc>
      </w:tr>
      <w:tr>
        <w:tc>
          <w:tcPr>
            <w:tcW w:type="dxa" w:w="468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bCs/>
                <w:color w:val="333333"/>
                <w:sz w:val="20"/>
                <w:szCs w:val="20"/>
              </w:rPr>
              <w:t xml:space="preserve">Software tools (CRM, email, design)</w:t>
            </w:r>
          </w:p>
        </w:tc>
        <w:tc>
          <w:tcPr>
            <w:tcW w:type="dxa" w:w="468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$100 - $300</w:t>
            </w:r>
          </w:p>
        </w:tc>
      </w:tr>
      <w:tr>
        <w:tc>
          <w:tcPr>
            <w:tcW w:type="dxa" w:w="468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bCs/>
                <w:color w:val="333333"/>
                <w:sz w:val="20"/>
                <w:szCs w:val="20"/>
              </w:rPr>
              <w:t xml:space="preserve">Contractor payments (Month 2+)</w:t>
            </w:r>
          </w:p>
        </w:tc>
        <w:tc>
          <w:tcPr>
            <w:tcW w:type="dxa" w:w="468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$1,000 - $3,000</w:t>
            </w:r>
          </w:p>
        </w:tc>
      </w:tr>
      <w:tr>
        <w:tc>
          <w:tcPr>
            <w:tcW w:type="dxa" w:w="468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bCs/>
                <w:color w:val="333333"/>
                <w:sz w:val="20"/>
                <w:szCs w:val="20"/>
              </w:rPr>
              <w:t xml:space="preserve">Marketing spend</w:t>
            </w:r>
          </w:p>
        </w:tc>
        <w:tc>
          <w:tcPr>
            <w:tcW w:type="dxa" w:w="468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$0 - $500</w:t>
            </w:r>
          </w:p>
        </w:tc>
      </w:tr>
      <w:tr>
        <w:tc>
          <w:tcPr>
            <w:tcW w:type="dxa" w:w="4680"/>
            <w:tcBorders>
              <w:top w:val="single" w:color="DDDDDD" w:sz="1"/>
              <w:left w:val="single" w:color="DDDDDD" w:sz="1"/>
              <w:bottom w:val="single" w:color="DDDDDD" w:sz="1"/>
              <w:right w:val="single" w:color="DDDDDD" w:sz="1"/>
            </w:tcBorders>
            <w:shd w:fill="FFF8E1" w:val="clear"/>
            <w:tcMar>
              <w:top w:type="dxa" w:w="80"/>
              <w:left w:type="dxa" w:w="120"/>
              <w:bottom w:type="dxa" w:w="80"/>
              <w:right w:type="dxa" w:w="120"/>
            </w:tcMar>
          </w:tcPr>
          <w:p>
            <w:r>
              <w:rPr>
                <w:rFonts w:ascii="Arial" w:cs="Arial" w:eastAsia="Arial" w:hAnsi="Arial"/>
                <w:b/>
                <w:bCs/>
                <w:color w:val="000000"/>
                <w:sz w:val="20"/>
                <w:szCs w:val="20"/>
              </w:rPr>
              <w:t xml:space="preserve">Total Monthly Expenses</w:t>
            </w:r>
          </w:p>
        </w:tc>
        <w:tc>
          <w:tcPr>
            <w:tcW w:type="dxa" w:w="4680"/>
            <w:tcBorders>
              <w:top w:val="single" w:color="DDDDDD" w:sz="1"/>
              <w:left w:val="single" w:color="DDDDDD" w:sz="1"/>
              <w:bottom w:val="single" w:color="DDDDDD" w:sz="1"/>
              <w:right w:val="single" w:color="DDDDDD" w:sz="1"/>
            </w:tcBorders>
            <w:shd w:fill="FFF8E1" w:val="clear"/>
            <w:tcMar>
              <w:top w:type="dxa" w:w="80"/>
              <w:left w:type="dxa" w:w="120"/>
              <w:bottom w:type="dxa" w:w="80"/>
              <w:right w:type="dxa" w:w="120"/>
            </w:tcMar>
          </w:tcPr>
          <w:p>
            <w:r>
              <w:rPr>
                <w:rFonts w:ascii="Arial" w:cs="Arial" w:eastAsia="Arial" w:hAnsi="Arial"/>
                <w:b/>
                <w:bCs/>
                <w:color w:val="000000"/>
                <w:sz w:val="20"/>
                <w:szCs w:val="20"/>
              </w:rPr>
              <w:t xml:space="preserve">$250 - $4,300</w:t>
            </w:r>
          </w:p>
        </w:tc>
      </w:tr>
    </w:tbl>
    <w:p>
      <w:pPr>
        <w:spacing w:after="120"/>
      </w:pPr>
      <w:r>
        <w:rPr>
          <w:rFonts w:ascii="Arial" w:cs="Arial" w:eastAsia="Arial" w:hAnsi="Arial"/>
          <w:color w:val="333333"/>
          <w:sz w:val="21"/>
          <w:szCs w:val="21"/>
        </w:rPr>
        <w:t xml:space="preserve"/>
      </w:r>
    </w:p>
    <w:p>
      <w:pPr>
        <w:spacing w:after="120"/>
      </w:pPr>
      <w:r>
        <w:rPr>
          <w:rFonts w:ascii="Arial" w:cs="Arial" w:eastAsia="Arial" w:hAnsi="Arial"/>
          <w:color w:val="333333"/>
          <w:sz w:val="21"/>
          <w:szCs w:val="21"/>
        </w:rPr>
        <w:t xml:space="preserve">Target gross margin: 60-80%. The beauty of an AI agency is that your primary cost is your own time and AI API calls. As you systemize and bring on contractors, margins may dip slightly but volume more than compensates.</w:t>
      </w:r>
    </w:p>
    <w:p>
      <w:pPr>
        <w:pBdr>
          <w:bottom w:val="single" w:color="F59E0B" w:sz="6" w:space="4"/>
        </w:pBdr>
        <w:spacing w:before="360" w:after="200"/>
      </w:pPr>
      <w:r>
        <w:rPr>
          <w:rFonts w:ascii="Arial" w:cs="Arial" w:eastAsia="Arial" w:hAnsi="Arial"/>
          <w:b/>
          <w:bCs/>
          <w:color w:val="000000"/>
          <w:sz w:val="28"/>
          <w:szCs w:val="28"/>
        </w:rPr>
        <w:t xml:space="preserve">THE BOTTOM LINE</w:t>
      </w:r>
    </w:p>
    <w:p>
      <w:pPr>
        <w:spacing w:after="120"/>
      </w:pPr>
      <w:r>
        <w:rPr>
          <w:rFonts w:ascii="Arial" w:cs="Arial" w:eastAsia="Arial" w:hAnsi="Arial"/>
          <w:color w:val="333333"/>
          <w:sz w:val="21"/>
          <w:szCs w:val="21"/>
        </w:rPr>
        <w:t xml:space="preserve">The path from $0 to $50K in 90 days is not about having a perfect product, a beautiful website, or a viral post. It is about getting in front of the right people, solving a real problem, delivering exceptional results, and doing it every single day without stopping.</w:t>
      </w:r>
    </w:p>
    <w:p>
      <w:pPr>
        <w:spacing w:after="120"/>
      </w:pPr>
      <w:r>
        <w:rPr>
          <w:rFonts w:ascii="Arial" w:cs="Arial" w:eastAsia="Arial" w:hAnsi="Arial"/>
          <w:color w:val="333333"/>
          <w:sz w:val="21"/>
          <w:szCs w:val="21"/>
        </w:rPr>
        <w:t xml:space="preserve">IntellectAI has two unfair advantages most AI agencies do not have: a live SaaS product (SellerPilotAI) that proves you can build and ship real AI products, and a 7-agent AI team that lets you operate at 10x the speed of a traditional agency.</w:t>
      </w:r>
    </w:p>
    <w:p>
      <w:pPr>
        <w:spacing w:after="120"/>
      </w:pPr>
      <w:r>
        <w:rPr>
          <w:rFonts w:ascii="Arial" w:cs="Arial" w:eastAsia="Arial" w:hAnsi="Arial"/>
          <w:color w:val="333333"/>
          <w:sz w:val="21"/>
          <w:szCs w:val="21"/>
        </w:rPr>
        <w:t xml:space="preserve">The only question is execution. This plan gives you the roadmap. Now go execute.</w:t>
      </w:r>
    </w:p>
    <w:p>
      <w:pPr>
        <w:spacing w:before="600"/>
      </w:pPr>
    </w:p>
    <w:p>
      <w:pPr>
        <w:pBdr>
          <w:top w:val="single" w:color="F59E0B" w:sz="4" w:space="8"/>
        </w:pBdr>
        <w:spacing w:before="200"/>
        <w:jc w:val="center"/>
      </w:pPr>
      <w:r>
        <w:rPr>
          <w:rFonts w:ascii="Arial" w:cs="Arial" w:eastAsia="Arial" w:hAnsi="Arial"/>
          <w:i/>
          <w:iCs/>
          <w:color w:val="666666"/>
          <w:sz w:val="20"/>
          <w:szCs w:val="20"/>
        </w:rPr>
        <w:t xml:space="preserve">IntellectAI — Agentic AI Agency</w:t>
      </w:r>
    </w:p>
    <w:p>
      <w:pPr>
        <w:jc w:val="center"/>
      </w:pPr>
      <w:r>
        <w:rPr>
          <w:rFonts w:ascii="Arial" w:cs="Arial" w:eastAsia="Arial" w:hAnsi="Arial"/>
          <w:i/>
          <w:iCs/>
          <w:color w:val="666666"/>
          <w:sz w:val="20"/>
          <w:szCs w:val="20"/>
        </w:rPr>
        <w:t xml:space="preserve">Built by humans. Powered by agents. Driven by results.</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66666"/>
        <w:sz w:val="18"/>
        <w:szCs w:val="18"/>
      </w:rPr>
      <w:t xml:space="preserve">Page </w:t>
    </w:r>
    <w:r>
      <w:rPr>
        <w:rFonts w:ascii="Arial" w:cs="Arial" w:eastAsia="Arial" w:hAnsi="Arial"/>
        <w:color w:val="666666"/>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F59E0B" w:sz="2" w:space="4"/>
      </w:pBdr>
      <w:tabs>
        <w:tab w:val="right" w:pos="9026"/>
      </w:tabs>
    </w:pPr>
    <w:r>
      <w:rPr>
        <w:rFonts w:ascii="Arial" w:cs="Arial" w:eastAsia="Arial" w:hAnsi="Arial"/>
        <w:b/>
        <w:bCs/>
        <w:color w:val="000000"/>
        <w:sz w:val="18"/>
        <w:szCs w:val="18"/>
      </w:rPr>
      <w:t xml:space="preserve">IntellectAI</w:t>
    </w:r>
    <w:r>
      <w:rPr>
        <w:rFonts w:ascii="Arial" w:cs="Arial" w:eastAsia="Arial" w:hAnsi="Arial"/>
        <w:color w:val="666666"/>
        <w:sz w:val="18"/>
        <w:szCs w:val="18"/>
      </w:rPr>
      <w:t xml:space="preserve">  |  90-Day Revenue Plan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2026-03-07T05:37:18.376Z</dcterms:created>
  <dcterms:modified xsi:type="dcterms:W3CDTF">2026-03-07T05:37:18.377Z</dcterms:modified>
</cp:coreProperties>
</file>

<file path=docProps/custom.xml><?xml version="1.0" encoding="utf-8"?>
<Properties xmlns="http://schemas.openxmlformats.org/officeDocument/2006/custom-properties" xmlns:vt="http://schemas.openxmlformats.org/officeDocument/2006/docPropsVTypes"/>
</file>