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32"/>
        </w:rPr>
      </w:pPr>
    </w:p>
    <w:p>
      <w:pPr>
        <w:pStyle w:val="BodyText"/>
        <w:ind w:left="0"/>
        <w:rPr>
          <w:sz w:val="32"/>
        </w:rPr>
      </w:pPr>
    </w:p>
    <w:p>
      <w:pPr>
        <w:pStyle w:val="BodyText"/>
        <w:ind w:left="0"/>
        <w:rPr>
          <w:sz w:val="32"/>
        </w:rPr>
      </w:pPr>
    </w:p>
    <w:p>
      <w:pPr>
        <w:pStyle w:val="BodyText"/>
        <w:spacing w:before="55"/>
        <w:ind w:left="0"/>
        <w:rPr>
          <w:sz w:val="32"/>
        </w:rPr>
      </w:pPr>
    </w:p>
    <w:p>
      <w:pPr>
        <w:spacing w:before="0"/>
        <w:ind w:left="9" w:right="641" w:firstLine="0"/>
        <w:jc w:val="center"/>
        <w:rPr>
          <w:b/>
          <w:sz w:val="32"/>
        </w:rPr>
      </w:pPr>
      <w:r>
        <w:rPr>
          <w:b/>
          <w:sz w:val="32"/>
        </w:rPr>
        <w:t>UNIVERSITY</w:t>
      </w:r>
      <w:r>
        <w:rPr>
          <w:b/>
          <w:spacing w:val="-6"/>
          <w:sz w:val="32"/>
        </w:rPr>
        <w:t> </w:t>
      </w:r>
      <w:r>
        <w:rPr>
          <w:b/>
          <w:sz w:val="32"/>
        </w:rPr>
        <w:t>OF</w:t>
      </w:r>
      <w:r>
        <w:rPr>
          <w:b/>
          <w:spacing w:val="-8"/>
          <w:sz w:val="32"/>
        </w:rPr>
        <w:t> </w:t>
      </w:r>
      <w:r>
        <w:rPr>
          <w:b/>
          <w:sz w:val="32"/>
        </w:rPr>
        <w:t>EAST</w:t>
      </w:r>
      <w:r>
        <w:rPr>
          <w:b/>
          <w:spacing w:val="-6"/>
          <w:sz w:val="32"/>
        </w:rPr>
        <w:t> </w:t>
      </w:r>
      <w:r>
        <w:rPr>
          <w:b/>
          <w:spacing w:val="-2"/>
          <w:sz w:val="32"/>
        </w:rPr>
        <w:t>LONDON</w:t>
      </w:r>
    </w:p>
    <w:p>
      <w:pPr>
        <w:pStyle w:val="BodyText"/>
        <w:spacing w:before="107"/>
        <w:ind w:left="0"/>
        <w:rPr>
          <w:b/>
          <w:sz w:val="32"/>
        </w:rPr>
      </w:pPr>
    </w:p>
    <w:p>
      <w:pPr>
        <w:pStyle w:val="BodyText"/>
        <w:ind w:left="0" w:right="641"/>
        <w:jc w:val="center"/>
      </w:pPr>
      <w:r>
        <w:rPr/>
        <w:t>School</w:t>
      </w:r>
      <w:r>
        <w:rPr>
          <w:spacing w:val="-9"/>
        </w:rPr>
        <w:t> </w:t>
      </w:r>
      <w:r>
        <w:rPr/>
        <w:t>of</w:t>
      </w:r>
      <w:r>
        <w:rPr>
          <w:spacing w:val="-4"/>
        </w:rPr>
        <w:t> </w:t>
      </w:r>
      <w:r>
        <w:rPr/>
        <w:t>Architecture,</w:t>
      </w:r>
      <w:r>
        <w:rPr>
          <w:spacing w:val="-3"/>
        </w:rPr>
        <w:t> </w:t>
      </w:r>
      <w:r>
        <w:rPr/>
        <w:t>Computing</w:t>
      </w:r>
      <w:r>
        <w:rPr>
          <w:spacing w:val="4"/>
        </w:rPr>
        <w:t> </w:t>
      </w:r>
      <w:r>
        <w:rPr/>
        <w:t>&amp;</w:t>
      </w:r>
      <w:r>
        <w:rPr>
          <w:spacing w:val="-5"/>
        </w:rPr>
        <w:t> </w:t>
      </w:r>
      <w:r>
        <w:rPr>
          <w:spacing w:val="-2"/>
        </w:rPr>
        <w:t>Engineering</w:t>
      </w:r>
    </w:p>
    <w:p>
      <w:pPr>
        <w:pStyle w:val="BodyText"/>
        <w:ind w:left="0"/>
      </w:pPr>
    </w:p>
    <w:p>
      <w:pPr>
        <w:pStyle w:val="BodyText"/>
        <w:ind w:left="0"/>
      </w:pPr>
    </w:p>
    <w:p>
      <w:pPr>
        <w:pStyle w:val="BodyText"/>
        <w:spacing w:before="138"/>
        <w:ind w:left="0"/>
      </w:pPr>
    </w:p>
    <w:p>
      <w:pPr>
        <w:spacing w:before="0"/>
        <w:ind w:left="11" w:right="641" w:firstLine="0"/>
        <w:jc w:val="center"/>
        <w:rPr>
          <w:b/>
          <w:sz w:val="36"/>
        </w:rPr>
      </w:pPr>
      <w:r>
        <w:rPr>
          <w:b/>
          <w:sz w:val="36"/>
        </w:rPr>
        <w:t>Diabetes</w:t>
      </w:r>
      <w:r>
        <w:rPr>
          <w:b/>
          <w:spacing w:val="-7"/>
          <w:sz w:val="36"/>
        </w:rPr>
        <w:t> </w:t>
      </w:r>
      <w:r>
        <w:rPr>
          <w:b/>
          <w:sz w:val="36"/>
        </w:rPr>
        <w:t>Risk</w:t>
      </w:r>
      <w:r>
        <w:rPr>
          <w:b/>
          <w:spacing w:val="-14"/>
          <w:sz w:val="36"/>
        </w:rPr>
        <w:t> </w:t>
      </w:r>
      <w:r>
        <w:rPr>
          <w:b/>
          <w:sz w:val="36"/>
        </w:rPr>
        <w:t>Predictor</w:t>
      </w:r>
      <w:r>
        <w:rPr>
          <w:b/>
          <w:spacing w:val="-8"/>
          <w:sz w:val="36"/>
        </w:rPr>
        <w:t> </w:t>
      </w:r>
      <w:r>
        <w:rPr>
          <w:b/>
          <w:sz w:val="36"/>
        </w:rPr>
        <w:t>Using</w:t>
      </w:r>
      <w:r>
        <w:rPr>
          <w:b/>
          <w:spacing w:val="-5"/>
          <w:sz w:val="36"/>
        </w:rPr>
        <w:t> </w:t>
      </w:r>
      <w:r>
        <w:rPr>
          <w:b/>
          <w:sz w:val="36"/>
        </w:rPr>
        <w:t>Machine</w:t>
      </w:r>
      <w:r>
        <w:rPr>
          <w:b/>
          <w:spacing w:val="-8"/>
          <w:sz w:val="36"/>
        </w:rPr>
        <w:t> </w:t>
      </w:r>
      <w:r>
        <w:rPr>
          <w:b/>
          <w:sz w:val="36"/>
        </w:rPr>
        <w:t>Learning</w:t>
      </w:r>
      <w:r>
        <w:rPr>
          <w:b/>
          <w:spacing w:val="-5"/>
          <w:sz w:val="36"/>
        </w:rPr>
        <w:t> </w:t>
      </w:r>
      <w:r>
        <w:rPr>
          <w:b/>
          <w:sz w:val="36"/>
        </w:rPr>
        <w:t>and Clinical Data</w:t>
      </w:r>
    </w:p>
    <w:p>
      <w:pPr>
        <w:pStyle w:val="BodyText"/>
        <w:ind w:left="0"/>
        <w:rPr>
          <w:b/>
          <w:sz w:val="36"/>
        </w:rPr>
      </w:pPr>
    </w:p>
    <w:p>
      <w:pPr>
        <w:pStyle w:val="BodyText"/>
        <w:spacing w:before="132"/>
        <w:ind w:left="0"/>
        <w:rPr>
          <w:b/>
          <w:sz w:val="36"/>
        </w:rPr>
      </w:pPr>
    </w:p>
    <w:p>
      <w:pPr>
        <w:pStyle w:val="BodyText"/>
        <w:spacing w:line="376" w:lineRule="auto"/>
        <w:ind w:left="2896" w:right="3532"/>
        <w:jc w:val="center"/>
      </w:pPr>
      <w:r>
        <w:rPr/>
        <w:t>Student</w:t>
      </w:r>
      <w:r>
        <w:rPr>
          <w:spacing w:val="-13"/>
        </w:rPr>
        <w:t> </w:t>
      </w:r>
      <w:r>
        <w:rPr/>
        <w:t>Name:</w:t>
      </w:r>
      <w:r>
        <w:rPr>
          <w:spacing w:val="-13"/>
        </w:rPr>
        <w:t> </w:t>
      </w:r>
      <w:r>
        <w:rPr/>
        <w:t>Md</w:t>
      </w:r>
      <w:r>
        <w:rPr>
          <w:spacing w:val="-13"/>
        </w:rPr>
        <w:t> </w:t>
      </w:r>
      <w:r>
        <w:rPr/>
        <w:t>Aariz Student ID: U2871441</w:t>
      </w:r>
    </w:p>
    <w:p>
      <w:pPr>
        <w:pStyle w:val="BodyText"/>
        <w:spacing w:line="379" w:lineRule="auto" w:before="3"/>
        <w:ind w:left="1990" w:right="2624"/>
        <w:jc w:val="center"/>
      </w:pPr>
      <w:r>
        <w:rPr/>
        <w:t>Programme:</w:t>
      </w:r>
      <w:r>
        <w:rPr>
          <w:spacing w:val="-8"/>
        </w:rPr>
        <w:t> </w:t>
      </w:r>
      <w:r>
        <w:rPr/>
        <w:t>MSc</w:t>
      </w:r>
      <w:r>
        <w:rPr>
          <w:spacing w:val="-4"/>
        </w:rPr>
        <w:t> </w:t>
      </w:r>
      <w:r>
        <w:rPr/>
        <w:t>in</w:t>
      </w:r>
      <w:r>
        <w:rPr>
          <w:spacing w:val="-12"/>
        </w:rPr>
        <w:t> </w:t>
      </w:r>
      <w:r>
        <w:rPr/>
        <w:t>Big</w:t>
      </w:r>
      <w:r>
        <w:rPr>
          <w:spacing w:val="-8"/>
        </w:rPr>
        <w:t> </w:t>
      </w:r>
      <w:r>
        <w:rPr/>
        <w:t>Data</w:t>
      </w:r>
      <w:r>
        <w:rPr>
          <w:spacing w:val="-8"/>
        </w:rPr>
        <w:t> </w:t>
      </w:r>
      <w:r>
        <w:rPr/>
        <w:t>Technologies Supervisor: Dr</w:t>
      </w:r>
      <w:r>
        <w:rPr>
          <w:spacing w:val="-4"/>
        </w:rPr>
        <w:t> </w:t>
      </w:r>
      <w:r>
        <w:rPr/>
        <w:t>Mohamed Chahine</w:t>
      </w:r>
      <w:r>
        <w:rPr>
          <w:spacing w:val="-1"/>
        </w:rPr>
        <w:t> </w:t>
      </w:r>
      <w:r>
        <w:rPr/>
        <w:t>Ghanem Module Code: CN7000</w:t>
      </w:r>
    </w:p>
    <w:p>
      <w:pPr>
        <w:pStyle w:val="BodyText"/>
        <w:spacing w:before="43"/>
        <w:ind w:left="0"/>
      </w:pPr>
    </w:p>
    <w:p>
      <w:pPr>
        <w:pStyle w:val="BodyText"/>
        <w:ind w:left="9" w:right="641"/>
        <w:jc w:val="center"/>
      </w:pPr>
      <w:r>
        <w:rPr/>
        <w:t>Year:</w:t>
      </w:r>
      <w:r>
        <w:rPr>
          <w:spacing w:val="1"/>
        </w:rPr>
        <w:t> </w:t>
      </w:r>
      <w:r>
        <w:rPr/>
        <w:t>2025/26</w:t>
      </w:r>
      <w:r>
        <w:rPr>
          <w:spacing w:val="2"/>
        </w:rPr>
        <w:t> </w:t>
      </w:r>
      <w:r>
        <w:rPr/>
        <w:t>|</w:t>
      </w:r>
      <w:r>
        <w:rPr>
          <w:spacing w:val="-3"/>
        </w:rPr>
        <w:t> </w:t>
      </w:r>
      <w:r>
        <w:rPr/>
        <w:t>Term</w:t>
      </w:r>
      <w:r>
        <w:rPr>
          <w:spacing w:val="-7"/>
        </w:rPr>
        <w:t> </w:t>
      </w:r>
      <w:r>
        <w:rPr>
          <w:spacing w:val="-10"/>
        </w:rPr>
        <w:t>3</w:t>
      </w:r>
    </w:p>
    <w:p>
      <w:pPr>
        <w:pStyle w:val="BodyText"/>
        <w:spacing w:after="0"/>
        <w:jc w:val="center"/>
        <w:sectPr>
          <w:headerReference w:type="default" r:id="rId5"/>
          <w:footerReference w:type="default" r:id="rId6"/>
          <w:type w:val="continuous"/>
          <w:pgSz w:w="11910" w:h="16840"/>
          <w:pgMar w:header="707" w:footer="733" w:top="1340" w:bottom="920" w:left="1700" w:right="708"/>
          <w:pgNumType w:start="1"/>
        </w:sectPr>
      </w:pPr>
    </w:p>
    <w:p>
      <w:pPr>
        <w:pStyle w:val="BodyText"/>
        <w:spacing w:before="352"/>
        <w:ind w:left="0"/>
        <w:rPr>
          <w:sz w:val="32"/>
        </w:rPr>
      </w:pPr>
    </w:p>
    <w:p>
      <w:pPr>
        <w:pStyle w:val="Heading1"/>
      </w:pPr>
      <w:bookmarkStart w:name="Abstract" w:id="1"/>
      <w:bookmarkEnd w:id="1"/>
      <w:r>
        <w:rPr>
          <w:b w:val="0"/>
        </w:rPr>
      </w:r>
      <w:bookmarkStart w:name="_bookmark0" w:id="2"/>
      <w:bookmarkEnd w:id="2"/>
      <w:r>
        <w:rPr>
          <w:b w:val="0"/>
        </w:rPr>
      </w:r>
      <w:r>
        <w:rPr>
          <w:spacing w:val="-2"/>
        </w:rPr>
        <w:t>Abstract</w:t>
      </w:r>
    </w:p>
    <w:p>
      <w:pPr>
        <w:pStyle w:val="BodyText"/>
        <w:spacing w:before="235"/>
        <w:ind w:right="779"/>
      </w:pPr>
      <w:r>
        <w:rPr/>
        <w:t>Diabetes mellitus is a chronic metabolic disease whose early detection materially improves patient outcomes. This dissertation presents DiabetesRisk AI, an end-to-end, interpretable, and web-deployable diabetes-risk prediction system built on the PIMA Indian Diabetes Dataset (768 records, eight clinical features). The work compares five supervised classifiers — Logistic Regression, Support Vector Machine, Random Forest, XGBoost, and LightGBM — under a unified evaluation</w:t>
      </w:r>
      <w:r>
        <w:rPr>
          <w:spacing w:val="-1"/>
        </w:rPr>
        <w:t> </w:t>
      </w:r>
      <w:r>
        <w:rPr/>
        <w:t>protocol</w:t>
      </w:r>
      <w:r>
        <w:rPr>
          <w:spacing w:val="-5"/>
        </w:rPr>
        <w:t> </w:t>
      </w:r>
      <w:r>
        <w:rPr/>
        <w:t>that combines an</w:t>
      </w:r>
      <w:r>
        <w:rPr>
          <w:spacing w:val="-1"/>
        </w:rPr>
        <w:t> </w:t>
      </w:r>
      <w:r>
        <w:rPr/>
        <w:t>85/15 stratified</w:t>
      </w:r>
      <w:r>
        <w:rPr>
          <w:spacing w:val="-5"/>
        </w:rPr>
        <w:t> </w:t>
      </w:r>
      <w:r>
        <w:rPr/>
        <w:t>train/test</w:t>
      </w:r>
      <w:r>
        <w:rPr>
          <w:spacing w:val="-1"/>
        </w:rPr>
        <w:t> </w:t>
      </w:r>
      <w:r>
        <w:rPr/>
        <w:t>split</w:t>
      </w:r>
      <w:r>
        <w:rPr>
          <w:spacing w:val="-1"/>
        </w:rPr>
        <w:t> </w:t>
      </w:r>
      <w:r>
        <w:rPr/>
        <w:t>with</w:t>
      </w:r>
      <w:r>
        <w:rPr>
          <w:spacing w:val="-10"/>
        </w:rPr>
        <w:t> </w:t>
      </w:r>
      <w:r>
        <w:rPr/>
        <w:t>stratified</w:t>
      </w:r>
      <w:r>
        <w:rPr>
          <w:spacing w:val="-2"/>
        </w:rPr>
        <w:t> </w:t>
      </w:r>
      <w:r>
        <w:rPr/>
        <w:t>five-fold</w:t>
      </w:r>
      <w:r>
        <w:rPr>
          <w:spacing w:val="-5"/>
        </w:rPr>
        <w:t> </w:t>
      </w:r>
      <w:r>
        <w:rPr/>
        <w:t>cross-validation.</w:t>
      </w:r>
      <w:r>
        <w:rPr>
          <w:spacing w:val="-3"/>
        </w:rPr>
        <w:t> </w:t>
      </w:r>
      <w:r>
        <w:rPr/>
        <w:t>Biologically</w:t>
      </w:r>
      <w:r>
        <w:rPr>
          <w:spacing w:val="-10"/>
        </w:rPr>
        <w:t> </w:t>
      </w:r>
      <w:r>
        <w:rPr/>
        <w:t>implausible zero values</w:t>
      </w:r>
      <w:r>
        <w:rPr>
          <w:spacing w:val="-5"/>
        </w:rPr>
        <w:t> </w:t>
      </w:r>
      <w:r>
        <w:rPr/>
        <w:t>were median-imputed,</w:t>
      </w:r>
      <w:r>
        <w:rPr>
          <w:spacing w:val="-2"/>
        </w:rPr>
        <w:t> </w:t>
      </w:r>
      <w:r>
        <w:rPr/>
        <w:t>features</w:t>
      </w:r>
      <w:r>
        <w:rPr>
          <w:spacing w:val="-5"/>
        </w:rPr>
        <w:t> </w:t>
      </w:r>
      <w:r>
        <w:rPr/>
        <w:t>were</w:t>
      </w:r>
      <w:r>
        <w:rPr>
          <w:spacing w:val="-4"/>
        </w:rPr>
        <w:t> </w:t>
      </w:r>
      <w:r>
        <w:rPr/>
        <w:t>standardised,</w:t>
      </w:r>
      <w:r>
        <w:rPr>
          <w:spacing w:val="-2"/>
        </w:rPr>
        <w:t> </w:t>
      </w:r>
      <w:r>
        <w:rPr/>
        <w:t>and</w:t>
      </w:r>
      <w:r>
        <w:rPr>
          <w:spacing w:val="-3"/>
        </w:rPr>
        <w:t> </w:t>
      </w:r>
      <w:r>
        <w:rPr/>
        <w:t>class</w:t>
      </w:r>
      <w:r>
        <w:rPr>
          <w:spacing w:val="-2"/>
        </w:rPr>
        <w:t> </w:t>
      </w:r>
      <w:r>
        <w:rPr/>
        <w:t>imbalance</w:t>
      </w:r>
      <w:r>
        <w:rPr>
          <w:spacing w:val="-4"/>
        </w:rPr>
        <w:t> </w:t>
      </w:r>
      <w:r>
        <w:rPr/>
        <w:t>on</w:t>
      </w:r>
      <w:r>
        <w:rPr>
          <w:spacing w:val="-8"/>
        </w:rPr>
        <w:t> </w:t>
      </w:r>
      <w:r>
        <w:rPr/>
        <w:t>the training partition was addressed with SMOTE applied strictly post-split.</w:t>
      </w:r>
    </w:p>
    <w:p>
      <w:pPr>
        <w:pStyle w:val="BodyText"/>
        <w:spacing w:before="3"/>
        <w:ind w:right="777"/>
      </w:pPr>
      <w:r>
        <w:rPr/>
        <w:t>LightGBM was selected as the production classifier, achieving AUC-ROC 0.917, accuracy</w:t>
      </w:r>
      <w:r>
        <w:rPr>
          <w:spacing w:val="-10"/>
        </w:rPr>
        <w:t> </w:t>
      </w:r>
      <w:r>
        <w:rPr/>
        <w:t>85.2%, macro F1 0.847,</w:t>
      </w:r>
      <w:r>
        <w:rPr>
          <w:spacing w:val="-3"/>
        </w:rPr>
        <w:t> </w:t>
      </w:r>
      <w:r>
        <w:rPr/>
        <w:t>and diabetic-class</w:t>
      </w:r>
      <w:r>
        <w:rPr>
          <w:spacing w:val="-2"/>
        </w:rPr>
        <w:t> </w:t>
      </w:r>
      <w:r>
        <w:rPr/>
        <w:t>sensitivity</w:t>
      </w:r>
      <w:r>
        <w:rPr>
          <w:spacing w:val="-10"/>
        </w:rPr>
        <w:t> </w:t>
      </w:r>
      <w:r>
        <w:rPr/>
        <w:t>0.831 on</w:t>
      </w:r>
      <w:r>
        <w:rPr>
          <w:spacing w:val="-10"/>
        </w:rPr>
        <w:t> </w:t>
      </w:r>
      <w:r>
        <w:rPr/>
        <w:t>the</w:t>
      </w:r>
      <w:r>
        <w:rPr>
          <w:spacing w:val="-1"/>
        </w:rPr>
        <w:t> </w:t>
      </w:r>
      <w:r>
        <w:rPr/>
        <w:t>held-out</w:t>
      </w:r>
      <w:r>
        <w:rPr>
          <w:spacing w:val="-4"/>
        </w:rPr>
        <w:t> </w:t>
      </w:r>
      <w:r>
        <w:rPr/>
        <w:t>test partition, outperforming XGBoost (AUC 0.903), Random Forest (0.887), SVM (0.861), and Logistic Regression (0.838). SMOTE delivered a measurable lift over class-weight reweighting and random</w:t>
      </w:r>
      <w:r>
        <w:rPr>
          <w:spacing w:val="-3"/>
        </w:rPr>
        <w:t> </w:t>
      </w:r>
      <w:r>
        <w:rPr/>
        <w:t>under-sampling (0.917 vs. 0.908 vs. 0.901 AUC). SHAP-based explanations consistently identified glucose (24.1%) and BMI (17.8%) as the dominant predictors, aligning with established clinical risk factors. The system was containerised with Docker and deployed as a Flask micro-service behind a Ruby on Rails 7 web frontend, delivering approximately 8 ms per-prediction latency. The contribution is a reproducible, interpretable, and operationally deployable diabetes-risk pipeline that satisfies stated AUC-ROC ≥ 0.85, F1 ≥ 0.80, and recall ≥ 0.78 deployment thresholds.</w:t>
      </w:r>
    </w:p>
    <w:p>
      <w:pPr>
        <w:pStyle w:val="BodyText"/>
        <w:spacing w:line="242" w:lineRule="auto" w:before="119"/>
        <w:ind w:right="777"/>
      </w:pPr>
      <w:r>
        <w:rPr>
          <w:b/>
        </w:rPr>
        <w:t>Keywords:</w:t>
      </w:r>
      <w:r>
        <w:rPr>
          <w:b/>
          <w:spacing w:val="-1"/>
        </w:rPr>
        <w:t> </w:t>
      </w:r>
      <w:r>
        <w:rPr/>
        <w:t>Diabetes</w:t>
      </w:r>
      <w:r>
        <w:rPr>
          <w:spacing w:val="-6"/>
        </w:rPr>
        <w:t> </w:t>
      </w:r>
      <w:r>
        <w:rPr/>
        <w:t>risk</w:t>
      </w:r>
      <w:r>
        <w:rPr>
          <w:spacing w:val="-4"/>
        </w:rPr>
        <w:t> </w:t>
      </w:r>
      <w:r>
        <w:rPr/>
        <w:t>prediction;</w:t>
      </w:r>
      <w:r>
        <w:rPr>
          <w:spacing w:val="-8"/>
        </w:rPr>
        <w:t> </w:t>
      </w:r>
      <w:r>
        <w:rPr/>
        <w:t>PIMA</w:t>
      </w:r>
      <w:r>
        <w:rPr>
          <w:spacing w:val="-9"/>
        </w:rPr>
        <w:t> </w:t>
      </w:r>
      <w:r>
        <w:rPr/>
        <w:t>Indian</w:t>
      </w:r>
      <w:r>
        <w:rPr>
          <w:spacing w:val="-4"/>
        </w:rPr>
        <w:t> </w:t>
      </w:r>
      <w:r>
        <w:rPr/>
        <w:t>Diabetes</w:t>
      </w:r>
      <w:r>
        <w:rPr>
          <w:spacing w:val="-6"/>
        </w:rPr>
        <w:t> </w:t>
      </w:r>
      <w:r>
        <w:rPr/>
        <w:t>Dataset;</w:t>
      </w:r>
      <w:r>
        <w:rPr>
          <w:spacing w:val="-8"/>
        </w:rPr>
        <w:t> </w:t>
      </w:r>
      <w:r>
        <w:rPr/>
        <w:t>LightGBM; SMOTE; SHAP explainability; clinical decision support</w:t>
      </w:r>
    </w:p>
    <w:p>
      <w:pPr>
        <w:pStyle w:val="BodyText"/>
        <w:spacing w:after="0" w:line="242" w:lineRule="auto"/>
        <w:sectPr>
          <w:pgSz w:w="11910" w:h="16840"/>
          <w:pgMar w:header="707" w:footer="733" w:top="1340" w:bottom="920" w:left="1700" w:right="708"/>
        </w:sectPr>
      </w:pPr>
    </w:p>
    <w:p>
      <w:pPr>
        <w:pStyle w:val="Heading1"/>
        <w:spacing w:before="86"/>
      </w:pPr>
      <w:bookmarkStart w:name="Table of Contents" w:id="3"/>
      <w:bookmarkEnd w:id="3"/>
      <w:r>
        <w:rPr>
          <w:b w:val="0"/>
        </w:rPr>
      </w:r>
      <w:bookmarkStart w:name="_bookmark1" w:id="4"/>
      <w:bookmarkEnd w:id="4"/>
      <w:r>
        <w:rPr>
          <w:b w:val="0"/>
        </w:rPr>
      </w:r>
      <w:r>
        <w:rPr/>
        <w:t>Table</w:t>
      </w:r>
      <w:r>
        <w:rPr>
          <w:spacing w:val="-7"/>
        </w:rPr>
        <w:t> </w:t>
      </w:r>
      <w:r>
        <w:rPr/>
        <w:t>of</w:t>
      </w:r>
      <w:r>
        <w:rPr>
          <w:spacing w:val="1"/>
        </w:rPr>
        <w:t> </w:t>
      </w:r>
      <w:r>
        <w:rPr>
          <w:spacing w:val="-2"/>
        </w:rPr>
        <w:t>Contents</w:t>
      </w:r>
    </w:p>
    <w:p>
      <w:pPr>
        <w:pStyle w:val="Heading1"/>
        <w:spacing w:after="0"/>
        <w:sectPr>
          <w:pgSz w:w="11910" w:h="16840"/>
          <w:pgMar w:header="707" w:footer="733" w:top="1340" w:bottom="1550" w:left="1700" w:right="708"/>
        </w:sectPr>
      </w:pPr>
    </w:p>
    <w:sdt>
      <w:sdtPr>
        <w:docPartObj>
          <w:docPartGallery w:val="Table of Contents"/>
          <w:docPartUnique/>
        </w:docPartObj>
      </w:sdtPr>
      <w:sdtEndPr/>
      <w:sdtContent>
        <w:p>
          <w:pPr>
            <w:pStyle w:val="TOC1"/>
            <w:tabs>
              <w:tab w:pos="8758" w:val="right" w:leader="dot"/>
            </w:tabs>
            <w:spacing w:before="235"/>
            <w:ind w:left="100" w:firstLine="0"/>
          </w:pPr>
          <w:r>
            <w:fldChar w:fldCharType="begin"/>
          </w:r>
          <w:r>
            <w:instrText>TOC \o "1-3" \h \z \u </w:instrText>
          </w:r>
          <w:r>
            <w:fldChar w:fldCharType="separate"/>
          </w:r>
          <w:hyperlink w:history="true" w:anchor="_bookmark0">
            <w:r>
              <w:rPr>
                <w:spacing w:val="-2"/>
              </w:rPr>
              <w:t>Abstract</w:t>
            </w:r>
            <w:r>
              <w:rPr/>
              <w:tab/>
            </w:r>
            <w:r>
              <w:rPr>
                <w:spacing w:val="-10"/>
              </w:rPr>
              <w:t>2</w:t>
            </w:r>
          </w:hyperlink>
        </w:p>
        <w:p>
          <w:pPr>
            <w:pStyle w:val="TOC1"/>
            <w:tabs>
              <w:tab w:pos="8758" w:val="right" w:leader="dot"/>
            </w:tabs>
            <w:ind w:left="100" w:firstLine="0"/>
          </w:pPr>
          <w:hyperlink w:history="true" w:anchor="_bookmark1">
            <w:r>
              <w:rPr/>
              <w:t>Table of</w:t>
            </w:r>
            <w:r>
              <w:rPr>
                <w:spacing w:val="-6"/>
              </w:rPr>
              <w:t> </w:t>
            </w:r>
            <w:r>
              <w:rPr>
                <w:spacing w:val="-2"/>
              </w:rPr>
              <w:t>Contents</w:t>
            </w:r>
            <w:r>
              <w:rPr/>
              <w:tab/>
            </w:r>
            <w:r>
              <w:rPr>
                <w:spacing w:val="-10"/>
              </w:rPr>
              <w:t>3</w:t>
            </w:r>
          </w:hyperlink>
        </w:p>
        <w:p>
          <w:pPr>
            <w:pStyle w:val="TOC1"/>
            <w:tabs>
              <w:tab w:pos="8758" w:val="right" w:leader="dot"/>
            </w:tabs>
            <w:ind w:left="100" w:firstLine="0"/>
          </w:pPr>
          <w:hyperlink w:history="true" w:anchor="_bookmark2">
            <w:r>
              <w:rPr/>
              <w:t>Chapter</w:t>
            </w:r>
            <w:r>
              <w:rPr>
                <w:spacing w:val="3"/>
              </w:rPr>
              <w:t> </w:t>
            </w:r>
            <w:r>
              <w:rPr/>
              <w:t>1:</w:t>
            </w:r>
            <w:r>
              <w:rPr>
                <w:spacing w:val="-2"/>
              </w:rPr>
              <w:t> Introduction</w:t>
            </w:r>
            <w:r>
              <w:rPr/>
              <w:tab/>
            </w:r>
            <w:r>
              <w:rPr>
                <w:spacing w:val="-10"/>
              </w:rPr>
              <w:t>6</w:t>
            </w:r>
          </w:hyperlink>
        </w:p>
        <w:p>
          <w:pPr>
            <w:pStyle w:val="TOC2"/>
            <w:numPr>
              <w:ilvl w:val="1"/>
              <w:numId w:val="1"/>
            </w:numPr>
            <w:tabs>
              <w:tab w:pos="704" w:val="left" w:leader="none"/>
              <w:tab w:pos="8758" w:val="right" w:leader="dot"/>
            </w:tabs>
            <w:spacing w:line="240" w:lineRule="auto" w:before="103" w:after="0"/>
            <w:ind w:left="704" w:right="0" w:hanging="364"/>
            <w:jc w:val="left"/>
          </w:pPr>
          <w:hyperlink w:history="true" w:anchor="_bookmark3">
            <w:r>
              <w:rPr>
                <w:spacing w:val="-2"/>
              </w:rPr>
              <w:t>Background</w:t>
            </w:r>
            <w:r>
              <w:rPr/>
              <w:tab/>
            </w:r>
            <w:r>
              <w:rPr>
                <w:spacing w:val="-10"/>
              </w:rPr>
              <w:t>6</w:t>
            </w:r>
          </w:hyperlink>
        </w:p>
        <w:p>
          <w:pPr>
            <w:pStyle w:val="TOC2"/>
            <w:numPr>
              <w:ilvl w:val="1"/>
              <w:numId w:val="1"/>
            </w:numPr>
            <w:tabs>
              <w:tab w:pos="704" w:val="left" w:leader="none"/>
              <w:tab w:pos="8758" w:val="right" w:leader="dot"/>
            </w:tabs>
            <w:spacing w:line="240" w:lineRule="auto" w:before="98" w:after="0"/>
            <w:ind w:left="704" w:right="0" w:hanging="364"/>
            <w:jc w:val="left"/>
          </w:pPr>
          <w:hyperlink w:history="true" w:anchor="_bookmark4">
            <w:r>
              <w:rPr/>
              <w:t>Problem</w:t>
            </w:r>
            <w:r>
              <w:rPr>
                <w:spacing w:val="-13"/>
              </w:rPr>
              <w:t> </w:t>
            </w:r>
            <w:r>
              <w:rPr>
                <w:spacing w:val="-2"/>
              </w:rPr>
              <w:t>Statement</w:t>
            </w:r>
            <w:r>
              <w:rPr/>
              <w:tab/>
            </w:r>
            <w:r>
              <w:rPr>
                <w:spacing w:val="-12"/>
              </w:rPr>
              <w:t>7</w:t>
            </w:r>
          </w:hyperlink>
        </w:p>
        <w:p>
          <w:pPr>
            <w:pStyle w:val="TOC2"/>
            <w:numPr>
              <w:ilvl w:val="1"/>
              <w:numId w:val="1"/>
            </w:numPr>
            <w:tabs>
              <w:tab w:pos="704" w:val="left" w:leader="none"/>
              <w:tab w:pos="8758" w:val="right" w:leader="dot"/>
            </w:tabs>
            <w:spacing w:line="240" w:lineRule="auto" w:before="99" w:after="0"/>
            <w:ind w:left="704" w:right="0" w:hanging="364"/>
            <w:jc w:val="left"/>
          </w:pPr>
          <w:hyperlink w:history="true" w:anchor="_bookmark5">
            <w:r>
              <w:rPr/>
              <w:t>Research</w:t>
            </w:r>
            <w:r>
              <w:rPr>
                <w:spacing w:val="-5"/>
              </w:rPr>
              <w:t> </w:t>
            </w:r>
            <w:r>
              <w:rPr/>
              <w:t>Aim,</w:t>
            </w:r>
            <w:r>
              <w:rPr>
                <w:spacing w:val="-3"/>
              </w:rPr>
              <w:t> </w:t>
            </w:r>
            <w:r>
              <w:rPr/>
              <w:t>Objectives,</w:t>
            </w:r>
            <w:r>
              <w:rPr>
                <w:spacing w:val="-4"/>
              </w:rPr>
              <w:t> </w:t>
            </w:r>
            <w:r>
              <w:rPr/>
              <w:t>and</w:t>
            </w:r>
            <w:r>
              <w:rPr>
                <w:spacing w:val="-4"/>
              </w:rPr>
              <w:t> </w:t>
            </w:r>
            <w:r>
              <w:rPr>
                <w:spacing w:val="-2"/>
              </w:rPr>
              <w:t>Questions</w:t>
            </w:r>
            <w:r>
              <w:rPr/>
              <w:tab/>
            </w:r>
            <w:r>
              <w:rPr>
                <w:spacing w:val="-10"/>
              </w:rPr>
              <w:t>8</w:t>
            </w:r>
          </w:hyperlink>
        </w:p>
        <w:p>
          <w:pPr>
            <w:pStyle w:val="TOC2"/>
            <w:numPr>
              <w:ilvl w:val="1"/>
              <w:numId w:val="1"/>
            </w:numPr>
            <w:tabs>
              <w:tab w:pos="704" w:val="left" w:leader="none"/>
              <w:tab w:pos="8758" w:val="right" w:leader="dot"/>
            </w:tabs>
            <w:spacing w:line="240" w:lineRule="auto" w:before="103" w:after="0"/>
            <w:ind w:left="704" w:right="0" w:hanging="364"/>
            <w:jc w:val="left"/>
          </w:pPr>
          <w:hyperlink w:history="true" w:anchor="_bookmark6">
            <w:r>
              <w:rPr/>
              <w:t>Scope</w:t>
            </w:r>
            <w:r>
              <w:rPr>
                <w:spacing w:val="-3"/>
              </w:rPr>
              <w:t> </w:t>
            </w:r>
            <w:r>
              <w:rPr/>
              <w:t>of</w:t>
            </w:r>
            <w:r>
              <w:rPr>
                <w:spacing w:val="-5"/>
              </w:rPr>
              <w:t> </w:t>
            </w:r>
            <w:r>
              <w:rPr/>
              <w:t>the</w:t>
            </w:r>
            <w:r>
              <w:rPr>
                <w:spacing w:val="2"/>
              </w:rPr>
              <w:t> </w:t>
            </w:r>
            <w:r>
              <w:rPr>
                <w:spacing w:val="-4"/>
              </w:rPr>
              <w:t>Study</w:t>
            </w:r>
            <w:r>
              <w:rPr/>
              <w:tab/>
            </w:r>
            <w:r>
              <w:rPr>
                <w:spacing w:val="-10"/>
              </w:rPr>
              <w:t>8</w:t>
            </w:r>
          </w:hyperlink>
        </w:p>
        <w:p>
          <w:pPr>
            <w:pStyle w:val="TOC2"/>
            <w:numPr>
              <w:ilvl w:val="1"/>
              <w:numId w:val="1"/>
            </w:numPr>
            <w:tabs>
              <w:tab w:pos="704" w:val="left" w:leader="none"/>
              <w:tab w:pos="8758" w:val="right" w:leader="dot"/>
            </w:tabs>
            <w:spacing w:line="240" w:lineRule="auto" w:before="99" w:after="0"/>
            <w:ind w:left="704" w:right="0" w:hanging="364"/>
            <w:jc w:val="left"/>
          </w:pPr>
          <w:hyperlink w:history="true" w:anchor="_bookmark7">
            <w:r>
              <w:rPr/>
              <w:t>Significance</w:t>
            </w:r>
            <w:r>
              <w:rPr>
                <w:spacing w:val="-3"/>
              </w:rPr>
              <w:t> </w:t>
            </w:r>
            <w:r>
              <w:rPr/>
              <w:t>of</w:t>
            </w:r>
            <w:r>
              <w:rPr>
                <w:spacing w:val="-9"/>
              </w:rPr>
              <w:t> </w:t>
            </w:r>
            <w:r>
              <w:rPr/>
              <w:t>the</w:t>
            </w:r>
            <w:r>
              <w:rPr>
                <w:spacing w:val="-2"/>
              </w:rPr>
              <w:t> </w:t>
            </w:r>
            <w:r>
              <w:rPr>
                <w:spacing w:val="-4"/>
              </w:rPr>
              <w:t>Study</w:t>
            </w:r>
            <w:r>
              <w:rPr/>
              <w:tab/>
            </w:r>
            <w:r>
              <w:rPr>
                <w:spacing w:val="-10"/>
              </w:rPr>
              <w:t>9</w:t>
            </w:r>
          </w:hyperlink>
        </w:p>
        <w:p>
          <w:pPr>
            <w:pStyle w:val="TOC2"/>
            <w:numPr>
              <w:ilvl w:val="1"/>
              <w:numId w:val="1"/>
            </w:numPr>
            <w:tabs>
              <w:tab w:pos="704" w:val="left" w:leader="none"/>
              <w:tab w:pos="8758" w:val="right" w:leader="dot"/>
            </w:tabs>
            <w:spacing w:line="240" w:lineRule="auto" w:before="98" w:after="0"/>
            <w:ind w:left="704" w:right="0" w:hanging="364"/>
            <w:jc w:val="left"/>
          </w:pPr>
          <w:hyperlink w:history="true" w:anchor="_bookmark8">
            <w:r>
              <w:rPr/>
              <w:t>Dissertation</w:t>
            </w:r>
            <w:r>
              <w:rPr>
                <w:spacing w:val="-11"/>
              </w:rPr>
              <w:t> </w:t>
            </w:r>
            <w:r>
              <w:rPr>
                <w:spacing w:val="-2"/>
              </w:rPr>
              <w:t>Structure</w:t>
            </w:r>
            <w:r>
              <w:rPr/>
              <w:tab/>
            </w:r>
            <w:r>
              <w:rPr>
                <w:spacing w:val="-12"/>
              </w:rPr>
              <w:t>9</w:t>
            </w:r>
          </w:hyperlink>
        </w:p>
        <w:p>
          <w:pPr>
            <w:pStyle w:val="TOC1"/>
            <w:tabs>
              <w:tab w:pos="8758" w:val="right" w:leader="dot"/>
            </w:tabs>
            <w:spacing w:before="103"/>
            <w:ind w:left="100" w:firstLine="0"/>
          </w:pPr>
          <w:hyperlink w:history="true" w:anchor="_bookmark9">
            <w:r>
              <w:rPr/>
              <w:t>Chapter</w:t>
            </w:r>
            <w:r>
              <w:rPr>
                <w:spacing w:val="1"/>
              </w:rPr>
              <w:t> </w:t>
            </w:r>
            <w:r>
              <w:rPr/>
              <w:t>2:</w:t>
            </w:r>
            <w:r>
              <w:rPr>
                <w:spacing w:val="-3"/>
              </w:rPr>
              <w:t> </w:t>
            </w:r>
            <w:r>
              <w:rPr/>
              <w:t>Literature </w:t>
            </w:r>
            <w:r>
              <w:rPr>
                <w:spacing w:val="-2"/>
              </w:rPr>
              <w:t>Review</w:t>
            </w:r>
            <w:r>
              <w:rPr/>
              <w:tab/>
            </w:r>
            <w:r>
              <w:rPr>
                <w:spacing w:val="-5"/>
              </w:rPr>
              <w:t>11</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10">
            <w:r>
              <w:rPr>
                <w:spacing w:val="-2"/>
              </w:rPr>
              <w:t>Introduction</w:t>
            </w:r>
            <w:r>
              <w:rPr/>
              <w:tab/>
            </w:r>
            <w:r>
              <w:rPr>
                <w:spacing w:val="-5"/>
              </w:rPr>
              <w:t>11</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11">
            <w:r>
              <w:rPr/>
              <w:t>Global</w:t>
            </w:r>
            <w:r>
              <w:rPr>
                <w:spacing w:val="-8"/>
              </w:rPr>
              <w:t> </w:t>
            </w:r>
            <w:r>
              <w:rPr/>
              <w:t>Epidemiology</w:t>
            </w:r>
            <w:r>
              <w:rPr>
                <w:spacing w:val="-11"/>
              </w:rPr>
              <w:t> </w:t>
            </w:r>
            <w:r>
              <w:rPr/>
              <w:t>of</w:t>
            </w:r>
            <w:r>
              <w:rPr>
                <w:spacing w:val="-9"/>
              </w:rPr>
              <w:t> </w:t>
            </w:r>
            <w:r>
              <w:rPr/>
              <w:t>Diabetes</w:t>
            </w:r>
            <w:r>
              <w:rPr>
                <w:spacing w:val="-3"/>
              </w:rPr>
              <w:t> </w:t>
            </w:r>
            <w:r>
              <w:rPr/>
              <w:t>and</w:t>
            </w:r>
            <w:r>
              <w:rPr>
                <w:spacing w:val="-1"/>
              </w:rPr>
              <w:t> </w:t>
            </w:r>
            <w:r>
              <w:rPr/>
              <w:t>the</w:t>
            </w:r>
            <w:r>
              <w:rPr>
                <w:spacing w:val="-2"/>
              </w:rPr>
              <w:t> </w:t>
            </w:r>
            <w:r>
              <w:rPr/>
              <w:t>Case</w:t>
            </w:r>
            <w:r>
              <w:rPr>
                <w:spacing w:val="2"/>
              </w:rPr>
              <w:t> </w:t>
            </w:r>
            <w:r>
              <w:rPr/>
              <w:t>for Automated</w:t>
            </w:r>
            <w:r>
              <w:rPr>
                <w:spacing w:val="-1"/>
              </w:rPr>
              <w:t> </w:t>
            </w:r>
            <w:r>
              <w:rPr>
                <w:spacing w:val="-2"/>
              </w:rPr>
              <w:t>Screening</w:t>
            </w:r>
            <w:r>
              <w:rPr/>
              <w:tab/>
            </w:r>
            <w:r>
              <w:rPr>
                <w:spacing w:val="-5"/>
              </w:rPr>
              <w:t>11</w:t>
            </w:r>
          </w:hyperlink>
        </w:p>
        <w:p>
          <w:pPr>
            <w:pStyle w:val="TOC2"/>
            <w:numPr>
              <w:ilvl w:val="1"/>
              <w:numId w:val="2"/>
            </w:numPr>
            <w:tabs>
              <w:tab w:pos="704" w:val="left" w:leader="none"/>
              <w:tab w:pos="8758" w:val="right" w:leader="dot"/>
            </w:tabs>
            <w:spacing w:line="240" w:lineRule="auto" w:before="103" w:after="0"/>
            <w:ind w:left="704" w:right="0" w:hanging="364"/>
            <w:jc w:val="left"/>
          </w:pPr>
          <w:hyperlink w:history="true" w:anchor="_bookmark12">
            <w:r>
              <w:rPr/>
              <w:t>The</w:t>
            </w:r>
            <w:r>
              <w:rPr>
                <w:spacing w:val="-4"/>
              </w:rPr>
              <w:t> </w:t>
            </w:r>
            <w:r>
              <w:rPr/>
              <w:t>Pima</w:t>
            </w:r>
            <w:r>
              <w:rPr>
                <w:spacing w:val="-3"/>
              </w:rPr>
              <w:t> </w:t>
            </w:r>
            <w:r>
              <w:rPr/>
              <w:t>Indians</w:t>
            </w:r>
            <w:r>
              <w:rPr>
                <w:spacing w:val="-4"/>
              </w:rPr>
              <w:t> </w:t>
            </w:r>
            <w:r>
              <w:rPr/>
              <w:t>Diabetes</w:t>
            </w:r>
            <w:r>
              <w:rPr>
                <w:spacing w:val="-3"/>
              </w:rPr>
              <w:t> </w:t>
            </w:r>
            <w:r>
              <w:rPr>
                <w:spacing w:val="-2"/>
              </w:rPr>
              <w:t>Dataset</w:t>
            </w:r>
            <w:r>
              <w:rPr/>
              <w:tab/>
            </w:r>
            <w:r>
              <w:rPr>
                <w:spacing w:val="-5"/>
              </w:rPr>
              <w:t>12</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13">
            <w:r>
              <w:rPr/>
              <w:t>Supervised</w:t>
            </w:r>
            <w:r>
              <w:rPr>
                <w:spacing w:val="-6"/>
              </w:rPr>
              <w:t> </w:t>
            </w:r>
            <w:r>
              <w:rPr/>
              <w:t>Machine</w:t>
            </w:r>
            <w:r>
              <w:rPr>
                <w:spacing w:val="-2"/>
              </w:rPr>
              <w:t> </w:t>
            </w:r>
            <w:r>
              <w:rPr/>
              <w:t>Learning</w:t>
            </w:r>
            <w:r>
              <w:rPr>
                <w:spacing w:val="-2"/>
              </w:rPr>
              <w:t> </w:t>
            </w:r>
            <w:r>
              <w:rPr/>
              <w:t>for</w:t>
            </w:r>
            <w:r>
              <w:rPr>
                <w:spacing w:val="-4"/>
              </w:rPr>
              <w:t> </w:t>
            </w:r>
            <w:r>
              <w:rPr/>
              <w:t>Diabetes</w:t>
            </w:r>
            <w:r>
              <w:rPr>
                <w:spacing w:val="-7"/>
              </w:rPr>
              <w:t> </w:t>
            </w:r>
            <w:r>
              <w:rPr>
                <w:spacing w:val="-2"/>
              </w:rPr>
              <w:t>Prediction</w:t>
            </w:r>
            <w:r>
              <w:rPr/>
              <w:tab/>
            </w:r>
            <w:r>
              <w:rPr>
                <w:spacing w:val="-5"/>
              </w:rPr>
              <w:t>13</w:t>
            </w:r>
          </w:hyperlink>
        </w:p>
        <w:p>
          <w:pPr>
            <w:pStyle w:val="TOC3"/>
            <w:numPr>
              <w:ilvl w:val="2"/>
              <w:numId w:val="2"/>
            </w:numPr>
            <w:tabs>
              <w:tab w:pos="1121" w:val="left" w:leader="none"/>
              <w:tab w:pos="8758" w:val="right" w:leader="dot"/>
            </w:tabs>
            <w:spacing w:line="240" w:lineRule="auto" w:before="99" w:after="0"/>
            <w:ind w:left="1121" w:right="0" w:hanging="541"/>
            <w:jc w:val="left"/>
            <w:rPr>
              <w:rFonts w:ascii="Times New Roman"/>
            </w:rPr>
          </w:pPr>
          <w:hyperlink w:history="true" w:anchor="_bookmark14">
            <w:r>
              <w:rPr>
                <w:rFonts w:ascii="Times New Roman"/>
              </w:rPr>
              <w:t>Logistic</w:t>
            </w:r>
            <w:r>
              <w:rPr>
                <w:rFonts w:ascii="Times New Roman"/>
                <w:spacing w:val="-12"/>
              </w:rPr>
              <w:t> </w:t>
            </w:r>
            <w:r>
              <w:rPr>
                <w:rFonts w:ascii="Times New Roman"/>
                <w:spacing w:val="-2"/>
              </w:rPr>
              <w:t>Regression</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103" w:after="0"/>
            <w:ind w:left="1121" w:right="0" w:hanging="541"/>
            <w:jc w:val="left"/>
            <w:rPr>
              <w:rFonts w:ascii="Times New Roman"/>
            </w:rPr>
          </w:pPr>
          <w:hyperlink w:history="true" w:anchor="_bookmark15">
            <w:r>
              <w:rPr>
                <w:rFonts w:ascii="Times New Roman"/>
              </w:rPr>
              <w:t>Random</w:t>
            </w:r>
            <w:r>
              <w:rPr>
                <w:rFonts w:ascii="Times New Roman"/>
                <w:spacing w:val="-6"/>
              </w:rPr>
              <w:t> </w:t>
            </w:r>
            <w:r>
              <w:rPr>
                <w:rFonts w:ascii="Times New Roman"/>
                <w:spacing w:val="-2"/>
              </w:rPr>
              <w:t>Forest</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99" w:after="0"/>
            <w:ind w:left="1121" w:right="0" w:hanging="541"/>
            <w:jc w:val="left"/>
            <w:rPr>
              <w:rFonts w:ascii="Times New Roman"/>
            </w:rPr>
          </w:pPr>
          <w:hyperlink w:history="true" w:anchor="_bookmark16">
            <w:r>
              <w:rPr>
                <w:rFonts w:ascii="Times New Roman"/>
                <w:spacing w:val="-2"/>
              </w:rPr>
              <w:t>XGBoost</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98" w:after="0"/>
            <w:ind w:left="1121" w:right="0" w:hanging="541"/>
            <w:jc w:val="left"/>
            <w:rPr>
              <w:rFonts w:ascii="Times New Roman"/>
            </w:rPr>
          </w:pPr>
          <w:hyperlink w:history="true" w:anchor="_bookmark17">
            <w:r>
              <w:rPr>
                <w:rFonts w:ascii="Times New Roman"/>
                <w:spacing w:val="-2"/>
              </w:rPr>
              <w:t>LightGBM</w:t>
            </w:r>
            <w:r>
              <w:rPr>
                <w:rFonts w:ascii="Times New Roman"/>
              </w:rPr>
              <w:tab/>
            </w:r>
            <w:r>
              <w:rPr>
                <w:rFonts w:ascii="Times New Roman"/>
                <w:spacing w:val="-5"/>
              </w:rPr>
              <w:t>14</w:t>
            </w:r>
          </w:hyperlink>
        </w:p>
        <w:p>
          <w:pPr>
            <w:pStyle w:val="TOC3"/>
            <w:numPr>
              <w:ilvl w:val="2"/>
              <w:numId w:val="2"/>
            </w:numPr>
            <w:tabs>
              <w:tab w:pos="1121" w:val="left" w:leader="none"/>
              <w:tab w:pos="8758" w:val="right" w:leader="dot"/>
            </w:tabs>
            <w:spacing w:line="240" w:lineRule="auto" w:before="104" w:after="0"/>
            <w:ind w:left="1121" w:right="0" w:hanging="541"/>
            <w:jc w:val="left"/>
            <w:rPr>
              <w:rFonts w:ascii="Times New Roman"/>
            </w:rPr>
          </w:pPr>
          <w:hyperlink w:history="true" w:anchor="_bookmark18">
            <w:r>
              <w:rPr>
                <w:rFonts w:ascii="Times New Roman"/>
              </w:rPr>
              <w:t>Support</w:t>
            </w:r>
            <w:r>
              <w:rPr>
                <w:rFonts w:ascii="Times New Roman"/>
                <w:spacing w:val="-2"/>
              </w:rPr>
              <w:t> </w:t>
            </w:r>
            <w:r>
              <w:rPr>
                <w:rFonts w:ascii="Times New Roman"/>
              </w:rPr>
              <w:t>Vector </w:t>
            </w:r>
            <w:r>
              <w:rPr>
                <w:rFonts w:ascii="Times New Roman"/>
                <w:spacing w:val="-2"/>
              </w:rPr>
              <w:t>Machine</w:t>
            </w:r>
            <w:r>
              <w:rPr>
                <w:rFonts w:ascii="Times New Roman"/>
              </w:rPr>
              <w:tab/>
            </w:r>
            <w:r>
              <w:rPr>
                <w:rFonts w:ascii="Times New Roman"/>
                <w:spacing w:val="-5"/>
              </w:rPr>
              <w:t>14</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19">
            <w:r>
              <w:rPr/>
              <w:t>Feature</w:t>
            </w:r>
            <w:r>
              <w:rPr>
                <w:spacing w:val="-9"/>
              </w:rPr>
              <w:t> </w:t>
            </w:r>
            <w:r>
              <w:rPr/>
              <w:t>Engineering</w:t>
            </w:r>
            <w:r>
              <w:rPr>
                <w:spacing w:val="-2"/>
              </w:rPr>
              <w:t> </w:t>
            </w:r>
            <w:r>
              <w:rPr/>
              <w:t>and</w:t>
            </w:r>
            <w:r>
              <w:rPr>
                <w:spacing w:val="-3"/>
              </w:rPr>
              <w:t> </w:t>
            </w:r>
            <w:r>
              <w:rPr/>
              <w:t>Clinical</w:t>
            </w:r>
            <w:r>
              <w:rPr>
                <w:spacing w:val="-7"/>
              </w:rPr>
              <w:t> </w:t>
            </w:r>
            <w:r>
              <w:rPr>
                <w:spacing w:val="-2"/>
              </w:rPr>
              <w:t>Predictors</w:t>
            </w:r>
            <w:r>
              <w:rPr/>
              <w:tab/>
            </w:r>
            <w:r>
              <w:rPr>
                <w:spacing w:val="-5"/>
              </w:rPr>
              <w:t>15</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20">
            <w:r>
              <w:rPr/>
              <w:t>Class</w:t>
            </w:r>
            <w:r>
              <w:rPr>
                <w:spacing w:val="-5"/>
              </w:rPr>
              <w:t> </w:t>
            </w:r>
            <w:r>
              <w:rPr/>
              <w:t>Imbalance in</w:t>
            </w:r>
            <w:r>
              <w:rPr>
                <w:spacing w:val="-7"/>
              </w:rPr>
              <w:t> </w:t>
            </w:r>
            <w:r>
              <w:rPr/>
              <w:t>Medical</w:t>
            </w:r>
            <w:r>
              <w:rPr>
                <w:spacing w:val="-11"/>
              </w:rPr>
              <w:t> </w:t>
            </w:r>
            <w:r>
              <w:rPr>
                <w:spacing w:val="-2"/>
              </w:rPr>
              <w:t>Datasets</w:t>
            </w:r>
            <w:r>
              <w:rPr/>
              <w:tab/>
            </w:r>
            <w:r>
              <w:rPr>
                <w:spacing w:val="-5"/>
              </w:rPr>
              <w:t>15</w:t>
            </w:r>
          </w:hyperlink>
        </w:p>
        <w:p>
          <w:pPr>
            <w:pStyle w:val="TOC2"/>
            <w:numPr>
              <w:ilvl w:val="1"/>
              <w:numId w:val="2"/>
            </w:numPr>
            <w:tabs>
              <w:tab w:pos="704" w:val="left" w:leader="none"/>
              <w:tab w:pos="8758" w:val="right" w:leader="dot"/>
            </w:tabs>
            <w:spacing w:line="240" w:lineRule="auto" w:before="103" w:after="0"/>
            <w:ind w:left="704" w:right="0" w:hanging="364"/>
            <w:jc w:val="left"/>
          </w:pPr>
          <w:hyperlink w:history="true" w:anchor="_bookmark21">
            <w:r>
              <w:rPr/>
              <w:t>Explainable</w:t>
            </w:r>
            <w:r>
              <w:rPr>
                <w:spacing w:val="-8"/>
              </w:rPr>
              <w:t> </w:t>
            </w:r>
            <w:r>
              <w:rPr/>
              <w:t>Artificial</w:t>
            </w:r>
            <w:r>
              <w:rPr>
                <w:spacing w:val="-8"/>
              </w:rPr>
              <w:t> </w:t>
            </w:r>
            <w:r>
              <w:rPr/>
              <w:t>Intelligence</w:t>
            </w:r>
            <w:r>
              <w:rPr>
                <w:spacing w:val="-1"/>
              </w:rPr>
              <w:t> </w:t>
            </w:r>
            <w:r>
              <w:rPr/>
              <w:t>in</w:t>
            </w:r>
            <w:r>
              <w:rPr>
                <w:spacing w:val="-9"/>
              </w:rPr>
              <w:t> </w:t>
            </w:r>
            <w:r>
              <w:rPr/>
              <w:t>Clinical</w:t>
            </w:r>
            <w:r>
              <w:rPr>
                <w:spacing w:val="-4"/>
              </w:rPr>
              <w:t> </w:t>
            </w:r>
            <w:r>
              <w:rPr/>
              <w:t>Decision</w:t>
            </w:r>
            <w:r>
              <w:rPr>
                <w:spacing w:val="-8"/>
              </w:rPr>
              <w:t> </w:t>
            </w:r>
            <w:r>
              <w:rPr>
                <w:spacing w:val="-2"/>
              </w:rPr>
              <w:t>Support</w:t>
            </w:r>
            <w:r>
              <w:rPr/>
              <w:tab/>
            </w:r>
            <w:r>
              <w:rPr>
                <w:spacing w:val="-5"/>
              </w:rPr>
              <w:t>16</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22">
            <w:r>
              <w:rPr/>
              <w:t>Machine</w:t>
            </w:r>
            <w:r>
              <w:rPr>
                <w:spacing w:val="-7"/>
              </w:rPr>
              <w:t> </w:t>
            </w:r>
            <w:r>
              <w:rPr/>
              <w:t>Learning</w:t>
            </w:r>
            <w:r>
              <w:rPr>
                <w:spacing w:val="1"/>
              </w:rPr>
              <w:t> </w:t>
            </w:r>
            <w:r>
              <w:rPr/>
              <w:t>for</w:t>
            </w:r>
            <w:r>
              <w:rPr>
                <w:spacing w:val="-2"/>
              </w:rPr>
              <w:t> </w:t>
            </w:r>
            <w:r>
              <w:rPr/>
              <w:t>Diabetes</w:t>
            </w:r>
            <w:r>
              <w:rPr>
                <w:spacing w:val="-5"/>
              </w:rPr>
              <w:t> </w:t>
            </w:r>
            <w:r>
              <w:rPr/>
              <w:t>Risk:</w:t>
            </w:r>
            <w:r>
              <w:rPr>
                <w:spacing w:val="-4"/>
              </w:rPr>
              <w:t> </w:t>
            </w:r>
            <w:r>
              <w:rPr/>
              <w:t>Evaluation</w:t>
            </w:r>
            <w:r>
              <w:rPr>
                <w:spacing w:val="-7"/>
              </w:rPr>
              <w:t> </w:t>
            </w:r>
            <w:r>
              <w:rPr>
                <w:spacing w:val="-2"/>
              </w:rPr>
              <w:t>Frameworks</w:t>
            </w:r>
            <w:r>
              <w:rPr/>
              <w:tab/>
            </w:r>
            <w:r>
              <w:rPr>
                <w:spacing w:val="-5"/>
              </w:rPr>
              <w:t>17</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23">
            <w:r>
              <w:rPr/>
              <w:t>Clinical</w:t>
            </w:r>
            <w:r>
              <w:rPr>
                <w:spacing w:val="-9"/>
              </w:rPr>
              <w:t> </w:t>
            </w:r>
            <w:r>
              <w:rPr/>
              <w:t>Decision</w:t>
            </w:r>
            <w:r>
              <w:rPr>
                <w:spacing w:val="-8"/>
              </w:rPr>
              <w:t> </w:t>
            </w:r>
            <w:r>
              <w:rPr/>
              <w:t>Support</w:t>
            </w:r>
            <w:r>
              <w:rPr>
                <w:spacing w:val="1"/>
              </w:rPr>
              <w:t> </w:t>
            </w:r>
            <w:r>
              <w:rPr/>
              <w:t>Systems</w:t>
            </w:r>
            <w:r>
              <w:rPr>
                <w:spacing w:val="-6"/>
              </w:rPr>
              <w:t> </w:t>
            </w:r>
            <w:r>
              <w:rPr/>
              <w:t>and Web</w:t>
            </w:r>
            <w:r>
              <w:rPr>
                <w:spacing w:val="-8"/>
              </w:rPr>
              <w:t> </w:t>
            </w:r>
            <w:r>
              <w:rPr>
                <w:spacing w:val="-2"/>
              </w:rPr>
              <w:t>Deployment</w:t>
            </w:r>
            <w:r>
              <w:rPr/>
              <w:tab/>
            </w:r>
            <w:r>
              <w:rPr>
                <w:spacing w:val="-5"/>
              </w:rPr>
              <w:t>18</w:t>
            </w:r>
          </w:hyperlink>
        </w:p>
        <w:p>
          <w:pPr>
            <w:pStyle w:val="TOC2"/>
            <w:numPr>
              <w:ilvl w:val="1"/>
              <w:numId w:val="2"/>
            </w:numPr>
            <w:tabs>
              <w:tab w:pos="824" w:val="left" w:leader="none"/>
              <w:tab w:pos="8758" w:val="right" w:leader="dot"/>
            </w:tabs>
            <w:spacing w:line="240" w:lineRule="auto" w:before="104" w:after="0"/>
            <w:ind w:left="824" w:right="0" w:hanging="484"/>
            <w:jc w:val="left"/>
          </w:pPr>
          <w:hyperlink w:history="true" w:anchor="_bookmark24">
            <w:r>
              <w:rPr/>
              <w:t>Research</w:t>
            </w:r>
            <w:r>
              <w:rPr>
                <w:spacing w:val="-7"/>
              </w:rPr>
              <w:t> </w:t>
            </w:r>
            <w:r>
              <w:rPr/>
              <w:t>Gaps</w:t>
            </w:r>
            <w:r>
              <w:rPr>
                <w:spacing w:val="-4"/>
              </w:rPr>
              <w:t> </w:t>
            </w:r>
            <w:r>
              <w:rPr/>
              <w:t>and</w:t>
            </w:r>
            <w:r>
              <w:rPr>
                <w:spacing w:val="-2"/>
              </w:rPr>
              <w:t> Summary</w:t>
            </w:r>
            <w:r>
              <w:rPr/>
              <w:tab/>
            </w:r>
            <w:r>
              <w:rPr>
                <w:spacing w:val="-5"/>
              </w:rPr>
              <w:t>19</w:t>
            </w:r>
          </w:hyperlink>
        </w:p>
        <w:p>
          <w:pPr>
            <w:pStyle w:val="TOC1"/>
            <w:numPr>
              <w:ilvl w:val="1"/>
              <w:numId w:val="3"/>
            </w:numPr>
            <w:tabs>
              <w:tab w:pos="464" w:val="left" w:leader="none"/>
              <w:tab w:pos="8758" w:val="right" w:leader="dot"/>
            </w:tabs>
            <w:spacing w:line="240" w:lineRule="auto" w:before="98" w:after="0"/>
            <w:ind w:left="464" w:right="0" w:hanging="364"/>
            <w:jc w:val="left"/>
          </w:pPr>
          <w:hyperlink w:history="true" w:anchor="_bookmark25">
            <w:r>
              <w:rPr/>
              <w:t>Research</w:t>
            </w:r>
            <w:r>
              <w:rPr>
                <w:spacing w:val="-11"/>
              </w:rPr>
              <w:t> </w:t>
            </w:r>
            <w:r>
              <w:rPr>
                <w:spacing w:val="-2"/>
              </w:rPr>
              <w:t>Design</w:t>
            </w:r>
            <w:r>
              <w:rPr/>
              <w:tab/>
            </w:r>
            <w:r>
              <w:rPr>
                <w:spacing w:val="-5"/>
              </w:rPr>
              <w:t>21</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26">
            <w:r>
              <w:rPr/>
              <w:t>Dataset</w:t>
            </w:r>
            <w:r>
              <w:rPr>
                <w:spacing w:val="-2"/>
              </w:rPr>
              <w:t> </w:t>
            </w:r>
            <w:r>
              <w:rPr/>
              <w:t>and</w:t>
            </w:r>
            <w:r>
              <w:rPr>
                <w:spacing w:val="-1"/>
              </w:rPr>
              <w:t> </w:t>
            </w:r>
            <w:r>
              <w:rPr/>
              <w:t>Data</w:t>
            </w:r>
            <w:r>
              <w:rPr>
                <w:spacing w:val="-2"/>
              </w:rPr>
              <w:t> Acquisition</w:t>
            </w:r>
            <w:r>
              <w:rPr/>
              <w:tab/>
            </w:r>
            <w:r>
              <w:rPr>
                <w:spacing w:val="-5"/>
              </w:rPr>
              <w:t>22</w:t>
            </w:r>
          </w:hyperlink>
        </w:p>
        <w:p>
          <w:pPr>
            <w:pStyle w:val="TOC1"/>
            <w:numPr>
              <w:ilvl w:val="1"/>
              <w:numId w:val="3"/>
            </w:numPr>
            <w:tabs>
              <w:tab w:pos="464" w:val="left" w:leader="none"/>
              <w:tab w:pos="8758" w:val="right" w:leader="dot"/>
            </w:tabs>
            <w:spacing w:line="240" w:lineRule="auto" w:before="103" w:after="0"/>
            <w:ind w:left="464" w:right="0" w:hanging="364"/>
            <w:jc w:val="left"/>
          </w:pPr>
          <w:hyperlink w:history="true" w:anchor="_bookmark27">
            <w:r>
              <w:rPr/>
              <w:t>Data</w:t>
            </w:r>
            <w:r>
              <w:rPr>
                <w:spacing w:val="-1"/>
              </w:rPr>
              <w:t> </w:t>
            </w:r>
            <w:r>
              <w:rPr>
                <w:spacing w:val="-2"/>
              </w:rPr>
              <w:t>Preprocessing</w:t>
            </w:r>
            <w:r>
              <w:rPr/>
              <w:tab/>
            </w:r>
            <w:r>
              <w:rPr>
                <w:spacing w:val="-5"/>
              </w:rPr>
              <w:t>22</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28">
            <w:r>
              <w:rPr/>
              <w:t>Handling</w:t>
            </w:r>
            <w:r>
              <w:rPr>
                <w:spacing w:val="-6"/>
              </w:rPr>
              <w:t> </w:t>
            </w:r>
            <w:r>
              <w:rPr/>
              <w:t>Physiologically</w:t>
            </w:r>
            <w:r>
              <w:rPr>
                <w:spacing w:val="-9"/>
              </w:rPr>
              <w:t> </w:t>
            </w:r>
            <w:r>
              <w:rPr/>
              <w:t>Invalid</w:t>
            </w:r>
            <w:r>
              <w:rPr>
                <w:spacing w:val="-5"/>
              </w:rPr>
              <w:t> </w:t>
            </w:r>
            <w:r>
              <w:rPr>
                <w:spacing w:val="-2"/>
              </w:rPr>
              <w:t>Entries</w:t>
            </w:r>
            <w:r>
              <w:rPr/>
              <w:tab/>
            </w:r>
            <w:r>
              <w:rPr>
                <w:spacing w:val="-5"/>
              </w:rPr>
              <w:t>23</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29">
            <w:r>
              <w:rPr/>
              <w:t>Feature</w:t>
            </w:r>
            <w:r>
              <w:rPr>
                <w:spacing w:val="1"/>
              </w:rPr>
              <w:t> </w:t>
            </w:r>
            <w:r>
              <w:rPr>
                <w:spacing w:val="-2"/>
              </w:rPr>
              <w:t>Scaling</w:t>
            </w:r>
            <w:r>
              <w:rPr/>
              <w:tab/>
            </w:r>
            <w:r>
              <w:rPr>
                <w:spacing w:val="-5"/>
              </w:rPr>
              <w:t>23</w:t>
            </w:r>
          </w:hyperlink>
        </w:p>
        <w:p>
          <w:pPr>
            <w:pStyle w:val="TOC2"/>
            <w:numPr>
              <w:ilvl w:val="2"/>
              <w:numId w:val="3"/>
            </w:numPr>
            <w:tabs>
              <w:tab w:pos="881" w:val="left" w:leader="none"/>
              <w:tab w:pos="8758" w:val="right" w:leader="dot"/>
            </w:tabs>
            <w:spacing w:line="240" w:lineRule="auto" w:before="103" w:after="0"/>
            <w:ind w:left="881" w:right="0" w:hanging="541"/>
            <w:jc w:val="left"/>
          </w:pPr>
          <w:hyperlink w:history="true" w:anchor="_bookmark30">
            <w:r>
              <w:rPr/>
              <w:t>Class</w:t>
            </w:r>
            <w:r>
              <w:rPr>
                <w:spacing w:val="-8"/>
              </w:rPr>
              <w:t> </w:t>
            </w:r>
            <w:r>
              <w:rPr/>
              <w:t>Imbalance</w:t>
            </w:r>
            <w:r>
              <w:rPr>
                <w:spacing w:val="-7"/>
              </w:rPr>
              <w:t> </w:t>
            </w:r>
            <w:r>
              <w:rPr>
                <w:spacing w:val="-2"/>
              </w:rPr>
              <w:t>Remediation</w:t>
            </w:r>
            <w:r>
              <w:rPr/>
              <w:tab/>
            </w:r>
            <w:r>
              <w:rPr>
                <w:spacing w:val="-5"/>
              </w:rPr>
              <w:t>24</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31">
            <w:r>
              <w:rPr/>
              <w:t>Partitioning,</w:t>
            </w:r>
            <w:r>
              <w:rPr>
                <w:spacing w:val="-3"/>
              </w:rPr>
              <w:t> </w:t>
            </w:r>
            <w:r>
              <w:rPr/>
              <w:t>Cross-Validation</w:t>
            </w:r>
            <w:r>
              <w:rPr>
                <w:spacing w:val="-9"/>
              </w:rPr>
              <w:t> </w:t>
            </w:r>
            <w:r>
              <w:rPr/>
              <w:t>and</w:t>
            </w:r>
            <w:r>
              <w:rPr>
                <w:spacing w:val="-4"/>
              </w:rPr>
              <w:t> </w:t>
            </w:r>
            <w:r>
              <w:rPr/>
              <w:t>Hold-out</w:t>
            </w:r>
            <w:r>
              <w:rPr>
                <w:spacing w:val="-4"/>
              </w:rPr>
              <w:t> </w:t>
            </w:r>
            <w:r>
              <w:rPr>
                <w:spacing w:val="-2"/>
              </w:rPr>
              <w:t>Evaluation</w:t>
            </w:r>
            <w:r>
              <w:rPr/>
              <w:tab/>
            </w:r>
            <w:r>
              <w:rPr>
                <w:spacing w:val="-5"/>
              </w:rPr>
              <w:t>24</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32">
            <w:r>
              <w:rPr/>
              <w:t>Hyperparameter</w:t>
            </w:r>
            <w:r>
              <w:rPr>
                <w:spacing w:val="-1"/>
              </w:rPr>
              <w:t> </w:t>
            </w:r>
            <w:r>
              <w:rPr/>
              <w:t>Search</w:t>
            </w:r>
            <w:r>
              <w:rPr>
                <w:spacing w:val="-6"/>
              </w:rPr>
              <w:t> </w:t>
            </w:r>
            <w:r>
              <w:rPr>
                <w:spacing w:val="-2"/>
              </w:rPr>
              <w:t>Spaces</w:t>
            </w:r>
            <w:r>
              <w:rPr/>
              <w:tab/>
            </w:r>
            <w:r>
              <w:rPr>
                <w:spacing w:val="-5"/>
              </w:rPr>
              <w:t>25</w:t>
            </w:r>
          </w:hyperlink>
        </w:p>
        <w:p>
          <w:pPr>
            <w:pStyle w:val="TOC1"/>
            <w:numPr>
              <w:ilvl w:val="1"/>
              <w:numId w:val="3"/>
            </w:numPr>
            <w:tabs>
              <w:tab w:pos="464" w:val="left" w:leader="none"/>
              <w:tab w:pos="8758" w:val="right" w:leader="dot"/>
            </w:tabs>
            <w:spacing w:line="240" w:lineRule="auto" w:before="98" w:after="0"/>
            <w:ind w:left="464" w:right="0" w:hanging="364"/>
            <w:jc w:val="left"/>
          </w:pPr>
          <w:hyperlink w:history="true" w:anchor="_bookmark33">
            <w:r>
              <w:rPr/>
              <w:t>Model</w:t>
            </w:r>
            <w:r>
              <w:rPr>
                <w:spacing w:val="-13"/>
              </w:rPr>
              <w:t> </w:t>
            </w:r>
            <w:r>
              <w:rPr/>
              <w:t>Development and</w:t>
            </w:r>
            <w:r>
              <w:rPr>
                <w:spacing w:val="-4"/>
              </w:rPr>
              <w:t> </w:t>
            </w:r>
            <w:r>
              <w:rPr>
                <w:spacing w:val="-2"/>
              </w:rPr>
              <w:t>Selection</w:t>
            </w:r>
            <w:r>
              <w:rPr/>
              <w:tab/>
            </w:r>
            <w:r>
              <w:rPr>
                <w:spacing w:val="-5"/>
              </w:rPr>
              <w:t>25</w:t>
            </w:r>
          </w:hyperlink>
        </w:p>
        <w:p>
          <w:pPr>
            <w:pStyle w:val="TOC1"/>
            <w:numPr>
              <w:ilvl w:val="1"/>
              <w:numId w:val="3"/>
            </w:numPr>
            <w:tabs>
              <w:tab w:pos="464" w:val="left" w:leader="none"/>
              <w:tab w:pos="8758" w:val="right" w:leader="dot"/>
            </w:tabs>
            <w:spacing w:line="240" w:lineRule="auto" w:before="103" w:after="183"/>
            <w:ind w:left="464" w:right="0" w:hanging="364"/>
            <w:jc w:val="left"/>
          </w:pPr>
          <w:hyperlink w:history="true" w:anchor="_bookmark34">
            <w:r>
              <w:rPr/>
              <w:t>Explainability</w:t>
            </w:r>
            <w:r>
              <w:rPr>
                <w:spacing w:val="-10"/>
              </w:rPr>
              <w:t> </w:t>
            </w:r>
            <w:r>
              <w:rPr/>
              <w:t>with</w:t>
            </w:r>
            <w:r>
              <w:rPr>
                <w:spacing w:val="-8"/>
              </w:rPr>
              <w:t> </w:t>
            </w:r>
            <w:r>
              <w:rPr>
                <w:spacing w:val="-4"/>
              </w:rPr>
              <w:t>SHAP</w:t>
            </w:r>
            <w:r>
              <w:rPr/>
              <w:tab/>
            </w:r>
            <w:r>
              <w:rPr>
                <w:spacing w:val="-5"/>
              </w:rPr>
              <w:t>26</w:t>
            </w:r>
          </w:hyperlink>
        </w:p>
        <w:p>
          <w:pPr>
            <w:pStyle w:val="TOC1"/>
            <w:numPr>
              <w:ilvl w:val="1"/>
              <w:numId w:val="3"/>
            </w:numPr>
            <w:tabs>
              <w:tab w:pos="464" w:val="left" w:leader="none"/>
              <w:tab w:pos="8758" w:val="right" w:leader="dot"/>
            </w:tabs>
            <w:spacing w:line="240" w:lineRule="auto" w:before="81" w:after="0"/>
            <w:ind w:left="464" w:right="0" w:hanging="364"/>
            <w:jc w:val="left"/>
          </w:pPr>
          <w:hyperlink w:history="true" w:anchor="_bookmark35">
            <w:r>
              <w:rPr/>
              <w:t>System</w:t>
            </w:r>
            <w:r>
              <w:rPr>
                <w:spacing w:val="-7"/>
              </w:rPr>
              <w:t> </w:t>
            </w:r>
            <w:r>
              <w:rPr/>
              <w:t>Architecture</w:t>
            </w:r>
            <w:r>
              <w:rPr>
                <w:spacing w:val="-3"/>
              </w:rPr>
              <w:t> </w:t>
            </w:r>
            <w:r>
              <w:rPr/>
              <w:t>and</w:t>
            </w:r>
            <w:r>
              <w:rPr>
                <w:spacing w:val="-2"/>
              </w:rPr>
              <w:t> </w:t>
            </w:r>
            <w:r>
              <w:rPr/>
              <w:t>API</w:t>
            </w:r>
            <w:r>
              <w:rPr>
                <w:spacing w:val="-1"/>
              </w:rPr>
              <w:t> </w:t>
            </w:r>
            <w:r>
              <w:rPr>
                <w:spacing w:val="-2"/>
              </w:rPr>
              <w:t>Design</w:t>
            </w:r>
            <w:r>
              <w:rPr/>
              <w:tab/>
            </w:r>
            <w:r>
              <w:rPr>
                <w:spacing w:val="-5"/>
              </w:rPr>
              <w:t>28</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36">
            <w:r>
              <w:rPr/>
              <w:t>Containerised</w:t>
            </w:r>
            <w:r>
              <w:rPr>
                <w:spacing w:val="-11"/>
              </w:rPr>
              <w:t> </w:t>
            </w:r>
            <w:r>
              <w:rPr>
                <w:spacing w:val="-2"/>
              </w:rPr>
              <w:t>Deployment</w:t>
            </w:r>
            <w:r>
              <w:rPr/>
              <w:tab/>
            </w:r>
            <w:r>
              <w:rPr>
                <w:spacing w:val="-5"/>
              </w:rPr>
              <w:t>29</w:t>
            </w:r>
          </w:hyperlink>
        </w:p>
        <w:p>
          <w:pPr>
            <w:pStyle w:val="TOC1"/>
            <w:numPr>
              <w:ilvl w:val="1"/>
              <w:numId w:val="3"/>
            </w:numPr>
            <w:tabs>
              <w:tab w:pos="464" w:val="left" w:leader="none"/>
              <w:tab w:pos="8758" w:val="right" w:leader="dot"/>
            </w:tabs>
            <w:spacing w:line="240" w:lineRule="auto" w:before="103" w:after="0"/>
            <w:ind w:left="464" w:right="0" w:hanging="364"/>
            <w:jc w:val="left"/>
          </w:pPr>
          <w:hyperlink w:history="true" w:anchor="_bookmark37">
            <w:r>
              <w:rPr/>
              <w:t>Training</w:t>
            </w:r>
            <w:r>
              <w:rPr>
                <w:spacing w:val="-11"/>
              </w:rPr>
              <w:t> </w:t>
            </w:r>
            <w:r>
              <w:rPr>
                <w:spacing w:val="-2"/>
              </w:rPr>
              <w:t>Execution</w:t>
            </w:r>
            <w:r>
              <w:rPr/>
              <w:tab/>
            </w:r>
            <w:r>
              <w:rPr>
                <w:spacing w:val="-5"/>
              </w:rPr>
              <w:t>29</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38">
            <w:r>
              <w:rPr/>
              <w:t>Evaluation</w:t>
            </w:r>
            <w:r>
              <w:rPr>
                <w:spacing w:val="-7"/>
              </w:rPr>
              <w:t> </w:t>
            </w:r>
            <w:r>
              <w:rPr/>
              <w:t>Strategy</w:t>
            </w:r>
            <w:r>
              <w:rPr>
                <w:spacing w:val="-12"/>
              </w:rPr>
              <w:t> </w:t>
            </w:r>
            <w:r>
              <w:rPr/>
              <w:t>and</w:t>
            </w:r>
            <w:r>
              <w:rPr>
                <w:spacing w:val="-2"/>
              </w:rPr>
              <w:t> Results</w:t>
            </w:r>
            <w:r>
              <w:rPr/>
              <w:tab/>
            </w:r>
            <w:r>
              <w:rPr>
                <w:spacing w:val="-5"/>
              </w:rPr>
              <w:t>30</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39">
            <w:r>
              <w:rPr/>
              <w:t>Discrimination</w:t>
            </w:r>
            <w:r>
              <w:rPr>
                <w:spacing w:val="-13"/>
              </w:rPr>
              <w:t> </w:t>
            </w:r>
            <w:r>
              <w:rPr>
                <w:spacing w:val="-2"/>
              </w:rPr>
              <w:t>Curves</w:t>
            </w:r>
            <w:r>
              <w:rPr/>
              <w:tab/>
            </w:r>
            <w:r>
              <w:rPr>
                <w:spacing w:val="-5"/>
              </w:rPr>
              <w:t>30</w:t>
            </w:r>
          </w:hyperlink>
        </w:p>
        <w:p>
          <w:pPr>
            <w:pStyle w:val="TOC2"/>
            <w:numPr>
              <w:ilvl w:val="2"/>
              <w:numId w:val="3"/>
            </w:numPr>
            <w:tabs>
              <w:tab w:pos="881" w:val="left" w:leader="none"/>
              <w:tab w:pos="8758" w:val="right" w:leader="dot"/>
            </w:tabs>
            <w:spacing w:line="240" w:lineRule="auto" w:before="103" w:after="0"/>
            <w:ind w:left="881" w:right="0" w:hanging="541"/>
            <w:jc w:val="left"/>
          </w:pPr>
          <w:hyperlink w:history="true" w:anchor="_bookmark40">
            <w:r>
              <w:rPr/>
              <w:t>Confusion</w:t>
            </w:r>
            <w:r>
              <w:rPr>
                <w:spacing w:val="-9"/>
              </w:rPr>
              <w:t> </w:t>
            </w:r>
            <w:r>
              <w:rPr>
                <w:spacing w:val="-2"/>
              </w:rPr>
              <w:t>Matrices</w:t>
            </w:r>
            <w:r>
              <w:rPr/>
              <w:tab/>
            </w:r>
            <w:r>
              <w:rPr>
                <w:spacing w:val="-5"/>
              </w:rPr>
              <w:t>31</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41">
            <w:r>
              <w:rPr/>
              <w:t>Cross-Validation</w:t>
            </w:r>
            <w:r>
              <w:rPr>
                <w:spacing w:val="-13"/>
              </w:rPr>
              <w:t> </w:t>
            </w:r>
            <w:r>
              <w:rPr>
                <w:spacing w:val="-2"/>
              </w:rPr>
              <w:t>Stability</w:t>
            </w:r>
            <w:r>
              <w:rPr/>
              <w:tab/>
            </w:r>
            <w:r>
              <w:rPr>
                <w:spacing w:val="-5"/>
              </w:rPr>
              <w:t>33</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42">
            <w:r>
              <w:rPr/>
              <w:t>Comparative</w:t>
            </w:r>
            <w:r>
              <w:rPr>
                <w:spacing w:val="-3"/>
              </w:rPr>
              <w:t> </w:t>
            </w:r>
            <w:r>
              <w:rPr/>
              <w:t>Model</w:t>
            </w:r>
            <w:r>
              <w:rPr>
                <w:spacing w:val="-9"/>
              </w:rPr>
              <w:t> </w:t>
            </w:r>
            <w:r>
              <w:rPr>
                <w:spacing w:val="-2"/>
              </w:rPr>
              <w:t>Performance</w:t>
            </w:r>
            <w:r>
              <w:rPr/>
              <w:tab/>
            </w:r>
            <w:r>
              <w:rPr>
                <w:spacing w:val="-5"/>
              </w:rPr>
              <w:t>34</w:t>
            </w:r>
          </w:hyperlink>
        </w:p>
        <w:p>
          <w:pPr>
            <w:pStyle w:val="TOC1"/>
            <w:numPr>
              <w:ilvl w:val="1"/>
              <w:numId w:val="3"/>
            </w:numPr>
            <w:tabs>
              <w:tab w:pos="584" w:val="left" w:leader="none"/>
              <w:tab w:pos="8758" w:val="right" w:leader="dot"/>
            </w:tabs>
            <w:spacing w:line="240" w:lineRule="auto" w:before="103" w:after="0"/>
            <w:ind w:left="584" w:right="0" w:hanging="484"/>
            <w:jc w:val="left"/>
          </w:pPr>
          <w:hyperlink w:history="true" w:anchor="_bookmark43">
            <w:r>
              <w:rPr/>
              <w:t>Ethical</w:t>
            </w:r>
            <w:r>
              <w:rPr>
                <w:spacing w:val="-14"/>
              </w:rPr>
              <w:t> </w:t>
            </w:r>
            <w:r>
              <w:rPr>
                <w:spacing w:val="-2"/>
              </w:rPr>
              <w:t>Considerations</w:t>
            </w:r>
            <w:r>
              <w:rPr/>
              <w:tab/>
            </w:r>
            <w:r>
              <w:rPr>
                <w:spacing w:val="-5"/>
              </w:rPr>
              <w:t>34</w:t>
            </w:r>
          </w:hyperlink>
        </w:p>
        <w:p>
          <w:pPr>
            <w:pStyle w:val="TOC1"/>
            <w:numPr>
              <w:ilvl w:val="1"/>
              <w:numId w:val="3"/>
            </w:numPr>
            <w:tabs>
              <w:tab w:pos="584" w:val="left" w:leader="none"/>
              <w:tab w:pos="8758" w:val="right" w:leader="dot"/>
            </w:tabs>
            <w:spacing w:line="240" w:lineRule="auto" w:before="99" w:after="0"/>
            <w:ind w:left="584" w:right="0" w:hanging="484"/>
            <w:jc w:val="left"/>
          </w:pPr>
          <w:hyperlink w:history="true" w:anchor="_bookmark44">
            <w:r>
              <w:rPr/>
              <w:t>Software</w:t>
            </w:r>
            <w:r>
              <w:rPr>
                <w:spacing w:val="-8"/>
              </w:rPr>
              <w:t> </w:t>
            </w:r>
            <w:r>
              <w:rPr/>
              <w:t>Testing</w:t>
            </w:r>
            <w:r>
              <w:rPr>
                <w:spacing w:val="-3"/>
              </w:rPr>
              <w:t> </w:t>
            </w:r>
            <w:r>
              <w:rPr/>
              <w:t>and</w:t>
            </w:r>
            <w:r>
              <w:rPr>
                <w:spacing w:val="-2"/>
              </w:rPr>
              <w:t> </w:t>
            </w:r>
            <w:r>
              <w:rPr/>
              <w:t>Quality</w:t>
            </w:r>
            <w:r>
              <w:rPr>
                <w:spacing w:val="-2"/>
              </w:rPr>
              <w:t> Assurance</w:t>
            </w:r>
            <w:r>
              <w:rPr/>
              <w:tab/>
            </w:r>
            <w:r>
              <w:rPr>
                <w:spacing w:val="-5"/>
              </w:rPr>
              <w:t>35</w:t>
            </w:r>
          </w:hyperlink>
        </w:p>
        <w:p>
          <w:pPr>
            <w:pStyle w:val="TOC1"/>
            <w:numPr>
              <w:ilvl w:val="1"/>
              <w:numId w:val="3"/>
            </w:numPr>
            <w:tabs>
              <w:tab w:pos="584" w:val="left" w:leader="none"/>
              <w:tab w:pos="8758" w:val="right" w:leader="dot"/>
            </w:tabs>
            <w:spacing w:line="240" w:lineRule="auto" w:before="98" w:after="0"/>
            <w:ind w:left="584" w:right="0" w:hanging="484"/>
            <w:jc w:val="left"/>
          </w:pPr>
          <w:hyperlink w:history="true" w:anchor="_bookmark45">
            <w:r>
              <w:rPr/>
              <w:t>Limitations</w:t>
            </w:r>
            <w:r>
              <w:rPr>
                <w:spacing w:val="-5"/>
              </w:rPr>
              <w:t> </w:t>
            </w:r>
            <w:r>
              <w:rPr/>
              <w:t>and</w:t>
            </w:r>
            <w:r>
              <w:rPr>
                <w:spacing w:val="-3"/>
              </w:rPr>
              <w:t> </w:t>
            </w:r>
            <w:r>
              <w:rPr/>
              <w:t>Future</w:t>
            </w:r>
            <w:r>
              <w:rPr>
                <w:spacing w:val="-3"/>
              </w:rPr>
              <w:t> </w:t>
            </w:r>
            <w:r>
              <w:rPr>
                <w:spacing w:val="-4"/>
              </w:rPr>
              <w:t>Work</w:t>
            </w:r>
            <w:r>
              <w:rPr/>
              <w:tab/>
            </w:r>
            <w:r>
              <w:rPr>
                <w:spacing w:val="-5"/>
              </w:rPr>
              <w:t>35</w:t>
            </w:r>
          </w:hyperlink>
        </w:p>
        <w:p>
          <w:pPr>
            <w:pStyle w:val="TOC2"/>
            <w:numPr>
              <w:ilvl w:val="1"/>
              <w:numId w:val="4"/>
            </w:numPr>
            <w:tabs>
              <w:tab w:pos="704" w:val="left" w:leader="none"/>
              <w:tab w:pos="8758" w:val="right" w:leader="dot"/>
            </w:tabs>
            <w:spacing w:line="240" w:lineRule="auto" w:before="103" w:after="0"/>
            <w:ind w:left="704" w:right="0" w:hanging="364"/>
            <w:jc w:val="left"/>
          </w:pPr>
          <w:hyperlink w:history="true" w:anchor="_bookmark46">
            <w:r>
              <w:rPr/>
              <w:t>Cross-Validation</w:t>
            </w:r>
            <w:r>
              <w:rPr>
                <w:spacing w:val="-8"/>
              </w:rPr>
              <w:t> </w:t>
            </w:r>
            <w:r>
              <w:rPr/>
              <w:t>Stability</w:t>
            </w:r>
            <w:r>
              <w:rPr>
                <w:spacing w:val="-12"/>
              </w:rPr>
              <w:t> </w:t>
            </w:r>
            <w:r>
              <w:rPr/>
              <w:t>and</w:t>
            </w:r>
            <w:r>
              <w:rPr>
                <w:spacing w:val="-3"/>
              </w:rPr>
              <w:t> </w:t>
            </w:r>
            <w:r>
              <w:rPr>
                <w:spacing w:val="-2"/>
              </w:rPr>
              <w:t>Generalisation</w:t>
            </w:r>
            <w:r>
              <w:rPr/>
              <w:tab/>
            </w:r>
            <w:r>
              <w:rPr>
                <w:spacing w:val="-5"/>
              </w:rPr>
              <w:t>39</w:t>
            </w:r>
          </w:hyperlink>
        </w:p>
        <w:p>
          <w:pPr>
            <w:pStyle w:val="TOC2"/>
            <w:numPr>
              <w:ilvl w:val="1"/>
              <w:numId w:val="4"/>
            </w:numPr>
            <w:tabs>
              <w:tab w:pos="704" w:val="left" w:leader="none"/>
              <w:tab w:pos="8758" w:val="right" w:leader="dot"/>
            </w:tabs>
            <w:spacing w:line="240" w:lineRule="auto" w:before="99" w:after="0"/>
            <w:ind w:left="704" w:right="0" w:hanging="364"/>
            <w:jc w:val="left"/>
          </w:pPr>
          <w:hyperlink w:history="true" w:anchor="_bookmark47">
            <w:r>
              <w:rPr/>
              <w:t>Interpretability</w:t>
            </w:r>
            <w:r>
              <w:rPr>
                <w:spacing w:val="-12"/>
              </w:rPr>
              <w:t> </w:t>
            </w:r>
            <w:r>
              <w:rPr/>
              <w:t>Outcomes</w:t>
            </w:r>
            <w:r>
              <w:rPr>
                <w:spacing w:val="-3"/>
              </w:rPr>
              <w:t> </w:t>
            </w:r>
            <w:r>
              <w:rPr/>
              <w:t>and</w:t>
            </w:r>
            <w:r>
              <w:rPr>
                <w:spacing w:val="-2"/>
              </w:rPr>
              <w:t> </w:t>
            </w:r>
            <w:r>
              <w:rPr/>
              <w:t>Clinical</w:t>
            </w:r>
            <w:r>
              <w:rPr>
                <w:spacing w:val="-10"/>
              </w:rPr>
              <w:t> </w:t>
            </w:r>
            <w:r>
              <w:rPr>
                <w:spacing w:val="-2"/>
              </w:rPr>
              <w:t>Relevance</w:t>
            </w:r>
            <w:r>
              <w:rPr/>
              <w:tab/>
            </w:r>
            <w:r>
              <w:rPr>
                <w:spacing w:val="-5"/>
              </w:rPr>
              <w:t>39</w:t>
            </w:r>
          </w:hyperlink>
        </w:p>
        <w:p>
          <w:pPr>
            <w:pStyle w:val="TOC2"/>
            <w:numPr>
              <w:ilvl w:val="1"/>
              <w:numId w:val="4"/>
            </w:numPr>
            <w:tabs>
              <w:tab w:pos="824" w:val="left" w:leader="none"/>
              <w:tab w:pos="8758" w:val="right" w:leader="dot"/>
            </w:tabs>
            <w:spacing w:line="240" w:lineRule="auto" w:before="99" w:after="0"/>
            <w:ind w:left="824" w:right="0" w:hanging="484"/>
            <w:jc w:val="left"/>
          </w:pPr>
          <w:hyperlink w:history="true" w:anchor="_bookmark48">
            <w:r>
              <w:rPr>
                <w:spacing w:val="-2"/>
              </w:rPr>
              <w:t>System-Level</w:t>
            </w:r>
            <w:r>
              <w:rPr>
                <w:spacing w:val="7"/>
              </w:rPr>
              <w:t> </w:t>
            </w:r>
            <w:r>
              <w:rPr>
                <w:spacing w:val="-2"/>
              </w:rPr>
              <w:t>Results</w:t>
            </w:r>
            <w:r>
              <w:rPr/>
              <w:tab/>
            </w:r>
            <w:r>
              <w:rPr>
                <w:spacing w:val="-5"/>
              </w:rPr>
              <w:t>40</w:t>
            </w:r>
          </w:hyperlink>
        </w:p>
        <w:p>
          <w:pPr>
            <w:pStyle w:val="TOC1"/>
            <w:tabs>
              <w:tab w:pos="8758" w:val="right" w:leader="dot"/>
            </w:tabs>
            <w:spacing w:before="108"/>
            <w:ind w:left="100" w:firstLine="0"/>
          </w:pPr>
          <w:hyperlink w:history="true" w:anchor="_bookmark49">
            <w:r>
              <w:rPr>
                <w:rFonts w:ascii="Microsoft Sans Serif"/>
              </w:rPr>
              <w:t>Chapter</w:t>
            </w:r>
            <w:r>
              <w:rPr>
                <w:rFonts w:ascii="Microsoft Sans Serif"/>
                <w:spacing w:val="-2"/>
              </w:rPr>
              <w:t> </w:t>
            </w:r>
            <w:r>
              <w:rPr>
                <w:rFonts w:ascii="Microsoft Sans Serif"/>
              </w:rPr>
              <w:t>5:</w:t>
            </w:r>
            <w:r>
              <w:rPr>
                <w:rFonts w:ascii="Microsoft Sans Serif"/>
                <w:spacing w:val="-2"/>
              </w:rPr>
              <w:t> </w:t>
            </w:r>
            <w:r>
              <w:rPr>
                <w:rFonts w:ascii="Microsoft Sans Serif"/>
              </w:rPr>
              <w:t>Analysis</w:t>
            </w:r>
            <w:r>
              <w:rPr>
                <w:rFonts w:ascii="Microsoft Sans Serif"/>
                <w:spacing w:val="-3"/>
              </w:rPr>
              <w:t> </w:t>
            </w:r>
            <w:r>
              <w:rPr>
                <w:rFonts w:ascii="Microsoft Sans Serif"/>
              </w:rPr>
              <w:t>and</w:t>
            </w:r>
            <w:r>
              <w:rPr>
                <w:rFonts w:ascii="Microsoft Sans Serif"/>
                <w:spacing w:val="-2"/>
              </w:rPr>
              <w:t> Discussion</w:t>
            </w:r>
            <w:r>
              <w:rPr>
                <w:rFonts w:ascii="Microsoft Sans Serif"/>
              </w:rPr>
              <w:tab/>
            </w:r>
            <w:r>
              <w:rPr>
                <w:spacing w:val="-5"/>
              </w:rPr>
              <w:t>42</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50">
            <w:r>
              <w:rPr>
                <w:rFonts w:ascii="Microsoft Sans Serif"/>
              </w:rPr>
              <w:t>Classifier</w:t>
            </w:r>
            <w:r>
              <w:rPr>
                <w:rFonts w:ascii="Microsoft Sans Serif"/>
                <w:spacing w:val="-5"/>
              </w:rPr>
              <w:t> </w:t>
            </w:r>
            <w:r>
              <w:rPr>
                <w:rFonts w:ascii="Microsoft Sans Serif"/>
              </w:rPr>
              <w:t>Performance:</w:t>
            </w:r>
            <w:r>
              <w:rPr>
                <w:rFonts w:ascii="Microsoft Sans Serif"/>
                <w:spacing w:val="-6"/>
              </w:rPr>
              <w:t> </w:t>
            </w:r>
            <w:r>
              <w:rPr>
                <w:rFonts w:ascii="Microsoft Sans Serif"/>
              </w:rPr>
              <w:t>A</w:t>
            </w:r>
            <w:r>
              <w:rPr>
                <w:rFonts w:ascii="Microsoft Sans Serif"/>
                <w:spacing w:val="-7"/>
              </w:rPr>
              <w:t> </w:t>
            </w:r>
            <w:r>
              <w:rPr>
                <w:rFonts w:ascii="Microsoft Sans Serif"/>
              </w:rPr>
              <w:t>Comparative</w:t>
            </w:r>
            <w:r>
              <w:rPr>
                <w:rFonts w:ascii="Microsoft Sans Serif"/>
                <w:spacing w:val="-5"/>
              </w:rPr>
              <w:t> </w:t>
            </w:r>
            <w:r>
              <w:rPr>
                <w:rFonts w:ascii="Microsoft Sans Serif"/>
                <w:spacing w:val="-2"/>
              </w:rPr>
              <w:t>Evaluation</w:t>
            </w:r>
            <w:r>
              <w:rPr>
                <w:rFonts w:ascii="Microsoft Sans Serif"/>
              </w:rPr>
              <w:tab/>
            </w:r>
            <w:r>
              <w:rPr>
                <w:spacing w:val="-5"/>
              </w:rPr>
              <w:t>43</w:t>
            </w:r>
          </w:hyperlink>
        </w:p>
        <w:p>
          <w:pPr>
            <w:pStyle w:val="TOC3"/>
            <w:numPr>
              <w:ilvl w:val="2"/>
              <w:numId w:val="5"/>
            </w:numPr>
            <w:tabs>
              <w:tab w:pos="1182" w:val="left" w:leader="none"/>
              <w:tab w:pos="8758" w:val="right" w:leader="dot"/>
            </w:tabs>
            <w:spacing w:line="240" w:lineRule="auto" w:before="104" w:after="0"/>
            <w:ind w:left="1182" w:right="0" w:hanging="602"/>
            <w:jc w:val="left"/>
            <w:rPr>
              <w:rFonts w:ascii="Times New Roman"/>
            </w:rPr>
          </w:pPr>
          <w:hyperlink w:history="true" w:anchor="_bookmark51">
            <w:r>
              <w:rPr/>
              <w:t>Logistic</w:t>
            </w:r>
            <w:r>
              <w:rPr>
                <w:spacing w:val="-7"/>
              </w:rPr>
              <w:t> </w:t>
            </w:r>
            <w:r>
              <w:rPr/>
              <w:t>Regression</w:t>
            </w:r>
            <w:r>
              <w:rPr>
                <w:spacing w:val="-3"/>
              </w:rPr>
              <w:t> </w:t>
            </w:r>
            <w:r>
              <w:rPr/>
              <w:t>as</w:t>
            </w:r>
            <w:r>
              <w:rPr>
                <w:spacing w:val="-3"/>
              </w:rPr>
              <w:t> </w:t>
            </w:r>
            <w:r>
              <w:rPr/>
              <w:t>a</w:t>
            </w:r>
            <w:r>
              <w:rPr>
                <w:spacing w:val="-2"/>
              </w:rPr>
              <w:t> </w:t>
            </w:r>
            <w:r>
              <w:rPr/>
              <w:t>Diagnostic</w:t>
            </w:r>
            <w:r>
              <w:rPr>
                <w:spacing w:val="-7"/>
              </w:rPr>
              <w:t> </w:t>
            </w:r>
            <w:r>
              <w:rPr>
                <w:spacing w:val="-4"/>
              </w:rPr>
              <w:t>Floor</w:t>
            </w:r>
            <w:r>
              <w:rPr/>
              <w:tab/>
            </w:r>
            <w:r>
              <w:rPr>
                <w:rFonts w:ascii="Times New Roman"/>
                <w:spacing w:val="-5"/>
              </w:rPr>
              <w:t>44</w:t>
            </w:r>
          </w:hyperlink>
        </w:p>
        <w:p>
          <w:pPr>
            <w:pStyle w:val="TOC3"/>
            <w:numPr>
              <w:ilvl w:val="2"/>
              <w:numId w:val="5"/>
            </w:numPr>
            <w:tabs>
              <w:tab w:pos="1182" w:val="left" w:leader="none"/>
              <w:tab w:pos="8758" w:val="right" w:leader="dot"/>
            </w:tabs>
            <w:spacing w:line="240" w:lineRule="auto" w:before="98" w:after="0"/>
            <w:ind w:left="1182" w:right="0" w:hanging="602"/>
            <w:jc w:val="left"/>
            <w:rPr>
              <w:rFonts w:ascii="Times New Roman"/>
            </w:rPr>
          </w:pPr>
          <w:hyperlink w:history="true" w:anchor="_bookmark52">
            <w:r>
              <w:rPr/>
              <w:t>Support</w:t>
            </w:r>
            <w:r>
              <w:rPr>
                <w:spacing w:val="-2"/>
              </w:rPr>
              <w:t> </w:t>
            </w:r>
            <w:r>
              <w:rPr/>
              <w:t>Vector</w:t>
            </w:r>
            <w:r>
              <w:rPr>
                <w:spacing w:val="-6"/>
              </w:rPr>
              <w:t> </w:t>
            </w:r>
            <w:r>
              <w:rPr/>
              <w:t>Machine</w:t>
            </w:r>
            <w:r>
              <w:rPr>
                <w:spacing w:val="-1"/>
              </w:rPr>
              <w:t> </w:t>
            </w:r>
            <w:r>
              <w:rPr/>
              <w:t>and</w:t>
            </w:r>
            <w:r>
              <w:rPr>
                <w:spacing w:val="-2"/>
              </w:rPr>
              <w:t> </w:t>
            </w:r>
            <w:r>
              <w:rPr/>
              <w:t>Kernel</w:t>
            </w:r>
            <w:r>
              <w:rPr>
                <w:spacing w:val="2"/>
              </w:rPr>
              <w:t> </w:t>
            </w:r>
            <w:r>
              <w:rPr>
                <w:spacing w:val="-2"/>
              </w:rPr>
              <w:t>Methods</w:t>
            </w:r>
            <w:r>
              <w:rPr/>
              <w:tab/>
            </w:r>
            <w:r>
              <w:rPr>
                <w:rFonts w:ascii="Times New Roman"/>
                <w:spacing w:val="-5"/>
              </w:rPr>
              <w:t>44</w:t>
            </w:r>
          </w:hyperlink>
        </w:p>
        <w:p>
          <w:pPr>
            <w:pStyle w:val="TOC3"/>
            <w:numPr>
              <w:ilvl w:val="2"/>
              <w:numId w:val="5"/>
            </w:numPr>
            <w:tabs>
              <w:tab w:pos="1182" w:val="left" w:leader="none"/>
              <w:tab w:pos="8758" w:val="right" w:leader="dot"/>
            </w:tabs>
            <w:spacing w:line="240" w:lineRule="auto" w:before="104" w:after="0"/>
            <w:ind w:left="1182" w:right="0" w:hanging="602"/>
            <w:jc w:val="left"/>
            <w:rPr>
              <w:rFonts w:ascii="Times New Roman"/>
            </w:rPr>
          </w:pPr>
          <w:hyperlink w:history="true" w:anchor="_bookmark53">
            <w:r>
              <w:rPr/>
              <w:t>Random</w:t>
            </w:r>
            <w:r>
              <w:rPr>
                <w:spacing w:val="-8"/>
              </w:rPr>
              <w:t> </w:t>
            </w:r>
            <w:r>
              <w:rPr/>
              <w:t>Forest:</w:t>
            </w:r>
            <w:r>
              <w:rPr>
                <w:spacing w:val="1"/>
              </w:rPr>
              <w:t> </w:t>
            </w:r>
            <w:r>
              <w:rPr/>
              <w:t>The</w:t>
            </w:r>
            <w:r>
              <w:rPr>
                <w:spacing w:val="-3"/>
              </w:rPr>
              <w:t> </w:t>
            </w:r>
            <w:r>
              <w:rPr/>
              <w:t>First</w:t>
            </w:r>
            <w:r>
              <w:rPr>
                <w:spacing w:val="-4"/>
              </w:rPr>
              <w:t> </w:t>
            </w:r>
            <w:r>
              <w:rPr/>
              <w:t>Ensemble </w:t>
            </w:r>
            <w:r>
              <w:rPr>
                <w:spacing w:val="-2"/>
              </w:rPr>
              <w:t>Milestone</w:t>
            </w:r>
            <w:r>
              <w:rPr/>
              <w:tab/>
            </w:r>
            <w:r>
              <w:rPr>
                <w:rFonts w:ascii="Times New Roman"/>
                <w:spacing w:val="-5"/>
              </w:rPr>
              <w:t>45</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54">
            <w:r>
              <w:rPr>
                <w:rFonts w:ascii="Microsoft Sans Serif"/>
              </w:rPr>
              <w:t>The</w:t>
            </w:r>
            <w:r>
              <w:rPr>
                <w:rFonts w:ascii="Microsoft Sans Serif"/>
                <w:spacing w:val="-6"/>
              </w:rPr>
              <w:t> </w:t>
            </w:r>
            <w:r>
              <w:rPr>
                <w:rFonts w:ascii="Microsoft Sans Serif"/>
              </w:rPr>
              <w:t>LightGBM</w:t>
            </w:r>
            <w:r>
              <w:rPr>
                <w:rFonts w:ascii="Microsoft Sans Serif"/>
                <w:spacing w:val="-5"/>
              </w:rPr>
              <w:t> </w:t>
            </w:r>
            <w:r>
              <w:rPr>
                <w:rFonts w:ascii="Microsoft Sans Serif"/>
              </w:rPr>
              <w:t>Champion</w:t>
            </w:r>
            <w:r>
              <w:rPr>
                <w:rFonts w:ascii="Microsoft Sans Serif"/>
                <w:spacing w:val="-2"/>
              </w:rPr>
              <w:t> </w:t>
            </w:r>
            <w:r>
              <w:rPr>
                <w:rFonts w:ascii="Microsoft Sans Serif"/>
              </w:rPr>
              <w:t>Model:</w:t>
            </w:r>
            <w:r>
              <w:rPr>
                <w:rFonts w:ascii="Microsoft Sans Serif"/>
                <w:spacing w:val="-2"/>
              </w:rPr>
              <w:t> </w:t>
            </w:r>
            <w:r>
              <w:rPr>
                <w:rFonts w:ascii="Microsoft Sans Serif"/>
              </w:rPr>
              <w:t>Performance</w:t>
            </w:r>
            <w:r>
              <w:rPr>
                <w:rFonts w:ascii="Microsoft Sans Serif"/>
                <w:spacing w:val="-2"/>
              </w:rPr>
              <w:t> </w:t>
            </w:r>
            <w:r>
              <w:rPr>
                <w:rFonts w:ascii="Microsoft Sans Serif"/>
              </w:rPr>
              <w:t>and</w:t>
            </w:r>
            <w:r>
              <w:rPr>
                <w:rFonts w:ascii="Microsoft Sans Serif"/>
                <w:spacing w:val="-2"/>
              </w:rPr>
              <w:t> Mechanisms</w:t>
            </w:r>
            <w:r>
              <w:rPr>
                <w:rFonts w:ascii="Microsoft Sans Serif"/>
              </w:rPr>
              <w:tab/>
            </w:r>
            <w:r>
              <w:rPr>
                <w:spacing w:val="-5"/>
              </w:rPr>
              <w:t>45</w:t>
            </w:r>
          </w:hyperlink>
        </w:p>
        <w:p>
          <w:pPr>
            <w:pStyle w:val="TOC3"/>
            <w:numPr>
              <w:ilvl w:val="2"/>
              <w:numId w:val="5"/>
            </w:numPr>
            <w:tabs>
              <w:tab w:pos="1182" w:val="left" w:leader="none"/>
              <w:tab w:pos="8758" w:val="right" w:leader="dot"/>
            </w:tabs>
            <w:spacing w:line="240" w:lineRule="auto" w:before="103" w:after="0"/>
            <w:ind w:left="1182" w:right="0" w:hanging="602"/>
            <w:jc w:val="left"/>
            <w:rPr>
              <w:rFonts w:ascii="Times New Roman"/>
            </w:rPr>
          </w:pPr>
          <w:hyperlink w:history="true" w:anchor="_bookmark55">
            <w:r>
              <w:rPr/>
              <w:t>Feature</w:t>
            </w:r>
            <w:r>
              <w:rPr>
                <w:spacing w:val="-5"/>
              </w:rPr>
              <w:t> </w:t>
            </w:r>
            <w:r>
              <w:rPr/>
              <w:t>Importance</w:t>
            </w:r>
            <w:r>
              <w:rPr>
                <w:spacing w:val="-5"/>
              </w:rPr>
              <w:t> </w:t>
            </w:r>
            <w:r>
              <w:rPr/>
              <w:t>and</w:t>
            </w:r>
            <w:r>
              <w:rPr>
                <w:spacing w:val="-4"/>
              </w:rPr>
              <w:t> </w:t>
            </w:r>
            <w:r>
              <w:rPr/>
              <w:t>Clinical</w:t>
            </w:r>
            <w:r>
              <w:rPr>
                <w:spacing w:val="-6"/>
              </w:rPr>
              <w:t> </w:t>
            </w:r>
            <w:r>
              <w:rPr>
                <w:spacing w:val="-2"/>
              </w:rPr>
              <w:t>Interpretation</w:t>
            </w:r>
            <w:r>
              <w:rPr/>
              <w:tab/>
            </w:r>
            <w:r>
              <w:rPr>
                <w:rFonts w:ascii="Times New Roman"/>
                <w:spacing w:val="-5"/>
              </w:rPr>
              <w:t>46</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56">
            <w:r>
              <w:rPr>
                <w:rFonts w:ascii="Microsoft Sans Serif"/>
              </w:rPr>
              <w:t>SMOTE</w:t>
            </w:r>
            <w:r>
              <w:rPr>
                <w:rFonts w:ascii="Microsoft Sans Serif"/>
                <w:spacing w:val="-6"/>
              </w:rPr>
              <w:t> </w:t>
            </w:r>
            <w:r>
              <w:rPr>
                <w:rFonts w:ascii="Microsoft Sans Serif"/>
              </w:rPr>
              <w:t>and</w:t>
            </w:r>
            <w:r>
              <w:rPr>
                <w:rFonts w:ascii="Microsoft Sans Serif"/>
                <w:spacing w:val="-3"/>
              </w:rPr>
              <w:t> </w:t>
            </w:r>
            <w:r>
              <w:rPr>
                <w:rFonts w:ascii="Microsoft Sans Serif"/>
              </w:rPr>
              <w:t>Class</w:t>
            </w:r>
            <w:r>
              <w:rPr>
                <w:rFonts w:ascii="Microsoft Sans Serif"/>
                <w:spacing w:val="-3"/>
              </w:rPr>
              <w:t> </w:t>
            </w:r>
            <w:r>
              <w:rPr>
                <w:rFonts w:ascii="Microsoft Sans Serif"/>
              </w:rPr>
              <w:t>Imbalance:</w:t>
            </w:r>
            <w:r>
              <w:rPr>
                <w:rFonts w:ascii="Microsoft Sans Serif"/>
                <w:spacing w:val="-3"/>
              </w:rPr>
              <w:t> </w:t>
            </w:r>
            <w:r>
              <w:rPr>
                <w:rFonts w:ascii="Microsoft Sans Serif"/>
              </w:rPr>
              <w:t>Quantitative</w:t>
            </w:r>
            <w:r>
              <w:rPr>
                <w:rFonts w:ascii="Microsoft Sans Serif"/>
                <w:spacing w:val="-3"/>
              </w:rPr>
              <w:t> </w:t>
            </w:r>
            <w:r>
              <w:rPr>
                <w:rFonts w:ascii="Microsoft Sans Serif"/>
                <w:spacing w:val="-2"/>
              </w:rPr>
              <w:t>Impact</w:t>
            </w:r>
            <w:r>
              <w:rPr>
                <w:rFonts w:ascii="Microsoft Sans Serif"/>
              </w:rPr>
              <w:tab/>
            </w:r>
            <w:r>
              <w:rPr>
                <w:spacing w:val="-5"/>
              </w:rPr>
              <w:t>47</w:t>
            </w:r>
          </w:hyperlink>
        </w:p>
        <w:p>
          <w:pPr>
            <w:pStyle w:val="TOC2"/>
            <w:numPr>
              <w:ilvl w:val="1"/>
              <w:numId w:val="5"/>
            </w:numPr>
            <w:tabs>
              <w:tab w:pos="742" w:val="left" w:leader="none"/>
              <w:tab w:pos="8758" w:val="right" w:leader="dot"/>
            </w:tabs>
            <w:spacing w:line="240" w:lineRule="auto" w:before="103" w:after="0"/>
            <w:ind w:left="742" w:right="0" w:hanging="402"/>
            <w:jc w:val="left"/>
          </w:pPr>
          <w:hyperlink w:history="true" w:anchor="_bookmark57">
            <w:r>
              <w:rPr>
                <w:rFonts w:ascii="Microsoft Sans Serif"/>
              </w:rPr>
              <w:t>Cross-Validation</w:t>
            </w:r>
            <w:r>
              <w:rPr>
                <w:rFonts w:ascii="Microsoft Sans Serif"/>
                <w:spacing w:val="-10"/>
              </w:rPr>
              <w:t> </w:t>
            </w:r>
            <w:r>
              <w:rPr>
                <w:rFonts w:ascii="Microsoft Sans Serif"/>
              </w:rPr>
              <w:t>Stability</w:t>
            </w:r>
            <w:r>
              <w:rPr>
                <w:rFonts w:ascii="Microsoft Sans Serif"/>
                <w:spacing w:val="-7"/>
              </w:rPr>
              <w:t> </w:t>
            </w:r>
            <w:r>
              <w:rPr>
                <w:rFonts w:ascii="Microsoft Sans Serif"/>
              </w:rPr>
              <w:t>and</w:t>
            </w:r>
            <w:r>
              <w:rPr>
                <w:rFonts w:ascii="Microsoft Sans Serif"/>
                <w:spacing w:val="-8"/>
              </w:rPr>
              <w:t> </w:t>
            </w:r>
            <w:r>
              <w:rPr>
                <w:rFonts w:ascii="Microsoft Sans Serif"/>
              </w:rPr>
              <w:t>Confidence</w:t>
            </w:r>
            <w:r>
              <w:rPr>
                <w:rFonts w:ascii="Microsoft Sans Serif"/>
                <w:spacing w:val="-10"/>
              </w:rPr>
              <w:t> </w:t>
            </w:r>
            <w:r>
              <w:rPr>
                <w:rFonts w:ascii="Microsoft Sans Serif"/>
                <w:spacing w:val="-2"/>
              </w:rPr>
              <w:t>Intervals</w:t>
            </w:r>
            <w:r>
              <w:rPr>
                <w:rFonts w:ascii="Microsoft Sans Serif"/>
              </w:rPr>
              <w:tab/>
            </w:r>
            <w:r>
              <w:rPr>
                <w:spacing w:val="-5"/>
              </w:rPr>
              <w:t>48</w:t>
            </w:r>
          </w:hyperlink>
        </w:p>
        <w:p>
          <w:pPr>
            <w:pStyle w:val="TOC2"/>
            <w:numPr>
              <w:ilvl w:val="1"/>
              <w:numId w:val="5"/>
            </w:numPr>
            <w:tabs>
              <w:tab w:pos="741" w:val="left" w:leader="none"/>
              <w:tab w:pos="8758" w:val="right" w:leader="dot"/>
            </w:tabs>
            <w:spacing w:line="240" w:lineRule="auto" w:before="103" w:after="0"/>
            <w:ind w:left="741" w:right="0" w:hanging="401"/>
            <w:jc w:val="left"/>
          </w:pPr>
          <w:hyperlink w:history="true" w:anchor="_bookmark58">
            <w:r>
              <w:rPr>
                <w:rFonts w:ascii="Microsoft Sans Serif"/>
              </w:rPr>
              <w:t>Threshold</w:t>
            </w:r>
            <w:r>
              <w:rPr>
                <w:rFonts w:ascii="Microsoft Sans Serif"/>
                <w:spacing w:val="-7"/>
              </w:rPr>
              <w:t> </w:t>
            </w:r>
            <w:r>
              <w:rPr>
                <w:rFonts w:ascii="Microsoft Sans Serif"/>
              </w:rPr>
              <w:t>Calibration</w:t>
            </w:r>
            <w:r>
              <w:rPr>
                <w:rFonts w:ascii="Microsoft Sans Serif"/>
                <w:spacing w:val="-9"/>
              </w:rPr>
              <w:t> </w:t>
            </w:r>
            <w:r>
              <w:rPr>
                <w:rFonts w:ascii="Microsoft Sans Serif"/>
              </w:rPr>
              <w:t>and</w:t>
            </w:r>
            <w:r>
              <w:rPr>
                <w:rFonts w:ascii="Microsoft Sans Serif"/>
                <w:spacing w:val="-6"/>
              </w:rPr>
              <w:t> </w:t>
            </w:r>
            <w:r>
              <w:rPr>
                <w:rFonts w:ascii="Microsoft Sans Serif"/>
              </w:rPr>
              <w:t>Clinical</w:t>
            </w:r>
            <w:r>
              <w:rPr>
                <w:rFonts w:ascii="Microsoft Sans Serif"/>
                <w:spacing w:val="-3"/>
              </w:rPr>
              <w:t> </w:t>
            </w:r>
            <w:r>
              <w:rPr>
                <w:rFonts w:ascii="Microsoft Sans Serif"/>
              </w:rPr>
              <w:t>Operating</w:t>
            </w:r>
            <w:r>
              <w:rPr>
                <w:rFonts w:ascii="Microsoft Sans Serif"/>
                <w:spacing w:val="-5"/>
              </w:rPr>
              <w:t> </w:t>
            </w:r>
            <w:r>
              <w:rPr>
                <w:rFonts w:ascii="Microsoft Sans Serif"/>
                <w:spacing w:val="-2"/>
              </w:rPr>
              <w:t>Points</w:t>
            </w:r>
            <w:r>
              <w:rPr>
                <w:rFonts w:ascii="Microsoft Sans Serif"/>
              </w:rPr>
              <w:tab/>
            </w:r>
            <w:r>
              <w:rPr>
                <w:spacing w:val="-5"/>
              </w:rPr>
              <w:t>49</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59">
            <w:r>
              <w:rPr>
                <w:rFonts w:ascii="Microsoft Sans Serif"/>
              </w:rPr>
              <w:t>System</w:t>
            </w:r>
            <w:r>
              <w:rPr>
                <w:rFonts w:ascii="Microsoft Sans Serif"/>
                <w:spacing w:val="-7"/>
              </w:rPr>
              <w:t> </w:t>
            </w:r>
            <w:r>
              <w:rPr>
                <w:rFonts w:ascii="Microsoft Sans Serif"/>
              </w:rPr>
              <w:t>Architecture</w:t>
            </w:r>
            <w:r>
              <w:rPr>
                <w:rFonts w:ascii="Microsoft Sans Serif"/>
                <w:spacing w:val="1"/>
              </w:rPr>
              <w:t> </w:t>
            </w:r>
            <w:r>
              <w:rPr>
                <w:rFonts w:ascii="Microsoft Sans Serif"/>
                <w:spacing w:val="-2"/>
              </w:rPr>
              <w:t>Discussion</w:t>
            </w:r>
            <w:r>
              <w:rPr>
                <w:rFonts w:ascii="Microsoft Sans Serif"/>
              </w:rPr>
              <w:tab/>
            </w:r>
            <w:r>
              <w:rPr>
                <w:spacing w:val="-5"/>
              </w:rPr>
              <w:t>49</w:t>
            </w:r>
          </w:hyperlink>
        </w:p>
        <w:p>
          <w:pPr>
            <w:pStyle w:val="TOC2"/>
            <w:numPr>
              <w:ilvl w:val="1"/>
              <w:numId w:val="5"/>
            </w:numPr>
            <w:tabs>
              <w:tab w:pos="741" w:val="left" w:leader="none"/>
              <w:tab w:pos="8758" w:val="right" w:leader="dot"/>
            </w:tabs>
            <w:spacing w:line="240" w:lineRule="auto" w:before="104" w:after="0"/>
            <w:ind w:left="741" w:right="0" w:hanging="401"/>
            <w:jc w:val="left"/>
          </w:pPr>
          <w:hyperlink w:history="true" w:anchor="_bookmark60">
            <w:r>
              <w:rPr>
                <w:rFonts w:ascii="Microsoft Sans Serif"/>
              </w:rPr>
              <w:t>Limitations</w:t>
            </w:r>
            <w:r>
              <w:rPr>
                <w:rFonts w:ascii="Microsoft Sans Serif"/>
                <w:spacing w:val="-3"/>
              </w:rPr>
              <w:t> </w:t>
            </w:r>
            <w:r>
              <w:rPr>
                <w:rFonts w:ascii="Microsoft Sans Serif"/>
              </w:rPr>
              <w:t>and</w:t>
            </w:r>
            <w:r>
              <w:rPr>
                <w:rFonts w:ascii="Microsoft Sans Serif"/>
                <w:spacing w:val="-1"/>
              </w:rPr>
              <w:t> </w:t>
            </w:r>
            <w:r>
              <w:rPr>
                <w:rFonts w:ascii="Microsoft Sans Serif"/>
              </w:rPr>
              <w:t>Sources</w:t>
            </w:r>
            <w:r>
              <w:rPr>
                <w:rFonts w:ascii="Microsoft Sans Serif"/>
                <w:spacing w:val="-2"/>
              </w:rPr>
              <w:t> </w:t>
            </w:r>
            <w:r>
              <w:rPr>
                <w:rFonts w:ascii="Microsoft Sans Serif"/>
              </w:rPr>
              <w:t>of</w:t>
            </w:r>
            <w:r>
              <w:rPr>
                <w:rFonts w:ascii="Microsoft Sans Serif"/>
                <w:spacing w:val="-6"/>
              </w:rPr>
              <w:t> </w:t>
            </w:r>
            <w:r>
              <w:rPr>
                <w:rFonts w:ascii="Microsoft Sans Serif"/>
                <w:spacing w:val="-4"/>
              </w:rPr>
              <w:t>Bias</w:t>
            </w:r>
            <w:r>
              <w:rPr>
                <w:rFonts w:ascii="Microsoft Sans Serif"/>
              </w:rPr>
              <w:tab/>
            </w:r>
            <w:r>
              <w:rPr>
                <w:spacing w:val="-5"/>
              </w:rPr>
              <w:t>50</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61">
            <w:r>
              <w:rPr>
                <w:rFonts w:ascii="Microsoft Sans Serif"/>
              </w:rPr>
              <w:t>Comparison</w:t>
            </w:r>
            <w:r>
              <w:rPr>
                <w:rFonts w:ascii="Microsoft Sans Serif"/>
                <w:spacing w:val="-6"/>
              </w:rPr>
              <w:t> </w:t>
            </w:r>
            <w:r>
              <w:rPr>
                <w:rFonts w:ascii="Microsoft Sans Serif"/>
              </w:rPr>
              <w:t>with</w:t>
            </w:r>
            <w:r>
              <w:rPr>
                <w:rFonts w:ascii="Microsoft Sans Serif"/>
                <w:spacing w:val="-5"/>
              </w:rPr>
              <w:t> </w:t>
            </w:r>
            <w:r>
              <w:rPr>
                <w:rFonts w:ascii="Microsoft Sans Serif"/>
              </w:rPr>
              <w:t>Published</w:t>
            </w:r>
            <w:r>
              <w:rPr>
                <w:rFonts w:ascii="Microsoft Sans Serif"/>
                <w:spacing w:val="-5"/>
              </w:rPr>
              <w:t> </w:t>
            </w:r>
            <w:r>
              <w:rPr>
                <w:rFonts w:ascii="Microsoft Sans Serif"/>
                <w:spacing w:val="-2"/>
              </w:rPr>
              <w:t>Benchmarks</w:t>
            </w:r>
            <w:r>
              <w:rPr>
                <w:rFonts w:ascii="Microsoft Sans Serif"/>
              </w:rPr>
              <w:tab/>
            </w:r>
            <w:r>
              <w:rPr>
                <w:spacing w:val="-5"/>
              </w:rPr>
              <w:t>51</w:t>
            </w:r>
          </w:hyperlink>
        </w:p>
        <w:p>
          <w:pPr>
            <w:pStyle w:val="TOC2"/>
            <w:numPr>
              <w:ilvl w:val="2"/>
              <w:numId w:val="5"/>
            </w:numPr>
            <w:tabs>
              <w:tab w:pos="942" w:val="left" w:leader="none"/>
              <w:tab w:pos="8758" w:val="right" w:leader="dot"/>
            </w:tabs>
            <w:spacing w:line="240" w:lineRule="auto" w:before="103" w:after="0"/>
            <w:ind w:left="942" w:right="0" w:hanging="602"/>
            <w:jc w:val="left"/>
          </w:pPr>
          <w:hyperlink w:history="true" w:anchor="_bookmark62">
            <w:r>
              <w:rPr>
                <w:rFonts w:ascii="Microsoft Sans Serif"/>
              </w:rPr>
              <w:t>Error</w:t>
            </w:r>
            <w:r>
              <w:rPr>
                <w:rFonts w:ascii="Microsoft Sans Serif"/>
                <w:spacing w:val="-5"/>
              </w:rPr>
              <w:t> </w:t>
            </w:r>
            <w:r>
              <w:rPr>
                <w:rFonts w:ascii="Microsoft Sans Serif"/>
              </w:rPr>
              <w:t>Analysis:</w:t>
            </w:r>
            <w:r>
              <w:rPr>
                <w:rFonts w:ascii="Microsoft Sans Serif"/>
                <w:spacing w:val="-5"/>
              </w:rPr>
              <w:t> </w:t>
            </w:r>
            <w:r>
              <w:rPr>
                <w:rFonts w:ascii="Microsoft Sans Serif"/>
              </w:rPr>
              <w:t>Understanding</w:t>
            </w:r>
            <w:r>
              <w:rPr>
                <w:rFonts w:ascii="Microsoft Sans Serif"/>
                <w:spacing w:val="-4"/>
              </w:rPr>
              <w:t> </w:t>
            </w:r>
            <w:r>
              <w:rPr>
                <w:rFonts w:ascii="Microsoft Sans Serif"/>
                <w:spacing w:val="-2"/>
              </w:rPr>
              <w:t>Misclassifications</w:t>
            </w:r>
            <w:r>
              <w:rPr>
                <w:rFonts w:ascii="Microsoft Sans Serif"/>
              </w:rPr>
              <w:tab/>
            </w:r>
            <w:r>
              <w:rPr>
                <w:spacing w:val="-5"/>
              </w:rPr>
              <w:t>52</w:t>
            </w:r>
          </w:hyperlink>
        </w:p>
        <w:p>
          <w:pPr>
            <w:pStyle w:val="TOC2"/>
            <w:numPr>
              <w:ilvl w:val="2"/>
              <w:numId w:val="5"/>
            </w:numPr>
            <w:tabs>
              <w:tab w:pos="942" w:val="left" w:leader="none"/>
              <w:tab w:pos="8758" w:val="right" w:leader="dot"/>
            </w:tabs>
            <w:spacing w:line="240" w:lineRule="auto" w:before="99" w:after="0"/>
            <w:ind w:left="942" w:right="0" w:hanging="602"/>
            <w:jc w:val="left"/>
          </w:pPr>
          <w:hyperlink w:history="true" w:anchor="_bookmark63">
            <w:r>
              <w:rPr>
                <w:rFonts w:ascii="Microsoft Sans Serif"/>
              </w:rPr>
              <w:t>Preprocessing</w:t>
            </w:r>
            <w:r>
              <w:rPr>
                <w:rFonts w:ascii="Microsoft Sans Serif"/>
                <w:spacing w:val="-7"/>
              </w:rPr>
              <w:t> </w:t>
            </w:r>
            <w:r>
              <w:rPr>
                <w:rFonts w:ascii="Microsoft Sans Serif"/>
              </w:rPr>
              <w:t>Sensitivity</w:t>
            </w:r>
            <w:r>
              <w:rPr>
                <w:rFonts w:ascii="Microsoft Sans Serif"/>
                <w:spacing w:val="-11"/>
              </w:rPr>
              <w:t> </w:t>
            </w:r>
            <w:r>
              <w:rPr>
                <w:rFonts w:ascii="Microsoft Sans Serif"/>
                <w:spacing w:val="-2"/>
              </w:rPr>
              <w:t>Analysis</w:t>
            </w:r>
            <w:r>
              <w:rPr>
                <w:rFonts w:ascii="Microsoft Sans Serif"/>
              </w:rPr>
              <w:tab/>
            </w:r>
            <w:r>
              <w:rPr>
                <w:spacing w:val="-5"/>
              </w:rPr>
              <w:t>52</w:t>
            </w:r>
          </w:hyperlink>
        </w:p>
        <w:p>
          <w:pPr>
            <w:pStyle w:val="TOC2"/>
            <w:numPr>
              <w:ilvl w:val="2"/>
              <w:numId w:val="5"/>
            </w:numPr>
            <w:tabs>
              <w:tab w:pos="942" w:val="left" w:leader="none"/>
              <w:tab w:pos="8758" w:val="right" w:leader="dot"/>
            </w:tabs>
            <w:spacing w:line="240" w:lineRule="auto" w:before="103" w:after="0"/>
            <w:ind w:left="942" w:right="0" w:hanging="602"/>
            <w:jc w:val="left"/>
          </w:pPr>
          <w:hyperlink w:history="true" w:anchor="_bookmark64">
            <w:r>
              <w:rPr>
                <w:rFonts w:ascii="Microsoft Sans Serif"/>
              </w:rPr>
              <w:t>Ethical Dimensions</w:t>
            </w:r>
            <w:r>
              <w:rPr>
                <w:rFonts w:ascii="Microsoft Sans Serif"/>
                <w:spacing w:val="-5"/>
              </w:rPr>
              <w:t> </w:t>
            </w:r>
            <w:r>
              <w:rPr>
                <w:rFonts w:ascii="Microsoft Sans Serif"/>
              </w:rPr>
              <w:t>and</w:t>
            </w:r>
            <w:r>
              <w:rPr>
                <w:rFonts w:ascii="Microsoft Sans Serif"/>
                <w:spacing w:val="-4"/>
              </w:rPr>
              <w:t> </w:t>
            </w:r>
            <w:r>
              <w:rPr>
                <w:rFonts w:ascii="Microsoft Sans Serif"/>
              </w:rPr>
              <w:t>Equity</w:t>
            </w:r>
            <w:r>
              <w:rPr>
                <w:rFonts w:ascii="Microsoft Sans Serif"/>
                <w:spacing w:val="-5"/>
              </w:rPr>
              <w:t> </w:t>
            </w:r>
            <w:r>
              <w:rPr>
                <w:rFonts w:ascii="Microsoft Sans Serif"/>
                <w:spacing w:val="-2"/>
              </w:rPr>
              <w:t>Considerations</w:t>
            </w:r>
            <w:r>
              <w:rPr>
                <w:rFonts w:ascii="Microsoft Sans Serif"/>
              </w:rPr>
              <w:tab/>
            </w:r>
            <w:r>
              <w:rPr>
                <w:spacing w:val="-5"/>
              </w:rPr>
              <w:t>53</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65">
            <w:r>
              <w:rPr>
                <w:rFonts w:ascii="Microsoft Sans Serif"/>
                <w:spacing w:val="-2"/>
              </w:rPr>
              <w:t>Summary</w:t>
            </w:r>
            <w:r>
              <w:rPr>
                <w:rFonts w:ascii="Microsoft Sans Serif"/>
              </w:rPr>
              <w:tab/>
            </w:r>
            <w:r>
              <w:rPr>
                <w:spacing w:val="-5"/>
              </w:rPr>
              <w:t>54</w:t>
            </w:r>
          </w:hyperlink>
        </w:p>
        <w:p>
          <w:pPr>
            <w:pStyle w:val="TOC1"/>
            <w:tabs>
              <w:tab w:pos="8758" w:val="right" w:leader="dot"/>
            </w:tabs>
            <w:spacing w:before="98"/>
            <w:ind w:left="100" w:firstLine="0"/>
          </w:pPr>
          <w:hyperlink w:history="true" w:anchor="_bookmark66">
            <w:r>
              <w:rPr/>
              <w:t>Conclusions</w:t>
            </w:r>
            <w:r>
              <w:rPr>
                <w:spacing w:val="-6"/>
              </w:rPr>
              <w:t> </w:t>
            </w:r>
            <w:r>
              <w:rPr/>
              <w:t>and</w:t>
            </w:r>
            <w:r>
              <w:rPr>
                <w:spacing w:val="-4"/>
              </w:rPr>
              <w:t> </w:t>
            </w:r>
            <w:r>
              <w:rPr>
                <w:spacing w:val="-2"/>
              </w:rPr>
              <w:t>Recommendations</w:t>
            </w:r>
            <w:r>
              <w:rPr/>
              <w:tab/>
            </w:r>
            <w:r>
              <w:rPr>
                <w:spacing w:val="-5"/>
              </w:rPr>
              <w:t>56</w:t>
            </w:r>
          </w:hyperlink>
        </w:p>
        <w:p>
          <w:pPr>
            <w:pStyle w:val="TOC2"/>
            <w:tabs>
              <w:tab w:pos="8758" w:val="right" w:leader="dot"/>
            </w:tabs>
            <w:ind w:left="340" w:firstLine="0"/>
          </w:pPr>
          <w:hyperlink w:history="true" w:anchor="_bookmark67">
            <w:r>
              <w:rPr/>
              <w:t>Synthesis of</w:t>
            </w:r>
            <w:r>
              <w:rPr>
                <w:spacing w:val="-6"/>
              </w:rPr>
              <w:t> </w:t>
            </w:r>
            <w:r>
              <w:rPr/>
              <w:t>the</w:t>
            </w:r>
            <w:r>
              <w:rPr>
                <w:spacing w:val="1"/>
              </w:rPr>
              <w:t> </w:t>
            </w:r>
            <w:r>
              <w:rPr>
                <w:spacing w:val="-2"/>
              </w:rPr>
              <w:t>dissertation</w:t>
            </w:r>
            <w:r>
              <w:rPr/>
              <w:tab/>
            </w:r>
            <w:r>
              <w:rPr>
                <w:spacing w:val="-5"/>
              </w:rPr>
              <w:t>56</w:t>
            </w:r>
          </w:hyperlink>
        </w:p>
        <w:p>
          <w:pPr>
            <w:pStyle w:val="TOC2"/>
            <w:tabs>
              <w:tab w:pos="8758" w:val="right" w:leader="dot"/>
            </w:tabs>
            <w:spacing w:before="103"/>
            <w:ind w:left="340" w:firstLine="0"/>
          </w:pPr>
          <w:hyperlink w:history="true" w:anchor="_bookmark68">
            <w:r>
              <w:rPr/>
              <w:t>Where</w:t>
            </w:r>
            <w:r>
              <w:rPr>
                <w:spacing w:val="-4"/>
              </w:rPr>
              <w:t> </w:t>
            </w:r>
            <w:r>
              <w:rPr/>
              <w:t>the modelling</w:t>
            </w:r>
            <w:r>
              <w:rPr>
                <w:spacing w:val="-3"/>
              </w:rPr>
              <w:t> </w:t>
            </w:r>
            <w:r>
              <w:rPr/>
              <w:t>held</w:t>
            </w:r>
            <w:r>
              <w:rPr>
                <w:spacing w:val="-2"/>
              </w:rPr>
              <w:t> </w:t>
            </w:r>
            <w:r>
              <w:rPr>
                <w:spacing w:val="-5"/>
              </w:rPr>
              <w:t>up</w:t>
            </w:r>
            <w:r>
              <w:rPr/>
              <w:tab/>
            </w:r>
            <w:r>
              <w:rPr>
                <w:spacing w:val="-5"/>
              </w:rPr>
              <w:t>57</w:t>
            </w:r>
          </w:hyperlink>
        </w:p>
        <w:p>
          <w:pPr>
            <w:pStyle w:val="TOC2"/>
            <w:tabs>
              <w:tab w:pos="8758" w:val="right" w:leader="dot"/>
            </w:tabs>
            <w:ind w:left="340" w:firstLine="0"/>
          </w:pPr>
          <w:hyperlink w:history="true" w:anchor="_bookmark69">
            <w:r>
              <w:rPr/>
              <w:t>Open</w:t>
            </w:r>
            <w:r>
              <w:rPr>
                <w:spacing w:val="-3"/>
              </w:rPr>
              <w:t> </w:t>
            </w:r>
            <w:r>
              <w:rPr/>
              <w:t>weaknesses worth</w:t>
            </w:r>
            <w:r>
              <w:rPr>
                <w:spacing w:val="-3"/>
              </w:rPr>
              <w:t> </w:t>
            </w:r>
            <w:r>
              <w:rPr>
                <w:spacing w:val="-2"/>
              </w:rPr>
              <w:t>naming</w:t>
            </w:r>
            <w:r>
              <w:rPr/>
              <w:tab/>
            </w:r>
            <w:r>
              <w:rPr>
                <w:spacing w:val="-5"/>
              </w:rPr>
              <w:t>57</w:t>
            </w:r>
          </w:hyperlink>
        </w:p>
        <w:p>
          <w:pPr>
            <w:pStyle w:val="TOC2"/>
            <w:tabs>
              <w:tab w:pos="8758" w:val="right" w:leader="dot"/>
            </w:tabs>
            <w:spacing w:before="98"/>
            <w:ind w:left="340" w:firstLine="0"/>
          </w:pPr>
          <w:hyperlink w:history="true" w:anchor="_bookmark70">
            <w:r>
              <w:rPr/>
              <w:t>Recommendations</w:t>
            </w:r>
            <w:r>
              <w:rPr>
                <w:spacing w:val="-3"/>
              </w:rPr>
              <w:t> </w:t>
            </w:r>
            <w:r>
              <w:rPr/>
              <w:t>for</w:t>
            </w:r>
            <w:r>
              <w:rPr>
                <w:spacing w:val="-3"/>
              </w:rPr>
              <w:t> </w:t>
            </w:r>
            <w:r>
              <w:rPr/>
              <w:t>cautious</w:t>
            </w:r>
            <w:r>
              <w:rPr>
                <w:spacing w:val="-5"/>
              </w:rPr>
              <w:t> </w:t>
            </w:r>
            <w:r>
              <w:rPr/>
              <w:t>clinical</w:t>
            </w:r>
            <w:r>
              <w:rPr>
                <w:spacing w:val="-12"/>
              </w:rPr>
              <w:t> </w:t>
            </w:r>
            <w:r>
              <w:rPr>
                <w:spacing w:val="-2"/>
              </w:rPr>
              <w:t>pilots</w:t>
            </w:r>
            <w:r>
              <w:rPr/>
              <w:tab/>
            </w:r>
            <w:r>
              <w:rPr>
                <w:spacing w:val="-5"/>
              </w:rPr>
              <w:t>58</w:t>
            </w:r>
          </w:hyperlink>
        </w:p>
        <w:p>
          <w:pPr>
            <w:pStyle w:val="TOC2"/>
            <w:tabs>
              <w:tab w:pos="8758" w:val="right" w:leader="dot"/>
            </w:tabs>
            <w:spacing w:before="103" w:after="20"/>
            <w:ind w:left="340" w:firstLine="0"/>
          </w:pPr>
          <w:hyperlink w:history="true" w:anchor="_bookmark71">
            <w:r>
              <w:rPr/>
              <w:t>Research</w:t>
            </w:r>
            <w:r>
              <w:rPr>
                <w:spacing w:val="-4"/>
              </w:rPr>
              <w:t> </w:t>
            </w:r>
            <w:r>
              <w:rPr/>
              <w:t>directions</w:t>
            </w:r>
            <w:r>
              <w:rPr>
                <w:spacing w:val="-2"/>
              </w:rPr>
              <w:t> </w:t>
            </w:r>
            <w:r>
              <w:rPr/>
              <w:t>worth</w:t>
            </w:r>
            <w:r>
              <w:rPr>
                <w:spacing w:val="-3"/>
              </w:rPr>
              <w:t> </w:t>
            </w:r>
            <w:r>
              <w:rPr>
                <w:spacing w:val="-2"/>
              </w:rPr>
              <w:t>pursuing</w:t>
            </w:r>
            <w:r>
              <w:rPr/>
              <w:tab/>
            </w:r>
            <w:r>
              <w:rPr>
                <w:spacing w:val="-5"/>
              </w:rPr>
              <w:t>59</w:t>
            </w:r>
          </w:hyperlink>
        </w:p>
        <w:p>
          <w:pPr>
            <w:pStyle w:val="TOC2"/>
            <w:tabs>
              <w:tab w:pos="8758" w:val="right" w:leader="dot"/>
            </w:tabs>
            <w:spacing w:before="81"/>
            <w:ind w:left="340" w:firstLine="0"/>
          </w:pPr>
          <w:hyperlink w:history="true" w:anchor="_bookmark72">
            <w:r>
              <w:rPr/>
              <w:t>Reproducibility</w:t>
            </w:r>
            <w:r>
              <w:rPr>
                <w:spacing w:val="-12"/>
              </w:rPr>
              <w:t> </w:t>
            </w:r>
            <w:r>
              <w:rPr/>
              <w:t>envelope</w:t>
            </w:r>
            <w:r>
              <w:rPr>
                <w:spacing w:val="-3"/>
              </w:rPr>
              <w:t> </w:t>
            </w:r>
            <w:r>
              <w:rPr/>
              <w:t>and</w:t>
            </w:r>
            <w:r>
              <w:rPr>
                <w:spacing w:val="-2"/>
              </w:rPr>
              <w:t> </w:t>
            </w:r>
            <w:r>
              <w:rPr/>
              <w:t>engineering</w:t>
            </w:r>
            <w:r>
              <w:rPr>
                <w:spacing w:val="-1"/>
              </w:rPr>
              <w:t> </w:t>
            </w:r>
            <w:r>
              <w:rPr>
                <w:spacing w:val="-2"/>
              </w:rPr>
              <w:t>observations</w:t>
            </w:r>
            <w:r>
              <w:rPr/>
              <w:tab/>
            </w:r>
            <w:r>
              <w:rPr>
                <w:spacing w:val="-5"/>
              </w:rPr>
              <w:t>59</w:t>
            </w:r>
          </w:hyperlink>
        </w:p>
        <w:p>
          <w:pPr>
            <w:pStyle w:val="TOC2"/>
            <w:tabs>
              <w:tab w:pos="8758" w:val="right" w:leader="dot"/>
            </w:tabs>
            <w:spacing w:before="98"/>
            <w:ind w:left="340" w:firstLine="0"/>
          </w:pPr>
          <w:hyperlink w:history="true" w:anchor="_bookmark73">
            <w:r>
              <w:rPr/>
              <w:t>Data-governance</w:t>
            </w:r>
            <w:r>
              <w:rPr>
                <w:spacing w:val="-10"/>
              </w:rPr>
              <w:t> </w:t>
            </w:r>
            <w:r>
              <w:rPr>
                <w:spacing w:val="-2"/>
              </w:rPr>
              <w:t>considerations</w:t>
            </w:r>
            <w:r>
              <w:rPr/>
              <w:tab/>
            </w:r>
            <w:r>
              <w:rPr>
                <w:spacing w:val="-5"/>
              </w:rPr>
              <w:t>60</w:t>
            </w:r>
          </w:hyperlink>
        </w:p>
        <w:p>
          <w:pPr>
            <w:pStyle w:val="TOC2"/>
            <w:tabs>
              <w:tab w:pos="8758" w:val="right" w:leader="dot"/>
            </w:tabs>
            <w:spacing w:before="103"/>
            <w:ind w:left="340" w:firstLine="0"/>
          </w:pPr>
          <w:hyperlink w:history="true" w:anchor="_bookmark74">
            <w:r>
              <w:rPr/>
              <w:t>Implementation</w:t>
            </w:r>
            <w:r>
              <w:rPr>
                <w:spacing w:val="-8"/>
              </w:rPr>
              <w:t> </w:t>
            </w:r>
            <w:r>
              <w:rPr/>
              <w:t>note</w:t>
            </w:r>
            <w:r>
              <w:rPr>
                <w:spacing w:val="-6"/>
              </w:rPr>
              <w:t> </w:t>
            </w:r>
            <w:r>
              <w:rPr/>
              <w:t>on</w:t>
            </w:r>
            <w:r>
              <w:rPr>
                <w:spacing w:val="-1"/>
              </w:rPr>
              <w:t> </w:t>
            </w:r>
            <w:r>
              <w:rPr/>
              <w:t>choosing LightGBM</w:t>
            </w:r>
            <w:r>
              <w:rPr>
                <w:spacing w:val="-2"/>
              </w:rPr>
              <w:t> </w:t>
            </w:r>
            <w:r>
              <w:rPr/>
              <w:t>over</w:t>
            </w:r>
            <w:r>
              <w:rPr>
                <w:spacing w:val="-3"/>
              </w:rPr>
              <w:t> </w:t>
            </w:r>
            <w:r>
              <w:rPr>
                <w:spacing w:val="-2"/>
              </w:rPr>
              <w:t>XGBoost</w:t>
            </w:r>
            <w:r>
              <w:rPr/>
              <w:tab/>
            </w:r>
            <w:r>
              <w:rPr>
                <w:spacing w:val="-5"/>
              </w:rPr>
              <w:t>60</w:t>
            </w:r>
          </w:hyperlink>
        </w:p>
        <w:p>
          <w:pPr>
            <w:pStyle w:val="TOC2"/>
            <w:tabs>
              <w:tab w:pos="8758" w:val="right" w:leader="dot"/>
            </w:tabs>
            <w:ind w:left="340" w:firstLine="0"/>
          </w:pPr>
          <w:hyperlink w:history="true" w:anchor="_bookmark75">
            <w:r>
              <w:rPr/>
              <w:t>Reflective</w:t>
            </w:r>
            <w:r>
              <w:rPr>
                <w:spacing w:val="-12"/>
              </w:rPr>
              <w:t> </w:t>
            </w:r>
            <w:r>
              <w:rPr>
                <w:spacing w:val="-4"/>
              </w:rPr>
              <w:t>close</w:t>
            </w:r>
            <w:r>
              <w:rPr/>
              <w:tab/>
            </w:r>
            <w:r>
              <w:rPr>
                <w:spacing w:val="-5"/>
              </w:rPr>
              <w:t>61</w:t>
            </w:r>
          </w:hyperlink>
        </w:p>
        <w:p>
          <w:pPr>
            <w:pStyle w:val="TOC1"/>
            <w:tabs>
              <w:tab w:pos="8758" w:val="right" w:leader="dot"/>
            </w:tabs>
            <w:ind w:left="100" w:firstLine="0"/>
          </w:pPr>
          <w:hyperlink w:history="true" w:anchor="_bookmark76">
            <w:r>
              <w:rPr>
                <w:spacing w:val="-2"/>
              </w:rPr>
              <w:t>References</w:t>
            </w:r>
            <w:r>
              <w:rPr/>
              <w:tab/>
            </w:r>
            <w:r>
              <w:rPr>
                <w:spacing w:val="-5"/>
              </w:rPr>
              <w:t>63</w:t>
            </w:r>
          </w:hyperlink>
        </w:p>
        <w:p>
          <w:pPr/>
          <w:r>
            <w:fldChar w:fldCharType="end"/>
          </w:r>
        </w:p>
      </w:sdtContent>
    </w:sdt>
    <w:p>
      <w:pPr>
        <w:spacing w:after="0"/>
        <w:sectPr>
          <w:type w:val="continuous"/>
          <w:pgSz w:w="11910" w:h="16840"/>
          <w:pgMar w:header="707" w:footer="733" w:top="1352" w:bottom="1550" w:left="1700" w:right="708"/>
        </w:sectPr>
      </w:pPr>
    </w:p>
    <w:p>
      <w:pPr>
        <w:pStyle w:val="Heading1"/>
        <w:spacing w:before="86"/>
      </w:pPr>
      <w:bookmarkStart w:name="Chapter 1: Introduction" w:id="5"/>
      <w:bookmarkEnd w:id="5"/>
      <w:r>
        <w:rPr>
          <w:b w:val="0"/>
        </w:rPr>
      </w:r>
      <w:bookmarkStart w:name="_bookmark2" w:id="6"/>
      <w:bookmarkEnd w:id="6"/>
      <w:r>
        <w:rPr>
          <w:b w:val="0"/>
        </w:rPr>
      </w:r>
      <w:r>
        <w:rPr/>
        <w:t>Chapter</w:t>
      </w:r>
      <w:r>
        <w:rPr>
          <w:spacing w:val="-6"/>
        </w:rPr>
        <w:t> </w:t>
      </w:r>
      <w:r>
        <w:rPr/>
        <w:t>1:</w:t>
      </w:r>
      <w:r>
        <w:rPr>
          <w:spacing w:val="-4"/>
        </w:rPr>
        <w:t> </w:t>
      </w:r>
      <w:r>
        <w:rPr>
          <w:spacing w:val="-2"/>
        </w:rPr>
        <w:t>Introduction</w:t>
      </w:r>
    </w:p>
    <w:p>
      <w:pPr>
        <w:pStyle w:val="Heading2"/>
        <w:numPr>
          <w:ilvl w:val="1"/>
          <w:numId w:val="6"/>
        </w:numPr>
        <w:tabs>
          <w:tab w:pos="521" w:val="left" w:leader="none"/>
        </w:tabs>
        <w:spacing w:line="240" w:lineRule="auto" w:before="284" w:after="0"/>
        <w:ind w:left="521" w:right="0" w:hanging="421"/>
        <w:jc w:val="left"/>
      </w:pPr>
      <w:bookmarkStart w:name="1.1 Background" w:id="7"/>
      <w:bookmarkEnd w:id="7"/>
      <w:r>
        <w:rPr>
          <w:b w:val="0"/>
        </w:rPr>
      </w:r>
      <w:bookmarkStart w:name="_bookmark3" w:id="8"/>
      <w:bookmarkEnd w:id="8"/>
      <w:r>
        <w:rPr>
          <w:b w:val="0"/>
        </w:rPr>
      </w:r>
      <w:r>
        <w:rPr>
          <w:spacing w:val="-2"/>
        </w:rPr>
        <w:t>Background</w:t>
      </w:r>
    </w:p>
    <w:p>
      <w:pPr>
        <w:pStyle w:val="BodyText"/>
        <w:spacing w:before="148"/>
        <w:ind w:right="777"/>
      </w:pPr>
      <w:r>
        <w:rPr/>
        <w:t>Diabetes</w:t>
      </w:r>
      <w:r>
        <w:rPr>
          <w:spacing w:val="-2"/>
        </w:rPr>
        <w:t> </w:t>
      </w:r>
      <w:r>
        <w:rPr/>
        <w:t>mellitus</w:t>
      </w:r>
      <w:r>
        <w:rPr>
          <w:spacing w:val="-2"/>
        </w:rPr>
        <w:t> </w:t>
      </w:r>
      <w:r>
        <w:rPr/>
        <w:t>is</w:t>
      </w:r>
      <w:r>
        <w:rPr>
          <w:spacing w:val="-6"/>
        </w:rPr>
        <w:t> </w:t>
      </w:r>
      <w:r>
        <w:rPr/>
        <w:t>one</w:t>
      </w:r>
      <w:r>
        <w:rPr>
          <w:spacing w:val="-5"/>
        </w:rPr>
        <w:t> </w:t>
      </w:r>
      <w:r>
        <w:rPr/>
        <w:t>of</w:t>
      </w:r>
      <w:r>
        <w:rPr>
          <w:spacing w:val="-11"/>
        </w:rPr>
        <w:t> </w:t>
      </w:r>
      <w:r>
        <w:rPr/>
        <w:t>the</w:t>
      </w:r>
      <w:r>
        <w:rPr>
          <w:spacing w:val="-1"/>
        </w:rPr>
        <w:t> </w:t>
      </w:r>
      <w:r>
        <w:rPr/>
        <w:t>most significant chronic</w:t>
      </w:r>
      <w:r>
        <w:rPr>
          <w:spacing w:val="-5"/>
        </w:rPr>
        <w:t> </w:t>
      </w:r>
      <w:r>
        <w:rPr/>
        <w:t>diseases</w:t>
      </w:r>
      <w:r>
        <w:rPr>
          <w:spacing w:val="-6"/>
        </w:rPr>
        <w:t> </w:t>
      </w:r>
      <w:r>
        <w:rPr/>
        <w:t>confronting</w:t>
      </w:r>
      <w:r>
        <w:rPr>
          <w:spacing w:val="-4"/>
        </w:rPr>
        <w:t> </w:t>
      </w:r>
      <w:r>
        <w:rPr/>
        <w:t>global</w:t>
      </w:r>
      <w:r>
        <w:rPr>
          <w:spacing w:val="-12"/>
        </w:rPr>
        <w:t> </w:t>
      </w:r>
      <w:r>
        <w:rPr/>
        <w:t>public health in the twenty-first century. According to the eleventh edition of the International Diabetes Federation (IDF) Diabetes Atlas, published in 2024, approximately</w:t>
      </w:r>
      <w:r>
        <w:rPr>
          <w:spacing w:val="-4"/>
        </w:rPr>
        <w:t> </w:t>
      </w:r>
      <w:r>
        <w:rPr/>
        <w:t>589 million adults aged 20 to 79 years worldwide are currently living with diabetes, representing</w:t>
      </w:r>
    </w:p>
    <w:p>
      <w:pPr>
        <w:pStyle w:val="BodyText"/>
        <w:ind w:right="777"/>
      </w:pPr>
      <w:r>
        <w:rPr/>
        <w:t>11.11 per cent of</w:t>
      </w:r>
      <w:r>
        <w:rPr>
          <w:spacing w:val="-5"/>
        </w:rPr>
        <w:t> </w:t>
      </w:r>
      <w:r>
        <w:rPr/>
        <w:t>the global</w:t>
      </w:r>
      <w:r>
        <w:rPr>
          <w:spacing w:val="-6"/>
        </w:rPr>
        <w:t> </w:t>
      </w:r>
      <w:r>
        <w:rPr/>
        <w:t>adult population</w:t>
      </w:r>
      <w:r>
        <w:rPr>
          <w:spacing w:val="-2"/>
        </w:rPr>
        <w:t> </w:t>
      </w:r>
      <w:r>
        <w:rPr/>
        <w:t>(IDF, 2024). This figure is projected</w:t>
      </w:r>
      <w:r>
        <w:rPr>
          <w:spacing w:val="-2"/>
        </w:rPr>
        <w:t> </w:t>
      </w:r>
      <w:r>
        <w:rPr/>
        <w:t>to rise to</w:t>
      </w:r>
      <w:r>
        <w:rPr>
          <w:spacing w:val="-2"/>
        </w:rPr>
        <w:t> </w:t>
      </w:r>
      <w:r>
        <w:rPr/>
        <w:t>853</w:t>
      </w:r>
      <w:r>
        <w:rPr>
          <w:spacing w:val="-2"/>
        </w:rPr>
        <w:t> </w:t>
      </w:r>
      <w:r>
        <w:rPr/>
        <w:t>million, or</w:t>
      </w:r>
      <w:r>
        <w:rPr>
          <w:spacing w:val="-5"/>
        </w:rPr>
        <w:t> </w:t>
      </w:r>
      <w:r>
        <w:rPr/>
        <w:t>12.96</w:t>
      </w:r>
      <w:r>
        <w:rPr>
          <w:spacing w:val="-7"/>
        </w:rPr>
        <w:t> </w:t>
      </w:r>
      <w:r>
        <w:rPr/>
        <w:t>per</w:t>
      </w:r>
      <w:r>
        <w:rPr>
          <w:spacing w:val="-1"/>
        </w:rPr>
        <w:t> </w:t>
      </w:r>
      <w:r>
        <w:rPr/>
        <w:t>cent</w:t>
      </w:r>
      <w:r>
        <w:rPr>
          <w:spacing w:val="-2"/>
        </w:rPr>
        <w:t> </w:t>
      </w:r>
      <w:r>
        <w:rPr/>
        <w:t>of</w:t>
      </w:r>
      <w:r>
        <w:rPr>
          <w:spacing w:val="-9"/>
        </w:rPr>
        <w:t> </w:t>
      </w:r>
      <w:r>
        <w:rPr/>
        <w:t>the</w:t>
      </w:r>
      <w:r>
        <w:rPr>
          <w:spacing w:val="-3"/>
        </w:rPr>
        <w:t> </w:t>
      </w:r>
      <w:r>
        <w:rPr/>
        <w:t>adult population, by</w:t>
      </w:r>
      <w:r>
        <w:rPr>
          <w:spacing w:val="-11"/>
        </w:rPr>
        <w:t> </w:t>
      </w:r>
      <w:r>
        <w:rPr/>
        <w:t>2050, confirming</w:t>
      </w:r>
      <w:r>
        <w:rPr>
          <w:spacing w:val="-2"/>
        </w:rPr>
        <w:t> </w:t>
      </w:r>
      <w:r>
        <w:rPr/>
        <w:t>diabetes</w:t>
      </w:r>
      <w:r>
        <w:rPr>
          <w:spacing w:val="-4"/>
        </w:rPr>
        <w:t> </w:t>
      </w:r>
      <w:r>
        <w:rPr/>
        <w:t>as one of the fastest-growing global health emergencies of our time. The disease was responsible for an estimated 3.4 million deaths in 2024 alone, with a death occurring every nine seconds attributable to diabetes-related causes, alongside global health expenditure</w:t>
      </w:r>
      <w:r>
        <w:rPr>
          <w:spacing w:val="-1"/>
        </w:rPr>
        <w:t> </w:t>
      </w:r>
      <w:r>
        <w:rPr/>
        <w:t>exceeding one</w:t>
      </w:r>
      <w:r>
        <w:rPr>
          <w:spacing w:val="-1"/>
        </w:rPr>
        <w:t> </w:t>
      </w:r>
      <w:r>
        <w:rPr/>
        <w:t>trillion</w:t>
      </w:r>
      <w:r>
        <w:rPr>
          <w:spacing w:val="-5"/>
        </w:rPr>
        <w:t> </w:t>
      </w:r>
      <w:r>
        <w:rPr/>
        <w:t>United States</w:t>
      </w:r>
      <w:r>
        <w:rPr>
          <w:spacing w:val="-2"/>
        </w:rPr>
        <w:t> </w:t>
      </w:r>
      <w:r>
        <w:rPr/>
        <w:t>dollars, a</w:t>
      </w:r>
      <w:r>
        <w:rPr>
          <w:spacing w:val="-1"/>
        </w:rPr>
        <w:t> </w:t>
      </w:r>
      <w:r>
        <w:rPr/>
        <w:t>338 per cent increase</w:t>
      </w:r>
      <w:r>
        <w:rPr>
          <w:spacing w:val="-1"/>
        </w:rPr>
        <w:t> </w:t>
      </w:r>
      <w:r>
        <w:rPr/>
        <w:t>over the preceding seventeen years (IDF, 2024).</w:t>
      </w:r>
    </w:p>
    <w:p>
      <w:pPr>
        <w:pStyle w:val="BodyText"/>
        <w:spacing w:before="205"/>
        <w:ind w:right="808"/>
      </w:pPr>
      <w:r>
        <w:rPr/>
        <w:t>Type 2 diabetes mellitus (T2DM) constitutes approximately 90 to 95 per cent of all diabetes cases and is characterised by insulin resistance and progressive pancreatic beta-cell dysfunction. It is strongly associated with modifiable risk factors including obesity, physical inactivity, poor diet, and advancing age, as well as non-modifiable factors such as</w:t>
      </w:r>
      <w:r>
        <w:rPr>
          <w:spacing w:val="-3"/>
        </w:rPr>
        <w:t> </w:t>
      </w:r>
      <w:r>
        <w:rPr/>
        <w:t>genetic</w:t>
      </w:r>
      <w:r>
        <w:rPr>
          <w:spacing w:val="-2"/>
        </w:rPr>
        <w:t> </w:t>
      </w:r>
      <w:r>
        <w:rPr/>
        <w:t>predisposition</w:t>
      </w:r>
      <w:r>
        <w:rPr>
          <w:spacing w:val="-6"/>
        </w:rPr>
        <w:t> </w:t>
      </w:r>
      <w:r>
        <w:rPr/>
        <w:t>and</w:t>
      </w:r>
      <w:r>
        <w:rPr>
          <w:spacing w:val="-1"/>
        </w:rPr>
        <w:t> </w:t>
      </w:r>
      <w:r>
        <w:rPr/>
        <w:t>ethnicity. A</w:t>
      </w:r>
      <w:r>
        <w:rPr>
          <w:spacing w:val="-7"/>
        </w:rPr>
        <w:t> </w:t>
      </w:r>
      <w:r>
        <w:rPr/>
        <w:t>particularly</w:t>
      </w:r>
      <w:r>
        <w:rPr>
          <w:spacing w:val="-11"/>
        </w:rPr>
        <w:t> </w:t>
      </w:r>
      <w:r>
        <w:rPr/>
        <w:t>concerning</w:t>
      </w:r>
      <w:r>
        <w:rPr>
          <w:spacing w:val="-1"/>
        </w:rPr>
        <w:t> </w:t>
      </w:r>
      <w:r>
        <w:rPr/>
        <w:t>dimension</w:t>
      </w:r>
      <w:r>
        <w:rPr>
          <w:spacing w:val="-6"/>
        </w:rPr>
        <w:t> </w:t>
      </w:r>
      <w:r>
        <w:rPr/>
        <w:t>of</w:t>
      </w:r>
      <w:r>
        <w:rPr>
          <w:spacing w:val="-9"/>
        </w:rPr>
        <w:t> </w:t>
      </w:r>
      <w:r>
        <w:rPr/>
        <w:t>the</w:t>
      </w:r>
      <w:r>
        <w:rPr>
          <w:spacing w:val="-2"/>
        </w:rPr>
        <w:t> </w:t>
      </w:r>
      <w:r>
        <w:rPr/>
        <w:t>global burden is that a substantial proportion of those living with diabetes remain undiagnosed. The IDF estimates that nearly half of all adults with diabetes worldwide are unaware of their condition, meaning that millions of individuals are progressing towards serious complications including cardiovascular disease, chronic kidney disease, diabetic neuropathy, retinopathy, and lower limb amputations without receiving timely clinical intervention (IDF, 2024).</w:t>
      </w:r>
    </w:p>
    <w:p>
      <w:pPr>
        <w:pStyle w:val="BodyText"/>
        <w:spacing w:before="201"/>
        <w:ind w:right="808"/>
      </w:pPr>
      <w:r>
        <w:rPr/>
        <w:t>The challenge of</w:t>
      </w:r>
      <w:r>
        <w:rPr>
          <w:spacing w:val="-1"/>
        </w:rPr>
        <w:t> </w:t>
      </w:r>
      <w:r>
        <w:rPr/>
        <w:t>early and accurate diabetes diagnosis is therefore of</w:t>
      </w:r>
      <w:r>
        <w:rPr>
          <w:spacing w:val="-1"/>
        </w:rPr>
        <w:t> </w:t>
      </w:r>
      <w:r>
        <w:rPr/>
        <w:t>paramount clinical importance. Conventional screening relies on threshold-based criteria such as fasting plasma glucose, the oral glucose tolerance test, and glycated haemoglobin (HbA1c) levels,</w:t>
      </w:r>
      <w:r>
        <w:rPr>
          <w:spacing w:val="-3"/>
        </w:rPr>
        <w:t> </w:t>
      </w:r>
      <w:r>
        <w:rPr/>
        <w:t>which</w:t>
      </w:r>
      <w:r>
        <w:rPr>
          <w:spacing w:val="-10"/>
        </w:rPr>
        <w:t> </w:t>
      </w:r>
      <w:r>
        <w:rPr/>
        <w:t>require</w:t>
      </w:r>
      <w:r>
        <w:rPr>
          <w:spacing w:val="-2"/>
        </w:rPr>
        <w:t> </w:t>
      </w:r>
      <w:r>
        <w:rPr/>
        <w:t>laboratory</w:t>
      </w:r>
      <w:r>
        <w:rPr>
          <w:spacing w:val="-14"/>
        </w:rPr>
        <w:t> </w:t>
      </w:r>
      <w:r>
        <w:rPr/>
        <w:t>testing</w:t>
      </w:r>
      <w:r>
        <w:rPr>
          <w:spacing w:val="-5"/>
        </w:rPr>
        <w:t> </w:t>
      </w:r>
      <w:r>
        <w:rPr/>
        <w:t>and</w:t>
      </w:r>
      <w:r>
        <w:rPr>
          <w:spacing w:val="-5"/>
        </w:rPr>
        <w:t> </w:t>
      </w:r>
      <w:r>
        <w:rPr/>
        <w:t>specialist interpretation.</w:t>
      </w:r>
      <w:r>
        <w:rPr>
          <w:spacing w:val="-3"/>
        </w:rPr>
        <w:t> </w:t>
      </w:r>
      <w:r>
        <w:rPr/>
        <w:t>While</w:t>
      </w:r>
      <w:r>
        <w:rPr>
          <w:spacing w:val="-6"/>
        </w:rPr>
        <w:t> </w:t>
      </w:r>
      <w:r>
        <w:rPr/>
        <w:t>these</w:t>
      </w:r>
      <w:r>
        <w:rPr>
          <w:spacing w:val="-2"/>
        </w:rPr>
        <w:t> </w:t>
      </w:r>
      <w:r>
        <w:rPr/>
        <w:t>methods remain the clinical gold standard, they are resource-intensive, inconsistently applied across healthcare settings, and poorly suited to the large-scale population screening required</w:t>
      </w:r>
      <w:r>
        <w:rPr>
          <w:spacing w:val="-5"/>
        </w:rPr>
        <w:t> </w:t>
      </w:r>
      <w:r>
        <w:rPr/>
        <w:t>to</w:t>
      </w:r>
      <w:r>
        <w:rPr>
          <w:spacing w:val="-5"/>
        </w:rPr>
        <w:t> </w:t>
      </w:r>
      <w:r>
        <w:rPr/>
        <w:t>identify</w:t>
      </w:r>
      <w:r>
        <w:rPr>
          <w:spacing w:val="-9"/>
        </w:rPr>
        <w:t> </w:t>
      </w:r>
      <w:r>
        <w:rPr/>
        <w:t>at-risk</w:t>
      </w:r>
      <w:r>
        <w:rPr>
          <w:spacing w:val="-1"/>
        </w:rPr>
        <w:t> </w:t>
      </w:r>
      <w:r>
        <w:rPr/>
        <w:t>individuals</w:t>
      </w:r>
      <w:r>
        <w:rPr>
          <w:spacing w:val="-3"/>
        </w:rPr>
        <w:t> </w:t>
      </w:r>
      <w:r>
        <w:rPr/>
        <w:t>before</w:t>
      </w:r>
      <w:r>
        <w:rPr>
          <w:spacing w:val="-5"/>
        </w:rPr>
        <w:t> </w:t>
      </w:r>
      <w:r>
        <w:rPr/>
        <w:t>physiological</w:t>
      </w:r>
      <w:r>
        <w:rPr>
          <w:spacing w:val="-9"/>
        </w:rPr>
        <w:t> </w:t>
      </w:r>
      <w:r>
        <w:rPr/>
        <w:t>damage</w:t>
      </w:r>
      <w:r>
        <w:rPr>
          <w:spacing w:val="-5"/>
        </w:rPr>
        <w:t> </w:t>
      </w:r>
      <w:r>
        <w:rPr/>
        <w:t>becomes</w:t>
      </w:r>
      <w:r>
        <w:rPr>
          <w:spacing w:val="-3"/>
        </w:rPr>
        <w:t> </w:t>
      </w:r>
      <w:r>
        <w:rPr/>
        <w:t>irreversible. The application of machine learning and data-driven approaches to clinical decision support therefore represents a compelling opportunity to augment and accelerate early diabetes risk detection in ways that complement existing clinical pathways.</w:t>
      </w:r>
    </w:p>
    <w:p>
      <w:pPr>
        <w:pStyle w:val="BodyText"/>
        <w:spacing w:before="197"/>
        <w:ind w:right="739"/>
      </w:pPr>
      <w:r>
        <w:rPr/>
        <w:t>Over the past decade, machine learning has emerged as a powerful</w:t>
      </w:r>
      <w:r>
        <w:rPr>
          <w:spacing w:val="-3"/>
        </w:rPr>
        <w:t> </w:t>
      </w:r>
      <w:r>
        <w:rPr/>
        <w:t>paradigm for medical classification and risk stratification tasks. Supervised classification algorithms, including Logistic Regression, Random Forest, Support Vector Machines, and gradient boosting frameworks such as XGBoost and LightGBM, have demonstrated strong predictive performance</w:t>
      </w:r>
      <w:r>
        <w:rPr>
          <w:spacing w:val="-3"/>
        </w:rPr>
        <w:t> </w:t>
      </w:r>
      <w:r>
        <w:rPr/>
        <w:t>on</w:t>
      </w:r>
      <w:r>
        <w:rPr>
          <w:spacing w:val="-7"/>
        </w:rPr>
        <w:t> </w:t>
      </w:r>
      <w:r>
        <w:rPr/>
        <w:t>structured</w:t>
      </w:r>
      <w:r>
        <w:rPr>
          <w:spacing w:val="-3"/>
        </w:rPr>
        <w:t> </w:t>
      </w:r>
      <w:r>
        <w:rPr/>
        <w:t>clinical</w:t>
      </w:r>
      <w:r>
        <w:rPr>
          <w:spacing w:val="-7"/>
        </w:rPr>
        <w:t> </w:t>
      </w:r>
      <w:r>
        <w:rPr/>
        <w:t>datasets.</w:t>
      </w:r>
      <w:r>
        <w:rPr>
          <w:spacing w:val="-5"/>
        </w:rPr>
        <w:t> </w:t>
      </w:r>
      <w:r>
        <w:rPr/>
        <w:t>The</w:t>
      </w:r>
      <w:r>
        <w:rPr>
          <w:spacing w:val="-3"/>
        </w:rPr>
        <w:t> </w:t>
      </w:r>
      <w:r>
        <w:rPr/>
        <w:t>Pima</w:t>
      </w:r>
      <w:r>
        <w:rPr>
          <w:spacing w:val="-3"/>
        </w:rPr>
        <w:t> </w:t>
      </w:r>
      <w:r>
        <w:rPr/>
        <w:t>Indians</w:t>
      </w:r>
      <w:r>
        <w:rPr>
          <w:spacing w:val="-4"/>
        </w:rPr>
        <w:t> </w:t>
      </w:r>
      <w:r>
        <w:rPr/>
        <w:t>Diabetes</w:t>
      </w:r>
      <w:r>
        <w:rPr>
          <w:spacing w:val="-4"/>
        </w:rPr>
        <w:t> </w:t>
      </w:r>
      <w:r>
        <w:rPr/>
        <w:t>Dataset,</w:t>
      </w:r>
      <w:r>
        <w:rPr>
          <w:spacing w:val="-4"/>
        </w:rPr>
        <w:t> </w:t>
      </w:r>
      <w:r>
        <w:rPr/>
        <w:t>originally compiled by the National Institute of Diabetes and Digestive and Kidney Diseases (NIDDK) and widely distributed through the UCI Machine Learning Repository, has served as a canonical benchmark for diabetes prediction research since the late 1980s (Dua and Graff, 2019). Comprising 768 records of adult female patients of Pima Indian heritage, each</w:t>
      </w:r>
      <w:r>
        <w:rPr>
          <w:spacing w:val="-7"/>
        </w:rPr>
        <w:t> </w:t>
      </w:r>
      <w:r>
        <w:rPr/>
        <w:t>characterised</w:t>
      </w:r>
      <w:r>
        <w:rPr>
          <w:spacing w:val="-2"/>
        </w:rPr>
        <w:t> </w:t>
      </w:r>
      <w:r>
        <w:rPr/>
        <w:t>by</w:t>
      </w:r>
      <w:r>
        <w:rPr>
          <w:spacing w:val="-7"/>
        </w:rPr>
        <w:t> </w:t>
      </w:r>
      <w:r>
        <w:rPr/>
        <w:t>eight clinical</w:t>
      </w:r>
      <w:r>
        <w:rPr>
          <w:spacing w:val="-2"/>
        </w:rPr>
        <w:t> </w:t>
      </w:r>
      <w:r>
        <w:rPr/>
        <w:t>features</w:t>
      </w:r>
      <w:r>
        <w:rPr>
          <w:spacing w:val="-4"/>
        </w:rPr>
        <w:t> </w:t>
      </w:r>
      <w:r>
        <w:rPr/>
        <w:t>and</w:t>
      </w:r>
      <w:r>
        <w:rPr>
          <w:spacing w:val="-2"/>
        </w:rPr>
        <w:t> </w:t>
      </w:r>
      <w:r>
        <w:rPr/>
        <w:t>a binary</w:t>
      </w:r>
      <w:r>
        <w:rPr>
          <w:spacing w:val="-11"/>
        </w:rPr>
        <w:t> </w:t>
      </w:r>
      <w:r>
        <w:rPr/>
        <w:t>diabetes</w:t>
      </w:r>
      <w:r>
        <w:rPr>
          <w:spacing w:val="-4"/>
        </w:rPr>
        <w:t> </w:t>
      </w:r>
      <w:r>
        <w:rPr/>
        <w:t>outcome label, this dataset has been the subject of hundreds of published studies spanning multiple decades and algorithmic generations.</w:t>
      </w:r>
    </w:p>
    <w:p>
      <w:pPr>
        <w:pStyle w:val="BodyText"/>
        <w:spacing w:after="0"/>
        <w:sectPr>
          <w:pgSz w:w="11910" w:h="16840"/>
          <w:pgMar w:header="707" w:footer="733" w:top="1340" w:bottom="920" w:left="1700" w:right="708"/>
        </w:sectPr>
      </w:pPr>
    </w:p>
    <w:p>
      <w:pPr>
        <w:pStyle w:val="BodyText"/>
        <w:spacing w:before="80"/>
        <w:ind w:right="840"/>
      </w:pPr>
      <w:r>
        <w:rPr/>
        <w:t>Despite the volume of</w:t>
      </w:r>
      <w:r>
        <w:rPr>
          <w:spacing w:val="-2"/>
        </w:rPr>
        <w:t> </w:t>
      </w:r>
      <w:r>
        <w:rPr/>
        <w:t>research conducted on this dataset, a critical gap persists between research-grade model development and clinically deployable, interpretable decision support. The vast majority of published studies report model performance metrics in isolation,</w:t>
      </w:r>
      <w:r>
        <w:rPr>
          <w:spacing w:val="-1"/>
        </w:rPr>
        <w:t> </w:t>
      </w:r>
      <w:r>
        <w:rPr/>
        <w:t>without</w:t>
      </w:r>
      <w:r>
        <w:rPr>
          <w:spacing w:val="-3"/>
        </w:rPr>
        <w:t> </w:t>
      </w:r>
      <w:r>
        <w:rPr/>
        <w:t>providing</w:t>
      </w:r>
      <w:r>
        <w:rPr>
          <w:spacing w:val="-3"/>
        </w:rPr>
        <w:t> </w:t>
      </w:r>
      <w:r>
        <w:rPr/>
        <w:t>an</w:t>
      </w:r>
      <w:r>
        <w:rPr>
          <w:spacing w:val="-7"/>
        </w:rPr>
        <w:t> </w:t>
      </w:r>
      <w:r>
        <w:rPr/>
        <w:t>accessible,</w:t>
      </w:r>
      <w:r>
        <w:rPr>
          <w:spacing w:val="-1"/>
        </w:rPr>
        <w:t> </w:t>
      </w:r>
      <w:r>
        <w:rPr/>
        <w:t>production-ready</w:t>
      </w:r>
      <w:r>
        <w:rPr>
          <w:spacing w:val="-12"/>
        </w:rPr>
        <w:t> </w:t>
      </w:r>
      <w:r>
        <w:rPr/>
        <w:t>application</w:t>
      </w:r>
      <w:r>
        <w:rPr>
          <w:spacing w:val="-5"/>
        </w:rPr>
        <w:t> </w:t>
      </w:r>
      <w:r>
        <w:rPr/>
        <w:t>that clinicians</w:t>
      </w:r>
      <w:r>
        <w:rPr>
          <w:spacing w:val="-4"/>
        </w:rPr>
        <w:t> </w:t>
      </w:r>
      <w:r>
        <w:rPr/>
        <w:t>or patients could directly use. Moreover, fewer than 20 per cent of reviewed studies in the field incorporate any form of model explainability, despite growing evidence that the opacity of machine learning predictions represents a significant barrier to clinical adoption and trust (Rosenbacke et al., 2024). The integration of Shapley Additive Explanations (SHAP) into clinical machine learning workflows has emerged as a promising approach for bridging this gap, providing per-prediction, patient-level explanations of which clinical features most influenced a given risk classification.</w:t>
      </w:r>
    </w:p>
    <w:p>
      <w:pPr>
        <w:pStyle w:val="BodyText"/>
        <w:spacing w:before="200"/>
        <w:ind w:right="840"/>
      </w:pPr>
      <w:r>
        <w:rPr/>
        <w:t>This dissertation addresses these limitations by</w:t>
      </w:r>
      <w:r>
        <w:rPr>
          <w:spacing w:val="-3"/>
        </w:rPr>
        <w:t> </w:t>
      </w:r>
      <w:r>
        <w:rPr/>
        <w:t>developing an end-to-end, interpretable, and web-deployable diabetes risk prediction system. The proposed system integrates rigorous data preprocessing, comparative evaluation of five classification algorithms under standardised conditions, SMOTE-based class imbalance correction, SHAP-driven explainability, and deployment as a containerised Flask web application accessible to clinicians and end users. The project is anchored in the Pima Indians Diabetes Dataset and</w:t>
      </w:r>
      <w:r>
        <w:rPr>
          <w:spacing w:val="-2"/>
        </w:rPr>
        <w:t> </w:t>
      </w:r>
      <w:r>
        <w:rPr/>
        <w:t>is</w:t>
      </w:r>
      <w:r>
        <w:rPr>
          <w:spacing w:val="-7"/>
        </w:rPr>
        <w:t> </w:t>
      </w:r>
      <w:r>
        <w:rPr/>
        <w:t>designed</w:t>
      </w:r>
      <w:r>
        <w:rPr>
          <w:spacing w:val="-5"/>
        </w:rPr>
        <w:t> </w:t>
      </w:r>
      <w:r>
        <w:rPr/>
        <w:t>to</w:t>
      </w:r>
      <w:r>
        <w:rPr>
          <w:spacing w:val="-5"/>
        </w:rPr>
        <w:t> </w:t>
      </w:r>
      <w:r>
        <w:rPr/>
        <w:t>demonstrate</w:t>
      </w:r>
      <w:r>
        <w:rPr>
          <w:spacing w:val="-10"/>
        </w:rPr>
        <w:t> </w:t>
      </w:r>
      <w:r>
        <w:rPr/>
        <w:t>that</w:t>
      </w:r>
      <w:r>
        <w:rPr>
          <w:spacing w:val="-5"/>
        </w:rPr>
        <w:t> </w:t>
      </w:r>
      <w:r>
        <w:rPr/>
        <w:t>high</w:t>
      </w:r>
      <w:r>
        <w:rPr>
          <w:spacing w:val="-10"/>
        </w:rPr>
        <w:t> </w:t>
      </w:r>
      <w:r>
        <w:rPr/>
        <w:t>predictive</w:t>
      </w:r>
      <w:r>
        <w:rPr>
          <w:spacing w:val="-2"/>
        </w:rPr>
        <w:t> </w:t>
      </w:r>
      <w:r>
        <w:rPr/>
        <w:t>performance,</w:t>
      </w:r>
      <w:r>
        <w:rPr>
          <w:spacing w:val="-3"/>
        </w:rPr>
        <w:t> </w:t>
      </w:r>
      <w:r>
        <w:rPr/>
        <w:t>clinical</w:t>
      </w:r>
      <w:r>
        <w:rPr>
          <w:spacing w:val="-5"/>
        </w:rPr>
        <w:t> </w:t>
      </w:r>
      <w:r>
        <w:rPr/>
        <w:t>interpretability, and practical deployability can be achieved simultaneously within the constraints of a publicly available, freely accessible dataset.</w:t>
      </w:r>
    </w:p>
    <w:p>
      <w:pPr>
        <w:pStyle w:val="BodyText"/>
        <w:spacing w:before="12"/>
        <w:ind w:left="0"/>
      </w:pPr>
    </w:p>
    <w:p>
      <w:pPr>
        <w:pStyle w:val="Heading2"/>
        <w:numPr>
          <w:ilvl w:val="1"/>
          <w:numId w:val="6"/>
        </w:numPr>
        <w:tabs>
          <w:tab w:pos="521" w:val="left" w:leader="none"/>
        </w:tabs>
        <w:spacing w:line="240" w:lineRule="auto" w:before="0" w:after="0"/>
        <w:ind w:left="521" w:right="0" w:hanging="421"/>
        <w:jc w:val="left"/>
      </w:pPr>
      <w:bookmarkStart w:name="1.2 Problem Statement" w:id="9"/>
      <w:bookmarkEnd w:id="9"/>
      <w:r>
        <w:rPr>
          <w:b w:val="0"/>
        </w:rPr>
      </w:r>
      <w:bookmarkStart w:name="_bookmark4" w:id="10"/>
      <w:bookmarkEnd w:id="10"/>
      <w:r>
        <w:rPr>
          <w:b w:val="0"/>
        </w:rPr>
      </w:r>
      <w:r>
        <w:rPr/>
        <w:t>Problem</w:t>
      </w:r>
      <w:r>
        <w:rPr>
          <w:spacing w:val="-15"/>
        </w:rPr>
        <w:t> </w:t>
      </w:r>
      <w:r>
        <w:rPr>
          <w:spacing w:val="-2"/>
        </w:rPr>
        <w:t>Statement</w:t>
      </w:r>
    </w:p>
    <w:p>
      <w:pPr>
        <w:pStyle w:val="BodyText"/>
        <w:spacing w:before="152"/>
        <w:ind w:right="736"/>
      </w:pPr>
      <w:r>
        <w:rPr/>
        <w:t>Despite</w:t>
      </w:r>
      <w:r>
        <w:rPr>
          <w:spacing w:val="-3"/>
        </w:rPr>
        <w:t> </w:t>
      </w:r>
      <w:r>
        <w:rPr/>
        <w:t>decades</w:t>
      </w:r>
      <w:r>
        <w:rPr>
          <w:spacing w:val="-4"/>
        </w:rPr>
        <w:t> </w:t>
      </w:r>
      <w:r>
        <w:rPr/>
        <w:t>of</w:t>
      </w:r>
      <w:r>
        <w:rPr>
          <w:spacing w:val="-10"/>
        </w:rPr>
        <w:t> </w:t>
      </w:r>
      <w:r>
        <w:rPr/>
        <w:t>clinical</w:t>
      </w:r>
      <w:r>
        <w:rPr>
          <w:spacing w:val="-7"/>
        </w:rPr>
        <w:t> </w:t>
      </w:r>
      <w:r>
        <w:rPr/>
        <w:t>research</w:t>
      </w:r>
      <w:r>
        <w:rPr>
          <w:spacing w:val="-7"/>
        </w:rPr>
        <w:t> </w:t>
      </w:r>
      <w:r>
        <w:rPr/>
        <w:t>and</w:t>
      </w:r>
      <w:r>
        <w:rPr>
          <w:spacing w:val="-2"/>
        </w:rPr>
        <w:t> </w:t>
      </w:r>
      <w:r>
        <w:rPr/>
        <w:t>the</w:t>
      </w:r>
      <w:r>
        <w:rPr>
          <w:spacing w:val="-3"/>
        </w:rPr>
        <w:t> </w:t>
      </w:r>
      <w:r>
        <w:rPr/>
        <w:t>proliferation</w:t>
      </w:r>
      <w:r>
        <w:rPr>
          <w:spacing w:val="-7"/>
        </w:rPr>
        <w:t> </w:t>
      </w:r>
      <w:r>
        <w:rPr/>
        <w:t>of</w:t>
      </w:r>
      <w:r>
        <w:rPr>
          <w:spacing w:val="-5"/>
        </w:rPr>
        <w:t> </w:t>
      </w:r>
      <w:r>
        <w:rPr/>
        <w:t>machine learning</w:t>
      </w:r>
      <w:r>
        <w:rPr>
          <w:spacing w:val="-2"/>
        </w:rPr>
        <w:t> </w:t>
      </w:r>
      <w:r>
        <w:rPr/>
        <w:t>applications in healthcare, diabetes continues to be chronically under-diagnosed until significant physiological harm has already occurred. The current clinical screening paradigm is characterised by three fundamental weaknesses: inconsistency, poor scalability, and limited interpretability.</w:t>
      </w:r>
    </w:p>
    <w:p>
      <w:pPr>
        <w:pStyle w:val="BodyText"/>
        <w:spacing w:before="200"/>
        <w:ind w:right="808"/>
      </w:pPr>
      <w:r>
        <w:rPr/>
        <w:t>First, threshold-based screening methods depend heavily on individual clinician judgment, access to laboratory infrastructure, and regular patient engagement with healthcare</w:t>
      </w:r>
      <w:r>
        <w:rPr>
          <w:spacing w:val="-6"/>
        </w:rPr>
        <w:t> </w:t>
      </w:r>
      <w:r>
        <w:rPr/>
        <w:t>services.</w:t>
      </w:r>
      <w:r>
        <w:rPr>
          <w:spacing w:val="-3"/>
        </w:rPr>
        <w:t> </w:t>
      </w:r>
      <w:r>
        <w:rPr/>
        <w:t>These</w:t>
      </w:r>
      <w:r>
        <w:rPr>
          <w:spacing w:val="-6"/>
        </w:rPr>
        <w:t> </w:t>
      </w:r>
      <w:r>
        <w:rPr/>
        <w:t>preconditions</w:t>
      </w:r>
      <w:r>
        <w:rPr>
          <w:spacing w:val="-7"/>
        </w:rPr>
        <w:t> </w:t>
      </w:r>
      <w:r>
        <w:rPr/>
        <w:t>are</w:t>
      </w:r>
      <w:r>
        <w:rPr>
          <w:spacing w:val="-6"/>
        </w:rPr>
        <w:t> </w:t>
      </w:r>
      <w:r>
        <w:rPr/>
        <w:t>unevenly</w:t>
      </w:r>
      <w:r>
        <w:rPr>
          <w:spacing w:val="-13"/>
        </w:rPr>
        <w:t> </w:t>
      </w:r>
      <w:r>
        <w:rPr/>
        <w:t>distributed</w:t>
      </w:r>
      <w:r>
        <w:rPr>
          <w:spacing w:val="-5"/>
        </w:rPr>
        <w:t> </w:t>
      </w:r>
      <w:r>
        <w:rPr/>
        <w:t>across</w:t>
      </w:r>
      <w:r>
        <w:rPr>
          <w:spacing w:val="-7"/>
        </w:rPr>
        <w:t> </w:t>
      </w:r>
      <w:r>
        <w:rPr/>
        <w:t>socioeconomic and geographic contexts, resulting in significant disparities in early detection rates between resource-rich and resource-constrained settings. Second, existing methods are poorly scalable to the population-level screening programmes required to identify the growing proportion of individuals living with undiagnosed prediabetes or early-stage diabetes.</w:t>
      </w:r>
      <w:r>
        <w:rPr>
          <w:spacing w:val="-2"/>
        </w:rPr>
        <w:t> </w:t>
      </w:r>
      <w:r>
        <w:rPr/>
        <w:t>Third,</w:t>
      </w:r>
      <w:r>
        <w:rPr>
          <w:spacing w:val="-2"/>
        </w:rPr>
        <w:t> </w:t>
      </w:r>
      <w:r>
        <w:rPr/>
        <w:t>even</w:t>
      </w:r>
      <w:r>
        <w:rPr>
          <w:spacing w:val="-8"/>
        </w:rPr>
        <w:t> </w:t>
      </w:r>
      <w:r>
        <w:rPr/>
        <w:t>where machine learning models</w:t>
      </w:r>
      <w:r>
        <w:rPr>
          <w:spacing w:val="-5"/>
        </w:rPr>
        <w:t> </w:t>
      </w:r>
      <w:r>
        <w:rPr/>
        <w:t>have been</w:t>
      </w:r>
      <w:r>
        <w:rPr>
          <w:spacing w:val="-8"/>
        </w:rPr>
        <w:t> </w:t>
      </w:r>
      <w:r>
        <w:rPr/>
        <w:t>developed for</w:t>
      </w:r>
      <w:r>
        <w:rPr>
          <w:spacing w:val="-2"/>
        </w:rPr>
        <w:t> </w:t>
      </w:r>
      <w:r>
        <w:rPr/>
        <w:t>diabetes prediction, their adoption in</w:t>
      </w:r>
      <w:r>
        <w:rPr>
          <w:spacing w:val="-1"/>
        </w:rPr>
        <w:t> </w:t>
      </w:r>
      <w:r>
        <w:rPr/>
        <w:t>clinical</w:t>
      </w:r>
      <w:r>
        <w:rPr>
          <w:spacing w:val="-5"/>
        </w:rPr>
        <w:t> </w:t>
      </w:r>
      <w:r>
        <w:rPr/>
        <w:t>practice has been hampered by</w:t>
      </w:r>
      <w:r>
        <w:rPr>
          <w:spacing w:val="-1"/>
        </w:rPr>
        <w:t> </w:t>
      </w:r>
      <w:r>
        <w:rPr/>
        <w:t>the opacity</w:t>
      </w:r>
      <w:r>
        <w:rPr>
          <w:spacing w:val="-6"/>
        </w:rPr>
        <w:t> </w:t>
      </w:r>
      <w:r>
        <w:rPr/>
        <w:t>of</w:t>
      </w:r>
      <w:r>
        <w:rPr>
          <w:spacing w:val="-4"/>
        </w:rPr>
        <w:t> </w:t>
      </w:r>
      <w:r>
        <w:rPr/>
        <w:t>their decision processes, preventing clinicians from exercising informed professional judgement when considering model outputs.</w:t>
      </w:r>
    </w:p>
    <w:p>
      <w:pPr>
        <w:pStyle w:val="BodyText"/>
        <w:spacing w:before="205"/>
        <w:ind w:right="851"/>
      </w:pPr>
      <w:r>
        <w:rPr/>
        <w:t>On the benchmark Pima Indians Diabetes Dataset, naive threshold-based methods consistently</w:t>
      </w:r>
      <w:r>
        <w:rPr>
          <w:spacing w:val="-4"/>
        </w:rPr>
        <w:t> </w:t>
      </w:r>
      <w:r>
        <w:rPr/>
        <w:t>achieve classification</w:t>
      </w:r>
      <w:r>
        <w:rPr>
          <w:spacing w:val="-4"/>
        </w:rPr>
        <w:t> </w:t>
      </w:r>
      <w:r>
        <w:rPr/>
        <w:t>accuracy in</w:t>
      </w:r>
      <w:r>
        <w:rPr>
          <w:spacing w:val="-4"/>
        </w:rPr>
        <w:t> </w:t>
      </w:r>
      <w:r>
        <w:rPr/>
        <w:t>the range of</w:t>
      </w:r>
      <w:r>
        <w:rPr>
          <w:spacing w:val="-7"/>
        </w:rPr>
        <w:t> </w:t>
      </w:r>
      <w:r>
        <w:rPr/>
        <w:t>76 to 78</w:t>
      </w:r>
      <w:r>
        <w:rPr>
          <w:spacing w:val="-4"/>
        </w:rPr>
        <w:t> </w:t>
      </w:r>
      <w:r>
        <w:rPr/>
        <w:t>per</w:t>
      </w:r>
      <w:r>
        <w:rPr>
          <w:spacing w:val="-2"/>
        </w:rPr>
        <w:t> </w:t>
      </w:r>
      <w:r>
        <w:rPr/>
        <w:t>cent, with macro F1-scores below 0.70 for the minority diabetic class. This reflects a critical decision-support gap: high false-negative rates delay intervention for at-risk patients, while high false-positive</w:t>
      </w:r>
      <w:r>
        <w:rPr>
          <w:spacing w:val="-5"/>
        </w:rPr>
        <w:t> </w:t>
      </w:r>
      <w:r>
        <w:rPr/>
        <w:t>rates</w:t>
      </w:r>
      <w:r>
        <w:rPr>
          <w:spacing w:val="-2"/>
        </w:rPr>
        <w:t> </w:t>
      </w:r>
      <w:r>
        <w:rPr/>
        <w:t>impose</w:t>
      </w:r>
      <w:r>
        <w:rPr>
          <w:spacing w:val="-5"/>
        </w:rPr>
        <w:t> </w:t>
      </w:r>
      <w:r>
        <w:rPr/>
        <w:t>unnecessary</w:t>
      </w:r>
      <w:r>
        <w:rPr>
          <w:spacing w:val="-9"/>
        </w:rPr>
        <w:t> </w:t>
      </w:r>
      <w:r>
        <w:rPr/>
        <w:t>clinical</w:t>
      </w:r>
      <w:r>
        <w:rPr>
          <w:spacing w:val="-9"/>
        </w:rPr>
        <w:t> </w:t>
      </w:r>
      <w:r>
        <w:rPr/>
        <w:t>burden</w:t>
      </w:r>
      <w:r>
        <w:rPr>
          <w:spacing w:val="-9"/>
        </w:rPr>
        <w:t> </w:t>
      </w:r>
      <w:r>
        <w:rPr/>
        <w:t>and</w:t>
      </w:r>
      <w:r>
        <w:rPr>
          <w:spacing w:val="-4"/>
        </w:rPr>
        <w:t> </w:t>
      </w:r>
      <w:r>
        <w:rPr/>
        <w:t>patient anxiety.</w:t>
      </w:r>
      <w:r>
        <w:rPr>
          <w:spacing w:val="-2"/>
        </w:rPr>
        <w:t> </w:t>
      </w:r>
      <w:r>
        <w:rPr/>
        <w:t>Furthermore, no openly available, interpretable, end-to-end web-deployable tool currently addresses this gap by combining ensemble learning with SHAP-based per-prediction clinical explainability in a containerised, production-ready application. This project is directly motivated by that bottleneck.</w:t>
      </w:r>
    </w:p>
    <w:p>
      <w:pPr>
        <w:pStyle w:val="BodyText"/>
        <w:spacing w:after="0"/>
        <w:sectPr>
          <w:pgSz w:w="11910" w:h="16840"/>
          <w:pgMar w:header="707" w:footer="733" w:top="1340" w:bottom="920" w:left="1700" w:right="708"/>
        </w:sectPr>
      </w:pPr>
    </w:p>
    <w:p>
      <w:pPr>
        <w:pStyle w:val="Heading2"/>
        <w:numPr>
          <w:ilvl w:val="1"/>
          <w:numId w:val="6"/>
        </w:numPr>
        <w:tabs>
          <w:tab w:pos="521" w:val="left" w:leader="none"/>
        </w:tabs>
        <w:spacing w:line="240" w:lineRule="auto" w:before="85" w:after="0"/>
        <w:ind w:left="521" w:right="0" w:hanging="421"/>
        <w:jc w:val="left"/>
      </w:pPr>
      <w:bookmarkStart w:name="1.3 Research Aim, Objectives, and Questi" w:id="11"/>
      <w:bookmarkEnd w:id="11"/>
      <w:r>
        <w:rPr>
          <w:b w:val="0"/>
        </w:rPr>
      </w:r>
      <w:bookmarkStart w:name="_bookmark5" w:id="12"/>
      <w:bookmarkEnd w:id="12"/>
      <w:r>
        <w:rPr>
          <w:b w:val="0"/>
        </w:rPr>
      </w:r>
      <w:r>
        <w:rPr/>
        <w:t>Research</w:t>
      </w:r>
      <w:r>
        <w:rPr>
          <w:spacing w:val="-14"/>
        </w:rPr>
        <w:t> </w:t>
      </w:r>
      <w:r>
        <w:rPr/>
        <w:t>Aim,</w:t>
      </w:r>
      <w:r>
        <w:rPr>
          <w:spacing w:val="-5"/>
        </w:rPr>
        <w:t> </w:t>
      </w:r>
      <w:r>
        <w:rPr/>
        <w:t>Objectives,</w:t>
      </w:r>
      <w:r>
        <w:rPr>
          <w:spacing w:val="-5"/>
        </w:rPr>
        <w:t> </w:t>
      </w:r>
      <w:r>
        <w:rPr/>
        <w:t>and</w:t>
      </w:r>
      <w:r>
        <w:rPr>
          <w:spacing w:val="-9"/>
        </w:rPr>
        <w:t> </w:t>
      </w:r>
      <w:r>
        <w:rPr>
          <w:spacing w:val="-2"/>
        </w:rPr>
        <w:t>Questions</w:t>
      </w:r>
    </w:p>
    <w:p>
      <w:pPr>
        <w:pStyle w:val="BodyText"/>
        <w:spacing w:before="153"/>
        <w:ind w:right="736"/>
      </w:pPr>
      <w:r>
        <w:rPr/>
        <w:t>The overarching aim of this research is to design, develop, evaluate, and deploy an interpretable machine learning system for diabetes risk classification that is grounded in rigorous comparative evaluation, addresses class imbalance through validated resampling strategies, and</w:t>
      </w:r>
      <w:r>
        <w:rPr>
          <w:spacing w:val="-1"/>
        </w:rPr>
        <w:t> </w:t>
      </w:r>
      <w:r>
        <w:rPr/>
        <w:t>provides</w:t>
      </w:r>
      <w:r>
        <w:rPr>
          <w:spacing w:val="-3"/>
        </w:rPr>
        <w:t> </w:t>
      </w:r>
      <w:r>
        <w:rPr/>
        <w:t>per-prediction</w:t>
      </w:r>
      <w:r>
        <w:rPr>
          <w:spacing w:val="-6"/>
        </w:rPr>
        <w:t> </w:t>
      </w:r>
      <w:r>
        <w:rPr/>
        <w:t>clinical</w:t>
      </w:r>
      <w:r>
        <w:rPr>
          <w:spacing w:val="-6"/>
        </w:rPr>
        <w:t> </w:t>
      </w:r>
      <w:r>
        <w:rPr/>
        <w:t>explainability</w:t>
      </w:r>
      <w:r>
        <w:rPr>
          <w:spacing w:val="-11"/>
        </w:rPr>
        <w:t> </w:t>
      </w:r>
      <w:r>
        <w:rPr/>
        <w:t>through</w:t>
      </w:r>
      <w:r>
        <w:rPr>
          <w:spacing w:val="-6"/>
        </w:rPr>
        <w:t> </w:t>
      </w:r>
      <w:r>
        <w:rPr/>
        <w:t>SHAP-based feature </w:t>
      </w:r>
      <w:r>
        <w:rPr>
          <w:spacing w:val="-2"/>
        </w:rPr>
        <w:t>attribution.</w:t>
      </w:r>
    </w:p>
    <w:p>
      <w:pPr>
        <w:pStyle w:val="BodyText"/>
        <w:spacing w:before="123"/>
      </w:pPr>
      <w:r>
        <w:rPr/>
        <w:t>The</w:t>
      </w:r>
      <w:r>
        <w:rPr>
          <w:spacing w:val="-2"/>
        </w:rPr>
        <w:t> </w:t>
      </w:r>
      <w:r>
        <w:rPr/>
        <w:t>specific</w:t>
      </w:r>
      <w:r>
        <w:rPr>
          <w:spacing w:val="-2"/>
        </w:rPr>
        <w:t> </w:t>
      </w:r>
      <w:r>
        <w:rPr/>
        <w:t>research</w:t>
      </w:r>
      <w:r>
        <w:rPr>
          <w:spacing w:val="-5"/>
        </w:rPr>
        <w:t> </w:t>
      </w:r>
      <w:r>
        <w:rPr/>
        <w:t>objectives</w:t>
      </w:r>
      <w:r>
        <w:rPr>
          <w:spacing w:val="-3"/>
        </w:rPr>
        <w:t> </w:t>
      </w:r>
      <w:r>
        <w:rPr/>
        <w:t>are</w:t>
      </w:r>
      <w:r>
        <w:rPr>
          <w:spacing w:val="-2"/>
        </w:rPr>
        <w:t> </w:t>
      </w:r>
      <w:r>
        <w:rPr/>
        <w:t>as</w:t>
      </w:r>
      <w:r>
        <w:rPr>
          <w:spacing w:val="2"/>
        </w:rPr>
        <w:t> </w:t>
      </w:r>
      <w:r>
        <w:rPr>
          <w:spacing w:val="-2"/>
        </w:rPr>
        <w:t>follows:</w:t>
      </w:r>
    </w:p>
    <w:p>
      <w:pPr>
        <w:pStyle w:val="ListParagraph"/>
        <w:numPr>
          <w:ilvl w:val="2"/>
          <w:numId w:val="6"/>
        </w:numPr>
        <w:tabs>
          <w:tab w:pos="821" w:val="left" w:leader="none"/>
        </w:tabs>
        <w:spacing w:line="240" w:lineRule="auto" w:before="117" w:after="0"/>
        <w:ind w:left="821" w:right="1006" w:hanging="360"/>
        <w:jc w:val="left"/>
        <w:rPr>
          <w:sz w:val="24"/>
        </w:rPr>
      </w:pPr>
      <w:r>
        <w:rPr>
          <w:sz w:val="24"/>
        </w:rPr>
        <w:t>To acquire, clean, and validate the Pima Indians Diabetes Dataset, addressing biologically</w:t>
      </w:r>
      <w:r>
        <w:rPr>
          <w:spacing w:val="-9"/>
          <w:sz w:val="24"/>
        </w:rPr>
        <w:t> </w:t>
      </w:r>
      <w:r>
        <w:rPr>
          <w:sz w:val="24"/>
        </w:rPr>
        <w:t>implausible</w:t>
      </w:r>
      <w:r>
        <w:rPr>
          <w:spacing w:val="-6"/>
          <w:sz w:val="24"/>
        </w:rPr>
        <w:t> </w:t>
      </w:r>
      <w:r>
        <w:rPr>
          <w:sz w:val="24"/>
        </w:rPr>
        <w:t>zero</w:t>
      </w:r>
      <w:r>
        <w:rPr>
          <w:spacing w:val="-1"/>
          <w:sz w:val="24"/>
        </w:rPr>
        <w:t> </w:t>
      </w:r>
      <w:r>
        <w:rPr>
          <w:sz w:val="24"/>
        </w:rPr>
        <w:t>values</w:t>
      </w:r>
      <w:r>
        <w:rPr>
          <w:spacing w:val="-7"/>
          <w:sz w:val="24"/>
        </w:rPr>
        <w:t> </w:t>
      </w:r>
      <w:r>
        <w:rPr>
          <w:sz w:val="24"/>
        </w:rPr>
        <w:t>through</w:t>
      </w:r>
      <w:r>
        <w:rPr>
          <w:spacing w:val="-5"/>
          <w:sz w:val="24"/>
        </w:rPr>
        <w:t> </w:t>
      </w:r>
      <w:r>
        <w:rPr>
          <w:sz w:val="24"/>
        </w:rPr>
        <w:t>median</w:t>
      </w:r>
      <w:r>
        <w:rPr>
          <w:spacing w:val="-6"/>
          <w:sz w:val="24"/>
        </w:rPr>
        <w:t> </w:t>
      </w:r>
      <w:r>
        <w:rPr>
          <w:sz w:val="24"/>
        </w:rPr>
        <w:t>imputation</w:t>
      </w:r>
      <w:r>
        <w:rPr>
          <w:spacing w:val="-9"/>
          <w:sz w:val="24"/>
        </w:rPr>
        <w:t> </w:t>
      </w:r>
      <w:r>
        <w:rPr>
          <w:sz w:val="24"/>
        </w:rPr>
        <w:t>and</w:t>
      </w:r>
      <w:r>
        <w:rPr>
          <w:spacing w:val="-5"/>
          <w:sz w:val="24"/>
        </w:rPr>
        <w:t> </w:t>
      </w:r>
      <w:r>
        <w:rPr>
          <w:sz w:val="24"/>
        </w:rPr>
        <w:t>conducting thorough exploratory data analysis.</w:t>
      </w:r>
    </w:p>
    <w:p>
      <w:pPr>
        <w:pStyle w:val="ListParagraph"/>
        <w:numPr>
          <w:ilvl w:val="2"/>
          <w:numId w:val="6"/>
        </w:numPr>
        <w:tabs>
          <w:tab w:pos="821" w:val="left" w:leader="none"/>
        </w:tabs>
        <w:spacing w:line="240" w:lineRule="auto" w:before="85" w:after="0"/>
        <w:ind w:left="821" w:right="809" w:hanging="360"/>
        <w:jc w:val="both"/>
        <w:rPr>
          <w:sz w:val="24"/>
        </w:rPr>
      </w:pPr>
      <w:r>
        <w:rPr>
          <w:sz w:val="24"/>
        </w:rPr>
        <w:t>To</w:t>
      </w:r>
      <w:r>
        <w:rPr>
          <w:spacing w:val="-1"/>
          <w:sz w:val="24"/>
        </w:rPr>
        <w:t> </w:t>
      </w:r>
      <w:r>
        <w:rPr>
          <w:sz w:val="24"/>
        </w:rPr>
        <w:t>implement and</w:t>
      </w:r>
      <w:r>
        <w:rPr>
          <w:spacing w:val="-1"/>
          <w:sz w:val="24"/>
        </w:rPr>
        <w:t> </w:t>
      </w:r>
      <w:r>
        <w:rPr>
          <w:sz w:val="24"/>
        </w:rPr>
        <w:t>compare</w:t>
      </w:r>
      <w:r>
        <w:rPr>
          <w:spacing w:val="-2"/>
          <w:sz w:val="24"/>
        </w:rPr>
        <w:t> </w:t>
      </w:r>
      <w:r>
        <w:rPr>
          <w:sz w:val="24"/>
        </w:rPr>
        <w:t>SMOTE oversampling and</w:t>
      </w:r>
      <w:r>
        <w:rPr>
          <w:spacing w:val="-1"/>
          <w:sz w:val="24"/>
        </w:rPr>
        <w:t> </w:t>
      </w:r>
      <w:r>
        <w:rPr>
          <w:sz w:val="24"/>
        </w:rPr>
        <w:t>class-weighting</w:t>
      </w:r>
      <w:r>
        <w:rPr>
          <w:spacing w:val="-1"/>
          <w:sz w:val="24"/>
        </w:rPr>
        <w:t> </w:t>
      </w:r>
      <w:r>
        <w:rPr>
          <w:sz w:val="24"/>
        </w:rPr>
        <w:t>strategies for</w:t>
      </w:r>
      <w:r>
        <w:rPr>
          <w:spacing w:val="-3"/>
          <w:sz w:val="24"/>
        </w:rPr>
        <w:t> </w:t>
      </w:r>
      <w:r>
        <w:rPr>
          <w:sz w:val="24"/>
        </w:rPr>
        <w:t>handling</w:t>
      </w:r>
      <w:r>
        <w:rPr>
          <w:spacing w:val="-2"/>
          <w:sz w:val="24"/>
        </w:rPr>
        <w:t> </w:t>
      </w:r>
      <w:r>
        <w:rPr>
          <w:sz w:val="24"/>
        </w:rPr>
        <w:t>the</w:t>
      </w:r>
      <w:r>
        <w:rPr>
          <w:spacing w:val="-5"/>
          <w:sz w:val="24"/>
        </w:rPr>
        <w:t> </w:t>
      </w:r>
      <w:r>
        <w:rPr>
          <w:sz w:val="24"/>
        </w:rPr>
        <w:t>observed</w:t>
      </w:r>
      <w:r>
        <w:rPr>
          <w:spacing w:val="-4"/>
          <w:sz w:val="24"/>
        </w:rPr>
        <w:t> </w:t>
      </w:r>
      <w:r>
        <w:rPr>
          <w:sz w:val="24"/>
        </w:rPr>
        <w:t>class</w:t>
      </w:r>
      <w:r>
        <w:rPr>
          <w:spacing w:val="-2"/>
          <w:sz w:val="24"/>
        </w:rPr>
        <w:t> </w:t>
      </w:r>
      <w:r>
        <w:rPr>
          <w:sz w:val="24"/>
        </w:rPr>
        <w:t>imbalance,</w:t>
      </w:r>
      <w:r>
        <w:rPr>
          <w:spacing w:val="-2"/>
          <w:sz w:val="24"/>
        </w:rPr>
        <w:t> </w:t>
      </w:r>
      <w:r>
        <w:rPr>
          <w:sz w:val="24"/>
        </w:rPr>
        <w:t>confirming</w:t>
      </w:r>
      <w:r>
        <w:rPr>
          <w:spacing w:val="-4"/>
          <w:sz w:val="24"/>
        </w:rPr>
        <w:t> </w:t>
      </w:r>
      <w:r>
        <w:rPr>
          <w:sz w:val="24"/>
        </w:rPr>
        <w:t>the</w:t>
      </w:r>
      <w:r>
        <w:rPr>
          <w:spacing w:val="-5"/>
          <w:sz w:val="24"/>
        </w:rPr>
        <w:t> </w:t>
      </w:r>
      <w:r>
        <w:rPr>
          <w:sz w:val="24"/>
        </w:rPr>
        <w:t>statistical</w:t>
      </w:r>
      <w:r>
        <w:rPr>
          <w:spacing w:val="-12"/>
          <w:sz w:val="24"/>
        </w:rPr>
        <w:t> </w:t>
      </w:r>
      <w:r>
        <w:rPr>
          <w:sz w:val="24"/>
        </w:rPr>
        <w:t>robustness</w:t>
      </w:r>
      <w:r>
        <w:rPr>
          <w:spacing w:val="-6"/>
          <w:sz w:val="24"/>
        </w:rPr>
        <w:t> </w:t>
      </w:r>
      <w:r>
        <w:rPr>
          <w:sz w:val="24"/>
        </w:rPr>
        <w:t>of each approach.</w:t>
      </w:r>
    </w:p>
    <w:p>
      <w:pPr>
        <w:pStyle w:val="ListParagraph"/>
        <w:numPr>
          <w:ilvl w:val="2"/>
          <w:numId w:val="6"/>
        </w:numPr>
        <w:tabs>
          <w:tab w:pos="821" w:val="left" w:leader="none"/>
        </w:tabs>
        <w:spacing w:line="240" w:lineRule="auto" w:before="80" w:after="0"/>
        <w:ind w:left="821" w:right="1113" w:hanging="360"/>
        <w:jc w:val="left"/>
        <w:rPr>
          <w:sz w:val="24"/>
        </w:rPr>
      </w:pPr>
      <w:r>
        <w:rPr>
          <w:sz w:val="24"/>
        </w:rPr>
        <w:t>To train, cross-validate, and hyperparameter-optimise five classification algorithms</w:t>
      </w:r>
      <w:r>
        <w:rPr>
          <w:spacing w:val="-7"/>
          <w:sz w:val="24"/>
        </w:rPr>
        <w:t> </w:t>
      </w:r>
      <w:r>
        <w:rPr>
          <w:sz w:val="24"/>
        </w:rPr>
        <w:t>—</w:t>
      </w:r>
      <w:r>
        <w:rPr>
          <w:spacing w:val="-6"/>
          <w:sz w:val="24"/>
        </w:rPr>
        <w:t> </w:t>
      </w:r>
      <w:r>
        <w:rPr>
          <w:sz w:val="24"/>
        </w:rPr>
        <w:t>Logistic</w:t>
      </w:r>
      <w:r>
        <w:rPr>
          <w:spacing w:val="-7"/>
          <w:sz w:val="24"/>
        </w:rPr>
        <w:t> </w:t>
      </w:r>
      <w:r>
        <w:rPr>
          <w:sz w:val="24"/>
        </w:rPr>
        <w:t>Regression,</w:t>
      </w:r>
      <w:r>
        <w:rPr>
          <w:spacing w:val="-4"/>
          <w:sz w:val="24"/>
        </w:rPr>
        <w:t> </w:t>
      </w:r>
      <w:r>
        <w:rPr>
          <w:sz w:val="24"/>
        </w:rPr>
        <w:t>Random</w:t>
      </w:r>
      <w:r>
        <w:rPr>
          <w:spacing w:val="-14"/>
          <w:sz w:val="24"/>
        </w:rPr>
        <w:t> </w:t>
      </w:r>
      <w:r>
        <w:rPr>
          <w:sz w:val="24"/>
        </w:rPr>
        <w:t>Forest,</w:t>
      </w:r>
      <w:r>
        <w:rPr>
          <w:spacing w:val="-4"/>
          <w:sz w:val="24"/>
        </w:rPr>
        <w:t> </w:t>
      </w:r>
      <w:r>
        <w:rPr>
          <w:sz w:val="24"/>
        </w:rPr>
        <w:t>XGBoost,</w:t>
      </w:r>
      <w:r>
        <w:rPr>
          <w:spacing w:val="-4"/>
          <w:sz w:val="24"/>
        </w:rPr>
        <w:t> </w:t>
      </w:r>
      <w:r>
        <w:rPr>
          <w:sz w:val="24"/>
        </w:rPr>
        <w:t>LightGBM,</w:t>
      </w:r>
      <w:r>
        <w:rPr>
          <w:spacing w:val="-4"/>
          <w:sz w:val="24"/>
        </w:rPr>
        <w:t> </w:t>
      </w:r>
      <w:r>
        <w:rPr>
          <w:sz w:val="24"/>
        </w:rPr>
        <w:t>and Support Vector Machine — under standardised experimental conditions.</w:t>
      </w:r>
    </w:p>
    <w:p>
      <w:pPr>
        <w:pStyle w:val="ListParagraph"/>
        <w:numPr>
          <w:ilvl w:val="2"/>
          <w:numId w:val="6"/>
        </w:numPr>
        <w:tabs>
          <w:tab w:pos="821" w:val="left" w:leader="none"/>
        </w:tabs>
        <w:spacing w:line="240" w:lineRule="auto" w:before="79" w:after="0"/>
        <w:ind w:left="821" w:right="775" w:hanging="360"/>
        <w:jc w:val="left"/>
        <w:rPr>
          <w:sz w:val="24"/>
        </w:rPr>
      </w:pPr>
      <w:r>
        <w:rPr>
          <w:sz w:val="24"/>
        </w:rPr>
        <w:t>To</w:t>
      </w:r>
      <w:r>
        <w:rPr>
          <w:spacing w:val="-5"/>
          <w:sz w:val="24"/>
        </w:rPr>
        <w:t> </w:t>
      </w:r>
      <w:r>
        <w:rPr>
          <w:sz w:val="24"/>
        </w:rPr>
        <w:t>benchmark</w:t>
      </w:r>
      <w:r>
        <w:rPr>
          <w:spacing w:val="-2"/>
          <w:sz w:val="24"/>
        </w:rPr>
        <w:t> </w:t>
      </w:r>
      <w:r>
        <w:rPr>
          <w:sz w:val="24"/>
        </w:rPr>
        <w:t>model</w:t>
      </w:r>
      <w:r>
        <w:rPr>
          <w:spacing w:val="-13"/>
          <w:sz w:val="24"/>
        </w:rPr>
        <w:t> </w:t>
      </w:r>
      <w:r>
        <w:rPr>
          <w:sz w:val="24"/>
        </w:rPr>
        <w:t>performance</w:t>
      </w:r>
      <w:r>
        <w:rPr>
          <w:spacing w:val="-6"/>
          <w:sz w:val="24"/>
        </w:rPr>
        <w:t> </w:t>
      </w:r>
      <w:r>
        <w:rPr>
          <w:sz w:val="24"/>
        </w:rPr>
        <w:t>using</w:t>
      </w:r>
      <w:r>
        <w:rPr>
          <w:spacing w:val="-5"/>
          <w:sz w:val="24"/>
        </w:rPr>
        <w:t> </w:t>
      </w:r>
      <w:r>
        <w:rPr>
          <w:sz w:val="24"/>
        </w:rPr>
        <w:t>accuracy, precision,</w:t>
      </w:r>
      <w:r>
        <w:rPr>
          <w:spacing w:val="-3"/>
          <w:sz w:val="24"/>
        </w:rPr>
        <w:t> </w:t>
      </w:r>
      <w:r>
        <w:rPr>
          <w:sz w:val="24"/>
        </w:rPr>
        <w:t>recall, F1-score,</w:t>
      </w:r>
      <w:r>
        <w:rPr>
          <w:spacing w:val="-3"/>
          <w:sz w:val="24"/>
        </w:rPr>
        <w:t> </w:t>
      </w:r>
      <w:r>
        <w:rPr>
          <w:sz w:val="24"/>
        </w:rPr>
        <w:t>and AUC-ROC, producing a comparative evaluation report against the Logistic Regression baseline.</w:t>
      </w:r>
    </w:p>
    <w:p>
      <w:pPr>
        <w:pStyle w:val="ListParagraph"/>
        <w:numPr>
          <w:ilvl w:val="2"/>
          <w:numId w:val="6"/>
        </w:numPr>
        <w:tabs>
          <w:tab w:pos="821" w:val="left" w:leader="none"/>
        </w:tabs>
        <w:spacing w:line="240" w:lineRule="auto" w:before="80" w:after="0"/>
        <w:ind w:left="821" w:right="759" w:hanging="360"/>
        <w:jc w:val="both"/>
        <w:rPr>
          <w:sz w:val="24"/>
        </w:rPr>
      </w:pPr>
      <w:r>
        <w:rPr>
          <w:sz w:val="24"/>
        </w:rPr>
        <w:t>To integrate</w:t>
      </w:r>
      <w:r>
        <w:rPr>
          <w:spacing w:val="-5"/>
          <w:sz w:val="24"/>
        </w:rPr>
        <w:t> </w:t>
      </w:r>
      <w:r>
        <w:rPr>
          <w:sz w:val="24"/>
        </w:rPr>
        <w:t>SHAP-based per-prediction feature attribution into the web interface, validating</w:t>
      </w:r>
      <w:r>
        <w:rPr>
          <w:spacing w:val="-4"/>
          <w:sz w:val="24"/>
        </w:rPr>
        <w:t> </w:t>
      </w:r>
      <w:r>
        <w:rPr>
          <w:sz w:val="24"/>
        </w:rPr>
        <w:t>alignment of</w:t>
      </w:r>
      <w:r>
        <w:rPr>
          <w:spacing w:val="-11"/>
          <w:sz w:val="24"/>
        </w:rPr>
        <w:t> </w:t>
      </w:r>
      <w:r>
        <w:rPr>
          <w:sz w:val="24"/>
        </w:rPr>
        <w:t>dominant SHAP</w:t>
      </w:r>
      <w:r>
        <w:rPr>
          <w:spacing w:val="-4"/>
          <w:sz w:val="24"/>
        </w:rPr>
        <w:t> </w:t>
      </w:r>
      <w:r>
        <w:rPr>
          <w:sz w:val="24"/>
        </w:rPr>
        <w:t>features</w:t>
      </w:r>
      <w:r>
        <w:rPr>
          <w:spacing w:val="-10"/>
          <w:sz w:val="24"/>
        </w:rPr>
        <w:t> </w:t>
      </w:r>
      <w:r>
        <w:rPr>
          <w:sz w:val="24"/>
        </w:rPr>
        <w:t>with</w:t>
      </w:r>
      <w:r>
        <w:rPr>
          <w:spacing w:val="-8"/>
          <w:sz w:val="24"/>
        </w:rPr>
        <w:t> </w:t>
      </w:r>
      <w:r>
        <w:rPr>
          <w:sz w:val="24"/>
        </w:rPr>
        <w:t>established</w:t>
      </w:r>
      <w:r>
        <w:rPr>
          <w:spacing w:val="-4"/>
          <w:sz w:val="24"/>
        </w:rPr>
        <w:t> </w:t>
      </w:r>
      <w:r>
        <w:rPr>
          <w:sz w:val="24"/>
        </w:rPr>
        <w:t>clinical</w:t>
      </w:r>
      <w:r>
        <w:rPr>
          <w:spacing w:val="-8"/>
          <w:sz w:val="24"/>
        </w:rPr>
        <w:t> </w:t>
      </w:r>
      <w:r>
        <w:rPr>
          <w:sz w:val="24"/>
        </w:rPr>
        <w:t>diabetes risk factors.</w:t>
      </w:r>
    </w:p>
    <w:p>
      <w:pPr>
        <w:pStyle w:val="ListParagraph"/>
        <w:numPr>
          <w:ilvl w:val="2"/>
          <w:numId w:val="6"/>
        </w:numPr>
        <w:tabs>
          <w:tab w:pos="821" w:val="left" w:leader="none"/>
        </w:tabs>
        <w:spacing w:line="242" w:lineRule="auto" w:before="79" w:after="0"/>
        <w:ind w:left="821" w:right="802" w:hanging="360"/>
        <w:jc w:val="left"/>
        <w:rPr>
          <w:sz w:val="24"/>
        </w:rPr>
      </w:pPr>
      <w:r>
        <w:rPr>
          <w:sz w:val="24"/>
        </w:rPr>
        <w:t>To containerise the full application using Docker and deploy it on cloud infrastructure,</w:t>
      </w:r>
      <w:r>
        <w:rPr>
          <w:spacing w:val="-9"/>
          <w:sz w:val="24"/>
        </w:rPr>
        <w:t> </w:t>
      </w:r>
      <w:r>
        <w:rPr>
          <w:sz w:val="24"/>
        </w:rPr>
        <w:t>achieving</w:t>
      </w:r>
      <w:r>
        <w:rPr>
          <w:spacing w:val="-6"/>
          <w:sz w:val="24"/>
        </w:rPr>
        <w:t> </w:t>
      </w:r>
      <w:r>
        <w:rPr>
          <w:sz w:val="24"/>
        </w:rPr>
        <w:t>sub-second</w:t>
      </w:r>
      <w:r>
        <w:rPr>
          <w:spacing w:val="-2"/>
          <w:sz w:val="24"/>
        </w:rPr>
        <w:t> </w:t>
      </w:r>
      <w:r>
        <w:rPr>
          <w:sz w:val="24"/>
        </w:rPr>
        <w:t>inference</w:t>
      </w:r>
      <w:r>
        <w:rPr>
          <w:spacing w:val="-2"/>
          <w:sz w:val="24"/>
        </w:rPr>
        <w:t> </w:t>
      </w:r>
      <w:r>
        <w:rPr>
          <w:sz w:val="24"/>
        </w:rPr>
        <w:t>latency</w:t>
      </w:r>
      <w:r>
        <w:rPr>
          <w:spacing w:val="-10"/>
          <w:sz w:val="24"/>
        </w:rPr>
        <w:t> </w:t>
      </w:r>
      <w:r>
        <w:rPr>
          <w:sz w:val="24"/>
        </w:rPr>
        <w:t>under</w:t>
      </w:r>
      <w:r>
        <w:rPr>
          <w:spacing w:val="-5"/>
          <w:sz w:val="24"/>
        </w:rPr>
        <w:t> </w:t>
      </w:r>
      <w:r>
        <w:rPr>
          <w:sz w:val="24"/>
        </w:rPr>
        <w:t>concurrent</w:t>
      </w:r>
      <w:r>
        <w:rPr>
          <w:spacing w:val="-2"/>
          <w:sz w:val="24"/>
        </w:rPr>
        <w:t> </w:t>
      </w:r>
      <w:r>
        <w:rPr>
          <w:sz w:val="24"/>
        </w:rPr>
        <w:t>user</w:t>
      </w:r>
      <w:r>
        <w:rPr>
          <w:spacing w:val="-5"/>
          <w:sz w:val="24"/>
        </w:rPr>
        <w:t> </w:t>
      </w:r>
      <w:r>
        <w:rPr>
          <w:sz w:val="24"/>
        </w:rPr>
        <w:t>load.</w:t>
      </w:r>
    </w:p>
    <w:p>
      <w:pPr>
        <w:pStyle w:val="BodyText"/>
        <w:spacing w:before="196"/>
      </w:pPr>
      <w:r>
        <w:rPr/>
        <w:t>These</w:t>
      </w:r>
      <w:r>
        <w:rPr>
          <w:spacing w:val="-5"/>
        </w:rPr>
        <w:t> </w:t>
      </w:r>
      <w:r>
        <w:rPr/>
        <w:t>objectives</w:t>
      </w:r>
      <w:r>
        <w:rPr>
          <w:spacing w:val="-4"/>
        </w:rPr>
        <w:t> </w:t>
      </w:r>
      <w:r>
        <w:rPr/>
        <w:t>are</w:t>
      </w:r>
      <w:r>
        <w:rPr>
          <w:spacing w:val="-2"/>
        </w:rPr>
        <w:t> </w:t>
      </w:r>
      <w:r>
        <w:rPr/>
        <w:t>operationalised</w:t>
      </w:r>
      <w:r>
        <w:rPr>
          <w:spacing w:val="-2"/>
        </w:rPr>
        <w:t> </w:t>
      </w:r>
      <w:r>
        <w:rPr/>
        <w:t>through</w:t>
      </w:r>
      <w:r>
        <w:rPr>
          <w:spacing w:val="-11"/>
        </w:rPr>
        <w:t> </w:t>
      </w:r>
      <w:r>
        <w:rPr/>
        <w:t>the</w:t>
      </w:r>
      <w:r>
        <w:rPr>
          <w:spacing w:val="2"/>
        </w:rPr>
        <w:t> </w:t>
      </w:r>
      <w:r>
        <w:rPr/>
        <w:t>following</w:t>
      </w:r>
      <w:r>
        <w:rPr>
          <w:spacing w:val="-2"/>
        </w:rPr>
        <w:t> </w:t>
      </w:r>
      <w:r>
        <w:rPr/>
        <w:t>research</w:t>
      </w:r>
      <w:r>
        <w:rPr>
          <w:spacing w:val="-6"/>
        </w:rPr>
        <w:t> </w:t>
      </w:r>
      <w:r>
        <w:rPr>
          <w:spacing w:val="-2"/>
        </w:rPr>
        <w:t>questions:</w:t>
      </w:r>
    </w:p>
    <w:p>
      <w:pPr>
        <w:pStyle w:val="ListParagraph"/>
        <w:numPr>
          <w:ilvl w:val="2"/>
          <w:numId w:val="6"/>
        </w:numPr>
        <w:tabs>
          <w:tab w:pos="821" w:val="left" w:leader="none"/>
        </w:tabs>
        <w:spacing w:line="240" w:lineRule="auto" w:before="118" w:after="0"/>
        <w:ind w:left="821" w:right="819" w:hanging="360"/>
        <w:jc w:val="left"/>
        <w:rPr>
          <w:sz w:val="24"/>
        </w:rPr>
      </w:pPr>
      <w:r>
        <w:rPr>
          <w:sz w:val="24"/>
        </w:rPr>
        <w:t>RQ1: Which machine learning algorithm (Logistic Regression, Random Forest, XGBoost,</w:t>
      </w:r>
      <w:r>
        <w:rPr>
          <w:spacing w:val="-2"/>
          <w:sz w:val="24"/>
        </w:rPr>
        <w:t> </w:t>
      </w:r>
      <w:r>
        <w:rPr>
          <w:sz w:val="24"/>
        </w:rPr>
        <w:t>LightGBM,</w:t>
      </w:r>
      <w:r>
        <w:rPr>
          <w:spacing w:val="-2"/>
          <w:sz w:val="24"/>
        </w:rPr>
        <w:t> </w:t>
      </w:r>
      <w:r>
        <w:rPr>
          <w:sz w:val="24"/>
        </w:rPr>
        <w:t>or</w:t>
      </w:r>
      <w:r>
        <w:rPr>
          <w:spacing w:val="-6"/>
          <w:sz w:val="24"/>
        </w:rPr>
        <w:t> </w:t>
      </w:r>
      <w:r>
        <w:rPr>
          <w:sz w:val="24"/>
        </w:rPr>
        <w:t>SVM)</w:t>
      </w:r>
      <w:r>
        <w:rPr>
          <w:spacing w:val="-3"/>
          <w:sz w:val="24"/>
        </w:rPr>
        <w:t> </w:t>
      </w:r>
      <w:r>
        <w:rPr>
          <w:sz w:val="24"/>
        </w:rPr>
        <w:t>achieves</w:t>
      </w:r>
      <w:r>
        <w:rPr>
          <w:spacing w:val="-5"/>
          <w:sz w:val="24"/>
        </w:rPr>
        <w:t> </w:t>
      </w:r>
      <w:r>
        <w:rPr>
          <w:sz w:val="24"/>
        </w:rPr>
        <w:t>the</w:t>
      </w:r>
      <w:r>
        <w:rPr>
          <w:spacing w:val="-4"/>
          <w:sz w:val="24"/>
        </w:rPr>
        <w:t> </w:t>
      </w:r>
      <w:r>
        <w:rPr>
          <w:sz w:val="24"/>
        </w:rPr>
        <w:t>highest F1-score</w:t>
      </w:r>
      <w:r>
        <w:rPr>
          <w:spacing w:val="-9"/>
          <w:sz w:val="24"/>
        </w:rPr>
        <w:t> </w:t>
      </w:r>
      <w:r>
        <w:rPr>
          <w:sz w:val="24"/>
        </w:rPr>
        <w:t>and</w:t>
      </w:r>
      <w:r>
        <w:rPr>
          <w:spacing w:val="-4"/>
          <w:sz w:val="24"/>
        </w:rPr>
        <w:t> </w:t>
      </w:r>
      <w:r>
        <w:rPr>
          <w:sz w:val="24"/>
        </w:rPr>
        <w:t>AUC-ROC</w:t>
      </w:r>
      <w:r>
        <w:rPr>
          <w:spacing w:val="-2"/>
          <w:sz w:val="24"/>
        </w:rPr>
        <w:t> </w:t>
      </w:r>
      <w:r>
        <w:rPr>
          <w:sz w:val="24"/>
        </w:rPr>
        <w:t>for diabetes risk classification on the Pima Indians Diabetes Dataset after class-imbalance correction?</w:t>
      </w:r>
    </w:p>
    <w:p>
      <w:pPr>
        <w:pStyle w:val="ListParagraph"/>
        <w:numPr>
          <w:ilvl w:val="2"/>
          <w:numId w:val="6"/>
        </w:numPr>
        <w:tabs>
          <w:tab w:pos="821" w:val="left" w:leader="none"/>
        </w:tabs>
        <w:spacing w:line="237" w:lineRule="auto" w:before="85" w:after="0"/>
        <w:ind w:left="821" w:right="998" w:hanging="360"/>
        <w:jc w:val="left"/>
        <w:rPr>
          <w:sz w:val="24"/>
        </w:rPr>
      </w:pPr>
      <w:r>
        <w:rPr>
          <w:sz w:val="24"/>
        </w:rPr>
        <w:t>RQ2:</w:t>
      </w:r>
      <w:r>
        <w:rPr>
          <w:spacing w:val="-7"/>
          <w:sz w:val="24"/>
        </w:rPr>
        <w:t> </w:t>
      </w:r>
      <w:r>
        <w:rPr>
          <w:sz w:val="24"/>
        </w:rPr>
        <w:t>To</w:t>
      </w:r>
      <w:r>
        <w:rPr>
          <w:spacing w:val="-3"/>
          <w:sz w:val="24"/>
        </w:rPr>
        <w:t> </w:t>
      </w:r>
      <w:r>
        <w:rPr>
          <w:sz w:val="24"/>
        </w:rPr>
        <w:t>what</w:t>
      </w:r>
      <w:r>
        <w:rPr>
          <w:spacing w:val="-2"/>
          <w:sz w:val="24"/>
        </w:rPr>
        <w:t> </w:t>
      </w:r>
      <w:r>
        <w:rPr>
          <w:sz w:val="24"/>
        </w:rPr>
        <w:t>extent</w:t>
      </w:r>
      <w:r>
        <w:rPr>
          <w:spacing w:val="-7"/>
          <w:sz w:val="24"/>
        </w:rPr>
        <w:t> </w:t>
      </w:r>
      <w:r>
        <w:rPr>
          <w:sz w:val="24"/>
        </w:rPr>
        <w:t>does</w:t>
      </w:r>
      <w:r>
        <w:rPr>
          <w:spacing w:val="-8"/>
          <w:sz w:val="24"/>
        </w:rPr>
        <w:t> </w:t>
      </w:r>
      <w:r>
        <w:rPr>
          <w:sz w:val="24"/>
        </w:rPr>
        <w:t>SMOTE-based</w:t>
      </w:r>
      <w:r>
        <w:rPr>
          <w:spacing w:val="-7"/>
          <w:sz w:val="24"/>
        </w:rPr>
        <w:t> </w:t>
      </w:r>
      <w:r>
        <w:rPr>
          <w:sz w:val="24"/>
        </w:rPr>
        <w:t>oversampling</w:t>
      </w:r>
      <w:r>
        <w:rPr>
          <w:spacing w:val="-3"/>
          <w:sz w:val="24"/>
        </w:rPr>
        <w:t> </w:t>
      </w:r>
      <w:r>
        <w:rPr>
          <w:sz w:val="24"/>
        </w:rPr>
        <w:t>improve</w:t>
      </w:r>
      <w:r>
        <w:rPr>
          <w:spacing w:val="-3"/>
          <w:sz w:val="24"/>
        </w:rPr>
        <w:t> </w:t>
      </w:r>
      <w:r>
        <w:rPr>
          <w:sz w:val="24"/>
        </w:rPr>
        <w:t>minority-class recall compared to class-weighting alone?</w:t>
      </w:r>
    </w:p>
    <w:p>
      <w:pPr>
        <w:pStyle w:val="ListParagraph"/>
        <w:numPr>
          <w:ilvl w:val="2"/>
          <w:numId w:val="6"/>
        </w:numPr>
        <w:tabs>
          <w:tab w:pos="821" w:val="left" w:leader="none"/>
        </w:tabs>
        <w:spacing w:line="240" w:lineRule="auto" w:before="84" w:after="0"/>
        <w:ind w:left="821" w:right="1111" w:hanging="360"/>
        <w:jc w:val="left"/>
        <w:rPr>
          <w:sz w:val="24"/>
        </w:rPr>
      </w:pPr>
      <w:r>
        <w:rPr>
          <w:sz w:val="24"/>
        </w:rPr>
        <w:t>RQ3:</w:t>
      </w:r>
      <w:r>
        <w:rPr>
          <w:spacing w:val="-3"/>
          <w:sz w:val="24"/>
        </w:rPr>
        <w:t> </w:t>
      </w:r>
      <w:r>
        <w:rPr>
          <w:sz w:val="24"/>
        </w:rPr>
        <w:t>How</w:t>
      </w:r>
      <w:r>
        <w:rPr>
          <w:spacing w:val="-4"/>
          <w:sz w:val="24"/>
        </w:rPr>
        <w:t> </w:t>
      </w:r>
      <w:r>
        <w:rPr>
          <w:sz w:val="24"/>
        </w:rPr>
        <w:t>accurately</w:t>
      </w:r>
      <w:r>
        <w:rPr>
          <w:spacing w:val="-7"/>
          <w:sz w:val="24"/>
        </w:rPr>
        <w:t> </w:t>
      </w:r>
      <w:r>
        <w:rPr>
          <w:sz w:val="24"/>
        </w:rPr>
        <w:t>and</w:t>
      </w:r>
      <w:r>
        <w:rPr>
          <w:spacing w:val="-3"/>
          <w:sz w:val="24"/>
        </w:rPr>
        <w:t> </w:t>
      </w:r>
      <w:r>
        <w:rPr>
          <w:sz w:val="24"/>
        </w:rPr>
        <w:t>consistently</w:t>
      </w:r>
      <w:r>
        <w:rPr>
          <w:spacing w:val="-7"/>
          <w:sz w:val="24"/>
        </w:rPr>
        <w:t> </w:t>
      </w:r>
      <w:r>
        <w:rPr>
          <w:sz w:val="24"/>
        </w:rPr>
        <w:t>can</w:t>
      </w:r>
      <w:r>
        <w:rPr>
          <w:spacing w:val="-7"/>
          <w:sz w:val="24"/>
        </w:rPr>
        <w:t> </w:t>
      </w:r>
      <w:r>
        <w:rPr>
          <w:sz w:val="24"/>
        </w:rPr>
        <w:t>SHAP values</w:t>
      </w:r>
      <w:r>
        <w:rPr>
          <w:spacing w:val="-1"/>
          <w:sz w:val="24"/>
        </w:rPr>
        <w:t> </w:t>
      </w:r>
      <w:r>
        <w:rPr>
          <w:sz w:val="24"/>
        </w:rPr>
        <w:t>identify</w:t>
      </w:r>
      <w:r>
        <w:rPr>
          <w:spacing w:val="-12"/>
          <w:sz w:val="24"/>
        </w:rPr>
        <w:t> </w:t>
      </w:r>
      <w:r>
        <w:rPr>
          <w:sz w:val="24"/>
        </w:rPr>
        <w:t>the</w:t>
      </w:r>
      <w:r>
        <w:rPr>
          <w:spacing w:val="-4"/>
          <w:sz w:val="24"/>
        </w:rPr>
        <w:t> </w:t>
      </w:r>
      <w:r>
        <w:rPr>
          <w:sz w:val="24"/>
        </w:rPr>
        <w:t>dominant clinical predictors of diabetes risk, and do they</w:t>
      </w:r>
      <w:r>
        <w:rPr>
          <w:spacing w:val="-2"/>
          <w:sz w:val="24"/>
        </w:rPr>
        <w:t> </w:t>
      </w:r>
      <w:r>
        <w:rPr>
          <w:sz w:val="24"/>
        </w:rPr>
        <w:t>align with established medical evidence on key risk factors such as glucose, BMI, and age?</w:t>
      </w:r>
    </w:p>
    <w:p>
      <w:pPr>
        <w:pStyle w:val="ListParagraph"/>
        <w:numPr>
          <w:ilvl w:val="2"/>
          <w:numId w:val="6"/>
        </w:numPr>
        <w:tabs>
          <w:tab w:pos="821" w:val="left" w:leader="none"/>
        </w:tabs>
        <w:spacing w:line="240" w:lineRule="auto" w:before="80" w:after="0"/>
        <w:ind w:left="821" w:right="1122" w:hanging="360"/>
        <w:jc w:val="left"/>
        <w:rPr>
          <w:sz w:val="24"/>
        </w:rPr>
      </w:pPr>
      <w:r>
        <w:rPr>
          <w:sz w:val="24"/>
        </w:rPr>
        <w:t>RQ4:</w:t>
      </w:r>
      <w:r>
        <w:rPr>
          <w:spacing w:val="-2"/>
          <w:sz w:val="24"/>
        </w:rPr>
        <w:t> </w:t>
      </w:r>
      <w:r>
        <w:rPr>
          <w:sz w:val="24"/>
        </w:rPr>
        <w:t>Is</w:t>
      </w:r>
      <w:r>
        <w:rPr>
          <w:spacing w:val="-4"/>
          <w:sz w:val="24"/>
        </w:rPr>
        <w:t> </w:t>
      </w:r>
      <w:r>
        <w:rPr>
          <w:sz w:val="24"/>
        </w:rPr>
        <w:t>it feasible</w:t>
      </w:r>
      <w:r>
        <w:rPr>
          <w:spacing w:val="-3"/>
          <w:sz w:val="24"/>
        </w:rPr>
        <w:t> </w:t>
      </w:r>
      <w:r>
        <w:rPr>
          <w:sz w:val="24"/>
        </w:rPr>
        <w:t>to</w:t>
      </w:r>
      <w:r>
        <w:rPr>
          <w:spacing w:val="-2"/>
          <w:sz w:val="24"/>
        </w:rPr>
        <w:t> </w:t>
      </w:r>
      <w:r>
        <w:rPr>
          <w:sz w:val="24"/>
        </w:rPr>
        <w:t>deploy</w:t>
      </w:r>
      <w:r>
        <w:rPr>
          <w:spacing w:val="-12"/>
          <w:sz w:val="24"/>
        </w:rPr>
        <w:t> </w:t>
      </w:r>
      <w:r>
        <w:rPr>
          <w:sz w:val="24"/>
        </w:rPr>
        <w:t>a real-time, clinician-facing</w:t>
      </w:r>
      <w:r>
        <w:rPr>
          <w:spacing w:val="-2"/>
          <w:sz w:val="24"/>
        </w:rPr>
        <w:t> </w:t>
      </w:r>
      <w:r>
        <w:rPr>
          <w:sz w:val="24"/>
        </w:rPr>
        <w:t>diabetes</w:t>
      </w:r>
      <w:r>
        <w:rPr>
          <w:spacing w:val="-4"/>
          <w:sz w:val="24"/>
        </w:rPr>
        <w:t> </w:t>
      </w:r>
      <w:r>
        <w:rPr>
          <w:sz w:val="24"/>
        </w:rPr>
        <w:t>risk</w:t>
      </w:r>
      <w:r>
        <w:rPr>
          <w:spacing w:val="-2"/>
          <w:sz w:val="24"/>
        </w:rPr>
        <w:t> </w:t>
      </w:r>
      <w:r>
        <w:rPr>
          <w:sz w:val="24"/>
        </w:rPr>
        <w:t>tool</w:t>
      </w:r>
      <w:r>
        <w:rPr>
          <w:spacing w:val="-11"/>
          <w:sz w:val="24"/>
        </w:rPr>
        <w:t> </w:t>
      </w:r>
      <w:r>
        <w:rPr>
          <w:sz w:val="24"/>
        </w:rPr>
        <w:t>as</w:t>
      </w:r>
      <w:r>
        <w:rPr>
          <w:spacing w:val="-4"/>
          <w:sz w:val="24"/>
        </w:rPr>
        <w:t> </w:t>
      </w:r>
      <w:r>
        <w:rPr>
          <w:sz w:val="24"/>
        </w:rPr>
        <w:t>a containerised web application with sub-second inference latency?</w:t>
      </w:r>
    </w:p>
    <w:p>
      <w:pPr>
        <w:pStyle w:val="BodyText"/>
        <w:spacing w:before="8"/>
        <w:ind w:left="0"/>
      </w:pPr>
    </w:p>
    <w:p>
      <w:pPr>
        <w:pStyle w:val="Heading2"/>
        <w:numPr>
          <w:ilvl w:val="1"/>
          <w:numId w:val="6"/>
        </w:numPr>
        <w:tabs>
          <w:tab w:pos="521" w:val="left" w:leader="none"/>
        </w:tabs>
        <w:spacing w:line="240" w:lineRule="auto" w:before="0" w:after="0"/>
        <w:ind w:left="521" w:right="0" w:hanging="421"/>
        <w:jc w:val="left"/>
      </w:pPr>
      <w:bookmarkStart w:name="1.4 Scope of the Study" w:id="13"/>
      <w:bookmarkEnd w:id="13"/>
      <w:r>
        <w:rPr>
          <w:b w:val="0"/>
        </w:rPr>
      </w:r>
      <w:bookmarkStart w:name="_bookmark6" w:id="14"/>
      <w:bookmarkEnd w:id="14"/>
      <w:r>
        <w:rPr>
          <w:b w:val="0"/>
        </w:rPr>
      </w:r>
      <w:r>
        <w:rPr/>
        <w:t>Scope</w:t>
      </w:r>
      <w:r>
        <w:rPr>
          <w:spacing w:val="-4"/>
        </w:rPr>
        <w:t> </w:t>
      </w:r>
      <w:r>
        <w:rPr/>
        <w:t>of</w:t>
      </w:r>
      <w:r>
        <w:rPr>
          <w:spacing w:val="-7"/>
        </w:rPr>
        <w:t> </w:t>
      </w:r>
      <w:r>
        <w:rPr/>
        <w:t>the</w:t>
      </w:r>
      <w:r>
        <w:rPr>
          <w:spacing w:val="-8"/>
        </w:rPr>
        <w:t> </w:t>
      </w:r>
      <w:r>
        <w:rPr>
          <w:spacing w:val="-4"/>
        </w:rPr>
        <w:t>Study</w:t>
      </w:r>
    </w:p>
    <w:p>
      <w:pPr>
        <w:pStyle w:val="BodyText"/>
        <w:spacing w:before="153"/>
        <w:ind w:right="758"/>
      </w:pPr>
      <w:r>
        <w:rPr/>
        <w:t>This study focuses exclusively on supervised binary classification for diabetes risk prediction using structured, tabular clinical data. The primary</w:t>
      </w:r>
      <w:r>
        <w:rPr>
          <w:spacing w:val="-2"/>
        </w:rPr>
        <w:t> </w:t>
      </w:r>
      <w:r>
        <w:rPr/>
        <w:t>dataset is the Pima Indians Diabetes Dataset, comprising 768 records of adult female patients of Pima Indian heritage. The</w:t>
      </w:r>
      <w:r>
        <w:rPr>
          <w:spacing w:val="-3"/>
        </w:rPr>
        <w:t> </w:t>
      </w:r>
      <w:r>
        <w:rPr/>
        <w:t>study</w:t>
      </w:r>
      <w:r>
        <w:rPr>
          <w:spacing w:val="-11"/>
        </w:rPr>
        <w:t> </w:t>
      </w:r>
      <w:r>
        <w:rPr/>
        <w:t>does</w:t>
      </w:r>
      <w:r>
        <w:rPr>
          <w:spacing w:val="-4"/>
        </w:rPr>
        <w:t> </w:t>
      </w:r>
      <w:r>
        <w:rPr/>
        <w:t>not collect</w:t>
      </w:r>
      <w:r>
        <w:rPr>
          <w:spacing w:val="-2"/>
        </w:rPr>
        <w:t> </w:t>
      </w:r>
      <w:r>
        <w:rPr/>
        <w:t>original</w:t>
      </w:r>
      <w:r>
        <w:rPr>
          <w:spacing w:val="-10"/>
        </w:rPr>
        <w:t> </w:t>
      </w:r>
      <w:r>
        <w:rPr/>
        <w:t>patient</w:t>
      </w:r>
      <w:r>
        <w:rPr>
          <w:spacing w:val="-2"/>
        </w:rPr>
        <w:t> </w:t>
      </w:r>
      <w:r>
        <w:rPr/>
        <w:t>data</w:t>
      </w:r>
      <w:r>
        <w:rPr>
          <w:spacing w:val="-3"/>
        </w:rPr>
        <w:t> </w:t>
      </w:r>
      <w:r>
        <w:rPr/>
        <w:t>and</w:t>
      </w:r>
      <w:r>
        <w:rPr>
          <w:spacing w:val="-2"/>
        </w:rPr>
        <w:t> </w:t>
      </w:r>
      <w:r>
        <w:rPr/>
        <w:t>does</w:t>
      </w:r>
      <w:r>
        <w:rPr>
          <w:spacing w:val="-4"/>
        </w:rPr>
        <w:t> </w:t>
      </w:r>
      <w:r>
        <w:rPr/>
        <w:t>not</w:t>
      </w:r>
      <w:r>
        <w:rPr>
          <w:spacing w:val="-2"/>
        </w:rPr>
        <w:t> </w:t>
      </w:r>
      <w:r>
        <w:rPr/>
        <w:t>involve</w:t>
      </w:r>
      <w:r>
        <w:rPr>
          <w:spacing w:val="-3"/>
        </w:rPr>
        <w:t> </w:t>
      </w:r>
      <w:r>
        <w:rPr/>
        <w:t>clinical</w:t>
      </w:r>
      <w:r>
        <w:rPr>
          <w:spacing w:val="-10"/>
        </w:rPr>
        <w:t> </w:t>
      </w:r>
      <w:r>
        <w:rPr/>
        <w:t>trial participants, direct patient contact, or real-time integration with any electronic health record system.</w:t>
      </w:r>
    </w:p>
    <w:p>
      <w:pPr>
        <w:pStyle w:val="BodyText"/>
        <w:spacing w:after="0"/>
        <w:sectPr>
          <w:pgSz w:w="11910" w:h="16840"/>
          <w:pgMar w:header="707" w:footer="733" w:top="1340" w:bottom="920" w:left="1700" w:right="708"/>
        </w:sectPr>
      </w:pPr>
    </w:p>
    <w:p>
      <w:pPr>
        <w:pStyle w:val="BodyText"/>
        <w:spacing w:before="80"/>
        <w:ind w:right="888"/>
      </w:pPr>
      <w:r>
        <w:rPr/>
        <w:t>The five classification algorithms examined are: Logistic Regression, Random Forest, XGBoost, LightGBM, and Support Vector Machine. Deep learning approaches such as convolutional or recurrent neural networks are excluded from the primary comparative evaluation,</w:t>
      </w:r>
      <w:r>
        <w:rPr>
          <w:spacing w:val="-1"/>
        </w:rPr>
        <w:t> </w:t>
      </w:r>
      <w:r>
        <w:rPr/>
        <w:t>though</w:t>
      </w:r>
      <w:r>
        <w:rPr>
          <w:spacing w:val="-12"/>
        </w:rPr>
        <w:t> </w:t>
      </w:r>
      <w:r>
        <w:rPr/>
        <w:t>their</w:t>
      </w:r>
      <w:r>
        <w:rPr>
          <w:spacing w:val="-2"/>
        </w:rPr>
        <w:t> </w:t>
      </w:r>
      <w:r>
        <w:rPr/>
        <w:t>applicability</w:t>
      </w:r>
      <w:r>
        <w:rPr>
          <w:spacing w:val="-12"/>
        </w:rPr>
        <w:t> </w:t>
      </w:r>
      <w:r>
        <w:rPr/>
        <w:t>to</w:t>
      </w:r>
      <w:r>
        <w:rPr>
          <w:spacing w:val="-3"/>
        </w:rPr>
        <w:t> </w:t>
      </w:r>
      <w:r>
        <w:rPr/>
        <w:t>future</w:t>
      </w:r>
      <w:r>
        <w:rPr>
          <w:spacing w:val="-4"/>
        </w:rPr>
        <w:t> </w:t>
      </w:r>
      <w:r>
        <w:rPr/>
        <w:t>work</w:t>
      </w:r>
      <w:r>
        <w:rPr>
          <w:spacing w:val="-3"/>
        </w:rPr>
        <w:t> </w:t>
      </w:r>
      <w:r>
        <w:rPr/>
        <w:t>is</w:t>
      </w:r>
      <w:r>
        <w:rPr>
          <w:spacing w:val="-5"/>
        </w:rPr>
        <w:t> </w:t>
      </w:r>
      <w:r>
        <w:rPr/>
        <w:t>acknowledged.</w:t>
      </w:r>
      <w:r>
        <w:rPr>
          <w:spacing w:val="-1"/>
        </w:rPr>
        <w:t> </w:t>
      </w:r>
      <w:r>
        <w:rPr/>
        <w:t>The</w:t>
      </w:r>
      <w:r>
        <w:rPr>
          <w:spacing w:val="-4"/>
        </w:rPr>
        <w:t> </w:t>
      </w:r>
      <w:r>
        <w:rPr/>
        <w:t>explainability component is implemented using SHAP TreeExplainer, which is directly</w:t>
      </w:r>
      <w:r>
        <w:rPr>
          <w:spacing w:val="-1"/>
        </w:rPr>
        <w:t> </w:t>
      </w:r>
      <w:r>
        <w:rPr/>
        <w:t>optimised for tree-based and ensemble models. LIME-based explanations, while acknowledged in the literature, fall outside the scope of this implementation.</w:t>
      </w:r>
    </w:p>
    <w:p>
      <w:pPr>
        <w:pStyle w:val="BodyText"/>
        <w:spacing w:before="199"/>
        <w:ind w:right="736"/>
      </w:pPr>
      <w:r>
        <w:rPr/>
        <w:t>The deployment target is a web-based application accessible via standard browser interfaces. Mobile application development, integration with NHS digital infrastructure, and clinical validation through prospective patient trials are outside the scope of this dissertation but are identified as clear directions for future work. All performance evaluation</w:t>
      </w:r>
      <w:r>
        <w:rPr>
          <w:spacing w:val="-2"/>
        </w:rPr>
        <w:t> </w:t>
      </w:r>
      <w:r>
        <w:rPr/>
        <w:t>is</w:t>
      </w:r>
      <w:r>
        <w:rPr>
          <w:spacing w:val="-4"/>
        </w:rPr>
        <w:t> </w:t>
      </w:r>
      <w:r>
        <w:rPr/>
        <w:t>conducted</w:t>
      </w:r>
      <w:r>
        <w:rPr>
          <w:spacing w:val="-7"/>
        </w:rPr>
        <w:t> </w:t>
      </w:r>
      <w:r>
        <w:rPr/>
        <w:t>on</w:t>
      </w:r>
      <w:r>
        <w:rPr>
          <w:spacing w:val="-7"/>
        </w:rPr>
        <w:t> </w:t>
      </w:r>
      <w:r>
        <w:rPr/>
        <w:t>the</w:t>
      </w:r>
      <w:r>
        <w:rPr>
          <w:spacing w:val="-3"/>
        </w:rPr>
        <w:t> </w:t>
      </w:r>
      <w:r>
        <w:rPr/>
        <w:t>held-out</w:t>
      </w:r>
      <w:r>
        <w:rPr>
          <w:spacing w:val="-2"/>
        </w:rPr>
        <w:t> </w:t>
      </w:r>
      <w:r>
        <w:rPr/>
        <w:t>test set derived from</w:t>
      </w:r>
      <w:r>
        <w:rPr>
          <w:spacing w:val="-11"/>
        </w:rPr>
        <w:t> </w:t>
      </w:r>
      <w:r>
        <w:rPr/>
        <w:t>the</w:t>
      </w:r>
      <w:r>
        <w:rPr>
          <w:spacing w:val="-3"/>
        </w:rPr>
        <w:t> </w:t>
      </w:r>
      <w:r>
        <w:rPr/>
        <w:t>Pima</w:t>
      </w:r>
      <w:r>
        <w:rPr>
          <w:spacing w:val="-3"/>
        </w:rPr>
        <w:t> </w:t>
      </w:r>
      <w:r>
        <w:rPr/>
        <w:t>dataset;</w:t>
      </w:r>
      <w:r>
        <w:rPr>
          <w:spacing w:val="-7"/>
        </w:rPr>
        <w:t> </w:t>
      </w:r>
      <w:r>
        <w:rPr/>
        <w:t>no external validation against a second independent dataset is attempted within this project.</w:t>
      </w:r>
    </w:p>
    <w:p>
      <w:pPr>
        <w:pStyle w:val="BodyText"/>
        <w:spacing w:before="14"/>
        <w:ind w:left="0"/>
      </w:pPr>
    </w:p>
    <w:p>
      <w:pPr>
        <w:pStyle w:val="Heading2"/>
        <w:numPr>
          <w:ilvl w:val="1"/>
          <w:numId w:val="6"/>
        </w:numPr>
        <w:tabs>
          <w:tab w:pos="521" w:val="left" w:leader="none"/>
        </w:tabs>
        <w:spacing w:line="240" w:lineRule="auto" w:before="0" w:after="0"/>
        <w:ind w:left="521" w:right="0" w:hanging="421"/>
        <w:jc w:val="left"/>
      </w:pPr>
      <w:bookmarkStart w:name="1.5 Significance of the Study" w:id="15"/>
      <w:bookmarkEnd w:id="15"/>
      <w:r>
        <w:rPr>
          <w:b w:val="0"/>
        </w:rPr>
      </w:r>
      <w:bookmarkStart w:name="_bookmark7" w:id="16"/>
      <w:bookmarkEnd w:id="16"/>
      <w:r>
        <w:rPr>
          <w:b w:val="0"/>
        </w:rPr>
      </w:r>
      <w:r>
        <w:rPr/>
        <w:t>Significance</w:t>
      </w:r>
      <w:r>
        <w:rPr>
          <w:spacing w:val="-7"/>
        </w:rPr>
        <w:t> </w:t>
      </w:r>
      <w:r>
        <w:rPr/>
        <w:t>of</w:t>
      </w:r>
      <w:r>
        <w:rPr>
          <w:spacing w:val="-10"/>
        </w:rPr>
        <w:t> </w:t>
      </w:r>
      <w:r>
        <w:rPr/>
        <w:t>the</w:t>
      </w:r>
      <w:r>
        <w:rPr>
          <w:spacing w:val="-11"/>
        </w:rPr>
        <w:t> </w:t>
      </w:r>
      <w:r>
        <w:rPr>
          <w:spacing w:val="-2"/>
        </w:rPr>
        <w:t>Study</w:t>
      </w:r>
    </w:p>
    <w:p>
      <w:pPr>
        <w:pStyle w:val="BodyText"/>
        <w:spacing w:before="153"/>
        <w:ind w:right="777"/>
      </w:pPr>
      <w:r>
        <w:rPr/>
        <w:t>The significance of this research operates across academic, clinical, and societal dimensions. Academically, this project contributes a rigorous, reproducible comparative evaluation</w:t>
      </w:r>
      <w:r>
        <w:rPr>
          <w:spacing w:val="-8"/>
        </w:rPr>
        <w:t> </w:t>
      </w:r>
      <w:r>
        <w:rPr/>
        <w:t>of</w:t>
      </w:r>
      <w:r>
        <w:rPr>
          <w:spacing w:val="-6"/>
        </w:rPr>
        <w:t> </w:t>
      </w:r>
      <w:r>
        <w:rPr/>
        <w:t>five</w:t>
      </w:r>
      <w:r>
        <w:rPr>
          <w:spacing w:val="-4"/>
        </w:rPr>
        <w:t> </w:t>
      </w:r>
      <w:r>
        <w:rPr/>
        <w:t>classification</w:t>
      </w:r>
      <w:r>
        <w:rPr>
          <w:spacing w:val="-8"/>
        </w:rPr>
        <w:t> </w:t>
      </w:r>
      <w:r>
        <w:rPr/>
        <w:t>algorithms</w:t>
      </w:r>
      <w:r>
        <w:rPr>
          <w:spacing w:val="-5"/>
        </w:rPr>
        <w:t> </w:t>
      </w:r>
      <w:r>
        <w:rPr/>
        <w:t>under</w:t>
      </w:r>
      <w:r>
        <w:rPr>
          <w:spacing w:val="-2"/>
        </w:rPr>
        <w:t> </w:t>
      </w:r>
      <w:r>
        <w:rPr/>
        <w:t>standardised</w:t>
      </w:r>
      <w:r>
        <w:rPr>
          <w:spacing w:val="-3"/>
        </w:rPr>
        <w:t> </w:t>
      </w:r>
      <w:r>
        <w:rPr/>
        <w:t>class-imbalance</w:t>
      </w:r>
      <w:r>
        <w:rPr>
          <w:spacing w:val="-4"/>
        </w:rPr>
        <w:t> </w:t>
      </w:r>
      <w:r>
        <w:rPr/>
        <w:t>correction and hyperparameter optimisation conditions. The open-source GitHub release of code, Jupyter notebooks, and Docker configuration is intended to support replication and extension by the research community. Most existing studies in the diabetes prediction literature report performance for a single algorithm without providing a deployable artefact; this project fills that gap.</w:t>
      </w:r>
    </w:p>
    <w:p>
      <w:pPr>
        <w:pStyle w:val="BodyText"/>
        <w:spacing w:before="197"/>
        <w:ind w:right="821"/>
      </w:pPr>
      <w:r>
        <w:rPr/>
        <w:t>From a clinical and practical standpoint, the deployable web application provides an accessible proof-of-concept for AI-assisted diabetes screening in resource-constrained settings. By integrating SHAP-based explanations, the system directly addresses the primary barrier to clinical AI adoption — clinician distrust of opaque model outputs — and demonstrates a template for building transparent, accountable medical decision-support</w:t>
      </w:r>
      <w:r>
        <w:rPr>
          <w:spacing w:val="-6"/>
        </w:rPr>
        <w:t> </w:t>
      </w:r>
      <w:r>
        <w:rPr/>
        <w:t>tools. Internationally, early</w:t>
      </w:r>
      <w:r>
        <w:rPr>
          <w:spacing w:val="-10"/>
        </w:rPr>
        <w:t> </w:t>
      </w:r>
      <w:r>
        <w:rPr/>
        <w:t>detection</w:t>
      </w:r>
      <w:r>
        <w:rPr>
          <w:spacing w:val="-7"/>
        </w:rPr>
        <w:t> </w:t>
      </w:r>
      <w:r>
        <w:rPr/>
        <w:t>of</w:t>
      </w:r>
      <w:r>
        <w:rPr>
          <w:spacing w:val="-9"/>
        </w:rPr>
        <w:t> </w:t>
      </w:r>
      <w:r>
        <w:rPr/>
        <w:t>diabetes</w:t>
      </w:r>
      <w:r>
        <w:rPr>
          <w:spacing w:val="-4"/>
        </w:rPr>
        <w:t> </w:t>
      </w:r>
      <w:r>
        <w:rPr/>
        <w:t>at</w:t>
      </w:r>
      <w:r>
        <w:rPr>
          <w:spacing w:val="-2"/>
        </w:rPr>
        <w:t> </w:t>
      </w:r>
      <w:r>
        <w:rPr/>
        <w:t>the</w:t>
      </w:r>
      <w:r>
        <w:rPr>
          <w:spacing w:val="-3"/>
        </w:rPr>
        <w:t> </w:t>
      </w:r>
      <w:r>
        <w:rPr/>
        <w:t>prediabetic</w:t>
      </w:r>
      <w:r>
        <w:rPr>
          <w:spacing w:val="-3"/>
        </w:rPr>
        <w:t> </w:t>
      </w:r>
      <w:r>
        <w:rPr/>
        <w:t>stage</w:t>
      </w:r>
      <w:r>
        <w:rPr>
          <w:spacing w:val="-3"/>
        </w:rPr>
        <w:t> </w:t>
      </w:r>
      <w:r>
        <w:rPr/>
        <w:t>has</w:t>
      </w:r>
      <w:r>
        <w:rPr>
          <w:spacing w:val="-4"/>
        </w:rPr>
        <w:t> </w:t>
      </w:r>
      <w:r>
        <w:rPr/>
        <w:t>been shown to reduce the risk of developing T2DM by up to 58 per cent through targeted lifestyle interventions (Diabetes Prevention</w:t>
      </w:r>
      <w:r>
        <w:rPr>
          <w:spacing w:val="-2"/>
        </w:rPr>
        <w:t> </w:t>
      </w:r>
      <w:r>
        <w:rPr/>
        <w:t>Program</w:t>
      </w:r>
      <w:r>
        <w:rPr>
          <w:spacing w:val="-2"/>
        </w:rPr>
        <w:t> </w:t>
      </w:r>
      <w:r>
        <w:rPr/>
        <w:t>Research</w:t>
      </w:r>
      <w:r>
        <w:rPr>
          <w:spacing w:val="-2"/>
        </w:rPr>
        <w:t> </w:t>
      </w:r>
      <w:r>
        <w:rPr/>
        <w:t>Group, 2002). A</w:t>
      </w:r>
      <w:r>
        <w:rPr>
          <w:spacing w:val="-3"/>
        </w:rPr>
        <w:t> </w:t>
      </w:r>
      <w:r>
        <w:rPr/>
        <w:t>scalable, interpretable screening tool therefore has potential to generate substantial long-term population health benefits and reduce the healthcare cost burden associated with late-stage diabetes complications.</w:t>
      </w:r>
    </w:p>
    <w:p>
      <w:pPr>
        <w:pStyle w:val="BodyText"/>
        <w:spacing w:before="206"/>
        <w:ind w:right="901"/>
      </w:pPr>
      <w:r>
        <w:rPr/>
        <w:t>In the United Kingdom specifically, the NHS Long Term Plan has identified the early identification of individuals at the prediabetic stage as a priority target. The proof-of-concept developed in this project, if extended to a broader and more representative dataset,</w:t>
      </w:r>
      <w:r>
        <w:rPr>
          <w:spacing w:val="-3"/>
        </w:rPr>
        <w:t> </w:t>
      </w:r>
      <w:r>
        <w:rPr/>
        <w:t>could</w:t>
      </w:r>
      <w:r>
        <w:rPr>
          <w:spacing w:val="-5"/>
        </w:rPr>
        <w:t> </w:t>
      </w:r>
      <w:r>
        <w:rPr/>
        <w:t>provide</w:t>
      </w:r>
      <w:r>
        <w:rPr>
          <w:spacing w:val="-6"/>
        </w:rPr>
        <w:t> </w:t>
      </w:r>
      <w:r>
        <w:rPr/>
        <w:t>a</w:t>
      </w:r>
      <w:r>
        <w:rPr>
          <w:spacing w:val="-6"/>
        </w:rPr>
        <w:t> </w:t>
      </w:r>
      <w:r>
        <w:rPr/>
        <w:t>direct blueprint for</w:t>
      </w:r>
      <w:r>
        <w:rPr>
          <w:spacing w:val="-4"/>
        </w:rPr>
        <w:t> </w:t>
      </w:r>
      <w:r>
        <w:rPr/>
        <w:t>integration</w:t>
      </w:r>
      <w:r>
        <w:rPr>
          <w:spacing w:val="-5"/>
        </w:rPr>
        <w:t> </w:t>
      </w:r>
      <w:r>
        <w:rPr/>
        <w:t>into</w:t>
      </w:r>
      <w:r>
        <w:rPr>
          <w:spacing w:val="-1"/>
        </w:rPr>
        <w:t> </w:t>
      </w:r>
      <w:r>
        <w:rPr/>
        <w:t>NHS</w:t>
      </w:r>
      <w:r>
        <w:rPr>
          <w:spacing w:val="-8"/>
        </w:rPr>
        <w:t> </w:t>
      </w:r>
      <w:r>
        <w:rPr/>
        <w:t>digital</w:t>
      </w:r>
      <w:r>
        <w:rPr>
          <w:spacing w:val="-9"/>
        </w:rPr>
        <w:t> </w:t>
      </w:r>
      <w:r>
        <w:rPr/>
        <w:t>health</w:t>
      </w:r>
      <w:r>
        <w:rPr>
          <w:spacing w:val="-9"/>
        </w:rPr>
        <w:t> </w:t>
      </w:r>
      <w:r>
        <w:rPr/>
        <w:t>pathways and community-based screening programmes.</w:t>
      </w:r>
    </w:p>
    <w:p>
      <w:pPr>
        <w:pStyle w:val="BodyText"/>
        <w:spacing w:before="11"/>
        <w:ind w:left="0"/>
      </w:pPr>
    </w:p>
    <w:p>
      <w:pPr>
        <w:pStyle w:val="Heading2"/>
        <w:numPr>
          <w:ilvl w:val="1"/>
          <w:numId w:val="6"/>
        </w:numPr>
        <w:tabs>
          <w:tab w:pos="521" w:val="left" w:leader="none"/>
        </w:tabs>
        <w:spacing w:line="240" w:lineRule="auto" w:before="0" w:after="0"/>
        <w:ind w:left="521" w:right="0" w:hanging="421"/>
        <w:jc w:val="left"/>
      </w:pPr>
      <w:bookmarkStart w:name="1.6 Dissertation Structure" w:id="17"/>
      <w:bookmarkEnd w:id="17"/>
      <w:r>
        <w:rPr>
          <w:b w:val="0"/>
        </w:rPr>
      </w:r>
      <w:bookmarkStart w:name="_bookmark8" w:id="18"/>
      <w:bookmarkEnd w:id="18"/>
      <w:r>
        <w:rPr>
          <w:b w:val="0"/>
        </w:rPr>
      </w:r>
      <w:r>
        <w:rPr/>
        <w:t>Dissertation</w:t>
      </w:r>
      <w:r>
        <w:rPr>
          <w:spacing w:val="-18"/>
        </w:rPr>
        <w:t> </w:t>
      </w:r>
      <w:r>
        <w:rPr>
          <w:spacing w:val="-2"/>
        </w:rPr>
        <w:t>Structure</w:t>
      </w:r>
    </w:p>
    <w:p>
      <w:pPr>
        <w:pStyle w:val="BodyText"/>
        <w:spacing w:before="152"/>
        <w:ind w:right="779"/>
      </w:pPr>
      <w:r>
        <w:rPr/>
        <w:t>The remainder of this dissertation is structured across five further chapters. Chapter 2 presents the literature review, surveying the global burden of diabetes, the evolution of machine learning for diabetes prediction, the role of ensemble methods and class imbalance handling, and the emerging importance of</w:t>
      </w:r>
      <w:r>
        <w:rPr>
          <w:spacing w:val="-1"/>
        </w:rPr>
        <w:t> </w:t>
      </w:r>
      <w:r>
        <w:rPr/>
        <w:t>explainable AI in clinical</w:t>
      </w:r>
      <w:r>
        <w:rPr>
          <w:spacing w:val="-2"/>
        </w:rPr>
        <w:t> </w:t>
      </w:r>
      <w:r>
        <w:rPr/>
        <w:t>decision support.</w:t>
      </w:r>
      <w:r>
        <w:rPr>
          <w:spacing w:val="-2"/>
        </w:rPr>
        <w:t> </w:t>
      </w:r>
      <w:r>
        <w:rPr/>
        <w:t>Chapter</w:t>
      </w:r>
      <w:r>
        <w:rPr>
          <w:spacing w:val="-3"/>
        </w:rPr>
        <w:t> </w:t>
      </w:r>
      <w:r>
        <w:rPr/>
        <w:t>3</w:t>
      </w:r>
      <w:r>
        <w:rPr>
          <w:spacing w:val="-9"/>
        </w:rPr>
        <w:t> </w:t>
      </w:r>
      <w:r>
        <w:rPr/>
        <w:t>describes</w:t>
      </w:r>
      <w:r>
        <w:rPr>
          <w:spacing w:val="-6"/>
        </w:rPr>
        <w:t> </w:t>
      </w:r>
      <w:r>
        <w:rPr/>
        <w:t>the</w:t>
      </w:r>
      <w:r>
        <w:rPr>
          <w:spacing w:val="-1"/>
        </w:rPr>
        <w:t> </w:t>
      </w:r>
      <w:r>
        <w:rPr/>
        <w:t>methodology,</w:t>
      </w:r>
      <w:r>
        <w:rPr>
          <w:spacing w:val="-2"/>
        </w:rPr>
        <w:t> </w:t>
      </w:r>
      <w:r>
        <w:rPr/>
        <w:t>covering</w:t>
      </w:r>
      <w:r>
        <w:rPr>
          <w:spacing w:val="-4"/>
        </w:rPr>
        <w:t> </w:t>
      </w:r>
      <w:r>
        <w:rPr/>
        <w:t>research</w:t>
      </w:r>
      <w:r>
        <w:rPr>
          <w:spacing w:val="-9"/>
        </w:rPr>
        <w:t> </w:t>
      </w:r>
      <w:r>
        <w:rPr/>
        <w:t>design,</w:t>
      </w:r>
      <w:r>
        <w:rPr>
          <w:spacing w:val="-2"/>
        </w:rPr>
        <w:t> </w:t>
      </w:r>
      <w:r>
        <w:rPr/>
        <w:t>data</w:t>
      </w:r>
      <w:r>
        <w:rPr>
          <w:spacing w:val="-10"/>
        </w:rPr>
        <w:t> </w:t>
      </w:r>
      <w:r>
        <w:rPr/>
        <w:t>acquisition</w:t>
      </w:r>
    </w:p>
    <w:p>
      <w:pPr>
        <w:pStyle w:val="BodyText"/>
        <w:spacing w:after="0"/>
        <w:sectPr>
          <w:pgSz w:w="11910" w:h="16840"/>
          <w:pgMar w:header="707" w:footer="733" w:top="1340" w:bottom="920" w:left="1700" w:right="708"/>
        </w:sectPr>
      </w:pPr>
    </w:p>
    <w:p>
      <w:pPr>
        <w:pStyle w:val="BodyText"/>
        <w:spacing w:before="80"/>
        <w:ind w:right="779"/>
      </w:pPr>
      <w:r>
        <w:rPr/>
        <w:t>and</w:t>
      </w:r>
      <w:r>
        <w:rPr>
          <w:spacing w:val="-8"/>
        </w:rPr>
        <w:t> </w:t>
      </w:r>
      <w:r>
        <w:rPr/>
        <w:t>preprocessing,</w:t>
      </w:r>
      <w:r>
        <w:rPr>
          <w:spacing w:val="-2"/>
        </w:rPr>
        <w:t> </w:t>
      </w:r>
      <w:r>
        <w:rPr/>
        <w:t>feature</w:t>
      </w:r>
      <w:r>
        <w:rPr>
          <w:spacing w:val="-8"/>
        </w:rPr>
        <w:t> </w:t>
      </w:r>
      <w:r>
        <w:rPr/>
        <w:t>engineering,</w:t>
      </w:r>
      <w:r>
        <w:rPr>
          <w:spacing w:val="-6"/>
        </w:rPr>
        <w:t> </w:t>
      </w:r>
      <w:r>
        <w:rPr/>
        <w:t>algorithm</w:t>
      </w:r>
      <w:r>
        <w:rPr>
          <w:spacing w:val="-12"/>
        </w:rPr>
        <w:t> </w:t>
      </w:r>
      <w:r>
        <w:rPr/>
        <w:t>selection,</w:t>
      </w:r>
      <w:r>
        <w:rPr>
          <w:spacing w:val="-6"/>
        </w:rPr>
        <w:t> </w:t>
      </w:r>
      <w:r>
        <w:rPr/>
        <w:t>hyperparameter</w:t>
      </w:r>
      <w:r>
        <w:rPr>
          <w:spacing w:val="-10"/>
        </w:rPr>
        <w:t> </w:t>
      </w:r>
      <w:r>
        <w:rPr/>
        <w:t>optimisation, evaluation metrics, and the deployment pipeline. Chapter 4 reports the experimental results, presenting comparative model performance metrics, SHAP feature importance visualisations, and system latency measurements. Chapter 5 provides the conclusion and outlines directions for future work, including potential</w:t>
      </w:r>
      <w:r>
        <w:rPr>
          <w:spacing w:val="-2"/>
        </w:rPr>
        <w:t> </w:t>
      </w:r>
      <w:r>
        <w:rPr/>
        <w:t>extensions to broader datasets and NHS-compatible deployment pathways.</w:t>
      </w:r>
    </w:p>
    <w:p>
      <w:pPr>
        <w:pStyle w:val="BodyText"/>
        <w:spacing w:after="0"/>
        <w:sectPr>
          <w:pgSz w:w="11910" w:h="16840"/>
          <w:pgMar w:header="707" w:footer="733" w:top="1340" w:bottom="920" w:left="1700" w:right="708"/>
        </w:sectPr>
      </w:pPr>
    </w:p>
    <w:p>
      <w:pPr>
        <w:pStyle w:val="BodyText"/>
        <w:spacing w:before="352"/>
        <w:ind w:left="0"/>
        <w:rPr>
          <w:sz w:val="32"/>
        </w:rPr>
      </w:pPr>
    </w:p>
    <w:p>
      <w:pPr>
        <w:pStyle w:val="Heading1"/>
      </w:pPr>
      <w:bookmarkStart w:name="Chapter 2: Literature Review" w:id="19"/>
      <w:bookmarkEnd w:id="19"/>
      <w:r>
        <w:rPr>
          <w:b w:val="0"/>
        </w:rPr>
      </w:r>
      <w:bookmarkStart w:name="_bookmark9" w:id="20"/>
      <w:bookmarkEnd w:id="20"/>
      <w:r>
        <w:rPr>
          <w:b w:val="0"/>
        </w:rPr>
      </w:r>
      <w:r>
        <w:rPr/>
        <w:t>Chapter</w:t>
      </w:r>
      <w:r>
        <w:rPr>
          <w:spacing w:val="-9"/>
        </w:rPr>
        <w:t> </w:t>
      </w:r>
      <w:r>
        <w:rPr/>
        <w:t>2:</w:t>
      </w:r>
      <w:r>
        <w:rPr>
          <w:spacing w:val="-11"/>
        </w:rPr>
        <w:t> </w:t>
      </w:r>
      <w:r>
        <w:rPr/>
        <w:t>Literature</w:t>
      </w:r>
      <w:r>
        <w:rPr>
          <w:spacing w:val="-4"/>
        </w:rPr>
        <w:t> </w:t>
      </w:r>
      <w:r>
        <w:rPr>
          <w:spacing w:val="-2"/>
        </w:rPr>
        <w:t>Review</w:t>
      </w:r>
    </w:p>
    <w:p>
      <w:pPr>
        <w:pStyle w:val="Heading2"/>
        <w:numPr>
          <w:ilvl w:val="1"/>
          <w:numId w:val="7"/>
        </w:numPr>
        <w:tabs>
          <w:tab w:pos="521" w:val="left" w:leader="none"/>
        </w:tabs>
        <w:spacing w:line="240" w:lineRule="auto" w:before="284" w:after="0"/>
        <w:ind w:left="521" w:right="0" w:hanging="421"/>
        <w:jc w:val="left"/>
      </w:pPr>
      <w:bookmarkStart w:name="2.1 Introduction" w:id="21"/>
      <w:bookmarkEnd w:id="21"/>
      <w:r>
        <w:rPr>
          <w:b w:val="0"/>
        </w:rPr>
      </w:r>
      <w:bookmarkStart w:name="_bookmark10" w:id="22"/>
      <w:bookmarkEnd w:id="22"/>
      <w:r>
        <w:rPr>
          <w:b w:val="0"/>
        </w:rPr>
      </w:r>
      <w:r>
        <w:rPr>
          <w:spacing w:val="-2"/>
        </w:rPr>
        <w:t>Introduction</w:t>
      </w:r>
    </w:p>
    <w:p>
      <w:pPr>
        <w:pStyle w:val="BodyText"/>
        <w:spacing w:before="153"/>
        <w:ind w:right="814"/>
      </w:pPr>
      <w:r>
        <w:rPr/>
        <w:t>This chapter provides a structured critical review of the literature underpinning the development of a machine learning system for diabetes risk prediction. The review is organised across six thematic areas: the global epidemiology of diabetes and its implications for automated screening;</w:t>
      </w:r>
      <w:r>
        <w:rPr>
          <w:spacing w:val="-2"/>
        </w:rPr>
        <w:t> </w:t>
      </w:r>
      <w:r>
        <w:rPr/>
        <w:t>the history</w:t>
      </w:r>
      <w:r>
        <w:rPr>
          <w:spacing w:val="-8"/>
        </w:rPr>
        <w:t> </w:t>
      </w:r>
      <w:r>
        <w:rPr/>
        <w:t>and characteristics of</w:t>
      </w:r>
      <w:r>
        <w:rPr>
          <w:spacing w:val="-6"/>
        </w:rPr>
        <w:t> </w:t>
      </w:r>
      <w:r>
        <w:rPr/>
        <w:t>the Pima Indians Diabetes Dataset; supervised machine learning approaches applied to diabetes classification; class imbalance handling techniques in medical datasets; explainable artificial intelligence</w:t>
      </w:r>
      <w:r>
        <w:rPr>
          <w:spacing w:val="-1"/>
        </w:rPr>
        <w:t> </w:t>
      </w:r>
      <w:r>
        <w:rPr/>
        <w:t>and its</w:t>
      </w:r>
      <w:r>
        <w:rPr>
          <w:spacing w:val="-2"/>
        </w:rPr>
        <w:t> </w:t>
      </w:r>
      <w:r>
        <w:rPr/>
        <w:t>clinical</w:t>
      </w:r>
      <w:r>
        <w:rPr>
          <w:spacing w:val="-5"/>
        </w:rPr>
        <w:t> </w:t>
      </w:r>
      <w:r>
        <w:rPr/>
        <w:t>relevance;</w:t>
      </w:r>
      <w:r>
        <w:rPr>
          <w:spacing w:val="-5"/>
        </w:rPr>
        <w:t> </w:t>
      </w:r>
      <w:r>
        <w:rPr/>
        <w:t>and current limitations</w:t>
      </w:r>
      <w:r>
        <w:rPr>
          <w:spacing w:val="-2"/>
        </w:rPr>
        <w:t> </w:t>
      </w:r>
      <w:r>
        <w:rPr/>
        <w:t>and research</w:t>
      </w:r>
      <w:r>
        <w:rPr>
          <w:spacing w:val="-5"/>
        </w:rPr>
        <w:t> </w:t>
      </w:r>
      <w:r>
        <w:rPr/>
        <w:t>gaps in the field. The literature search was conducted using Google Scholar, IEEE Xplore, PubMed,</w:t>
      </w:r>
      <w:r>
        <w:rPr>
          <w:spacing w:val="-3"/>
        </w:rPr>
        <w:t> </w:t>
      </w:r>
      <w:r>
        <w:rPr/>
        <w:t>and</w:t>
      </w:r>
      <w:r>
        <w:rPr>
          <w:spacing w:val="-5"/>
        </w:rPr>
        <w:t> </w:t>
      </w:r>
      <w:r>
        <w:rPr/>
        <w:t>arXiv,</w:t>
      </w:r>
      <w:r>
        <w:rPr>
          <w:spacing w:val="-3"/>
        </w:rPr>
        <w:t> </w:t>
      </w:r>
      <w:r>
        <w:rPr/>
        <w:t>with</w:t>
      </w:r>
      <w:r>
        <w:rPr>
          <w:spacing w:val="-10"/>
        </w:rPr>
        <w:t> </w:t>
      </w:r>
      <w:r>
        <w:rPr/>
        <w:t>search</w:t>
      </w:r>
      <w:r>
        <w:rPr>
          <w:spacing w:val="-10"/>
        </w:rPr>
        <w:t> </w:t>
      </w:r>
      <w:r>
        <w:rPr/>
        <w:t>terms</w:t>
      </w:r>
      <w:r>
        <w:rPr>
          <w:spacing w:val="-3"/>
        </w:rPr>
        <w:t> </w:t>
      </w:r>
      <w:r>
        <w:rPr/>
        <w:t>including</w:t>
      </w:r>
      <w:r>
        <w:rPr>
          <w:spacing w:val="-1"/>
        </w:rPr>
        <w:t> </w:t>
      </w:r>
      <w:r>
        <w:rPr/>
        <w:t>“diabetes</w:t>
      </w:r>
      <w:r>
        <w:rPr>
          <w:spacing w:val="-8"/>
        </w:rPr>
        <w:t> </w:t>
      </w:r>
      <w:r>
        <w:rPr/>
        <w:t>prediction</w:t>
      </w:r>
      <w:r>
        <w:rPr>
          <w:spacing w:val="-5"/>
        </w:rPr>
        <w:t> </w:t>
      </w:r>
      <w:r>
        <w:rPr/>
        <w:t>machine</w:t>
      </w:r>
      <w:r>
        <w:rPr>
          <w:spacing w:val="-1"/>
        </w:rPr>
        <w:t> </w:t>
      </w:r>
      <w:r>
        <w:rPr/>
        <w:t>learning”, “Pima Indians Diabetes Dataset classification”, “XGBoost clinical tabular data”, “SMOTE class imbalance medical”, “SHAP explainability clinical AI”, and “interpretable machine learning healthcare”. Publications from 2015 onwards were prioritised, with seminal earlier works included where foundational.</w:t>
      </w:r>
    </w:p>
    <w:p>
      <w:pPr>
        <w:pStyle w:val="BodyText"/>
        <w:spacing w:before="11"/>
        <w:ind w:left="0"/>
      </w:pPr>
    </w:p>
    <w:p>
      <w:pPr>
        <w:pStyle w:val="Heading2"/>
        <w:numPr>
          <w:ilvl w:val="1"/>
          <w:numId w:val="7"/>
        </w:numPr>
        <w:tabs>
          <w:tab w:pos="521" w:val="left" w:leader="none"/>
        </w:tabs>
        <w:spacing w:line="240" w:lineRule="auto" w:before="1" w:after="0"/>
        <w:ind w:left="100" w:right="1614" w:firstLine="0"/>
        <w:jc w:val="left"/>
      </w:pPr>
      <w:bookmarkStart w:name="2.2 Global Epidemiology of Diabetes and " w:id="23"/>
      <w:bookmarkEnd w:id="23"/>
      <w:r>
        <w:rPr>
          <w:b w:val="0"/>
        </w:rPr>
      </w:r>
      <w:bookmarkStart w:name="_bookmark11" w:id="24"/>
      <w:bookmarkEnd w:id="24"/>
      <w:r>
        <w:rPr>
          <w:b w:val="0"/>
        </w:rPr>
      </w:r>
      <w:r>
        <w:rPr/>
        <w:t>Global</w:t>
      </w:r>
      <w:r>
        <w:rPr>
          <w:spacing w:val="-8"/>
        </w:rPr>
        <w:t> </w:t>
      </w:r>
      <w:r>
        <w:rPr/>
        <w:t>Epidemiology</w:t>
      </w:r>
      <w:r>
        <w:rPr>
          <w:spacing w:val="-4"/>
        </w:rPr>
        <w:t> </w:t>
      </w:r>
      <w:r>
        <w:rPr/>
        <w:t>of</w:t>
      </w:r>
      <w:r>
        <w:rPr>
          <w:spacing w:val="-6"/>
        </w:rPr>
        <w:t> </w:t>
      </w:r>
      <w:r>
        <w:rPr/>
        <w:t>Diabetes</w:t>
      </w:r>
      <w:r>
        <w:rPr>
          <w:spacing w:val="-6"/>
        </w:rPr>
        <w:t> </w:t>
      </w:r>
      <w:r>
        <w:rPr/>
        <w:t>and</w:t>
      </w:r>
      <w:r>
        <w:rPr>
          <w:spacing w:val="-5"/>
        </w:rPr>
        <w:t> </w:t>
      </w:r>
      <w:r>
        <w:rPr/>
        <w:t>the</w:t>
      </w:r>
      <w:r>
        <w:rPr>
          <w:spacing w:val="-7"/>
        </w:rPr>
        <w:t> </w:t>
      </w:r>
      <w:r>
        <w:rPr/>
        <w:t>Case</w:t>
      </w:r>
      <w:r>
        <w:rPr>
          <w:spacing w:val="-7"/>
        </w:rPr>
        <w:t> </w:t>
      </w:r>
      <w:r>
        <w:rPr/>
        <w:t>for</w:t>
      </w:r>
      <w:r>
        <w:rPr>
          <w:spacing w:val="-7"/>
        </w:rPr>
        <w:t> </w:t>
      </w:r>
      <w:r>
        <w:rPr/>
        <w:t>Automated </w:t>
      </w:r>
      <w:r>
        <w:rPr>
          <w:spacing w:val="-2"/>
        </w:rPr>
        <w:t>Screening</w:t>
      </w:r>
    </w:p>
    <w:p>
      <w:pPr>
        <w:pStyle w:val="BodyText"/>
        <w:spacing w:before="152"/>
        <w:ind w:right="764"/>
      </w:pPr>
      <w:r>
        <w:rPr/>
        <w:t>The scale of the global diabetes epidemic provides the foundational justification for this research project. As reported in the eleventh edition of the International Diabetes Federation</w:t>
      </w:r>
      <w:r>
        <w:rPr>
          <w:spacing w:val="-7"/>
        </w:rPr>
        <w:t> </w:t>
      </w:r>
      <w:r>
        <w:rPr/>
        <w:t>Diabetes</w:t>
      </w:r>
      <w:r>
        <w:rPr>
          <w:spacing w:val="-4"/>
        </w:rPr>
        <w:t> </w:t>
      </w:r>
      <w:r>
        <w:rPr/>
        <w:t>Atlas, diabetes</w:t>
      </w:r>
      <w:r>
        <w:rPr>
          <w:spacing w:val="-4"/>
        </w:rPr>
        <w:t> </w:t>
      </w:r>
      <w:r>
        <w:rPr/>
        <w:t>affected</w:t>
      </w:r>
      <w:r>
        <w:rPr>
          <w:spacing w:val="-2"/>
        </w:rPr>
        <w:t> </w:t>
      </w:r>
      <w:r>
        <w:rPr/>
        <w:t>an</w:t>
      </w:r>
      <w:r>
        <w:rPr>
          <w:spacing w:val="-7"/>
        </w:rPr>
        <w:t> </w:t>
      </w:r>
      <w:r>
        <w:rPr/>
        <w:t>estimated</w:t>
      </w:r>
      <w:r>
        <w:rPr>
          <w:spacing w:val="-2"/>
        </w:rPr>
        <w:t> </w:t>
      </w:r>
      <w:r>
        <w:rPr/>
        <w:t>589</w:t>
      </w:r>
      <w:r>
        <w:rPr>
          <w:spacing w:val="-2"/>
        </w:rPr>
        <w:t> </w:t>
      </w:r>
      <w:r>
        <w:rPr/>
        <w:t>million</w:t>
      </w:r>
      <w:r>
        <w:rPr>
          <w:spacing w:val="-7"/>
        </w:rPr>
        <w:t> </w:t>
      </w:r>
      <w:r>
        <w:rPr/>
        <w:t>adults</w:t>
      </w:r>
      <w:r>
        <w:rPr>
          <w:spacing w:val="-4"/>
        </w:rPr>
        <w:t> </w:t>
      </w:r>
      <w:r>
        <w:rPr/>
        <w:t>worldwide in 2024, corresponding to 11.11 per cent of the global adult population aged 20 to 79 years (IDF, 2024). Projections to 2050 forecast this number will rise to 853 million people, driven primarily by</w:t>
      </w:r>
      <w:r>
        <w:rPr>
          <w:spacing w:val="-3"/>
        </w:rPr>
        <w:t> </w:t>
      </w:r>
      <w:r>
        <w:rPr/>
        <w:t>population ageing and rapid urbanisation in low- and middle-income countries, which are expected to account for 95 per cent of the incremental increase in absolute numbers (IDF, 2024). The countries with the greatest absolute numbers of</w:t>
      </w:r>
      <w:r>
        <w:rPr>
          <w:spacing w:val="40"/>
        </w:rPr>
        <w:t> </w:t>
      </w:r>
      <w:r>
        <w:rPr/>
        <w:t>people living with diabetes in 2024 were China, India, and the United States, while the highest age-standardised</w:t>
      </w:r>
      <w:r>
        <w:rPr>
          <w:spacing w:val="-3"/>
        </w:rPr>
        <w:t> </w:t>
      </w:r>
      <w:r>
        <w:rPr/>
        <w:t>prevalence</w:t>
      </w:r>
      <w:r>
        <w:rPr>
          <w:spacing w:val="-4"/>
        </w:rPr>
        <w:t> </w:t>
      </w:r>
      <w:r>
        <w:rPr/>
        <w:t>rates</w:t>
      </w:r>
      <w:r>
        <w:rPr>
          <w:spacing w:val="-5"/>
        </w:rPr>
        <w:t> </w:t>
      </w:r>
      <w:r>
        <w:rPr/>
        <w:t>were</w:t>
      </w:r>
      <w:r>
        <w:rPr>
          <w:spacing w:val="-9"/>
        </w:rPr>
        <w:t> </w:t>
      </w:r>
      <w:r>
        <w:rPr/>
        <w:t>recorded</w:t>
      </w:r>
      <w:r>
        <w:rPr>
          <w:spacing w:val="-8"/>
        </w:rPr>
        <w:t> </w:t>
      </w:r>
      <w:r>
        <w:rPr/>
        <w:t>in</w:t>
      </w:r>
      <w:r>
        <w:rPr>
          <w:spacing w:val="-8"/>
        </w:rPr>
        <w:t> </w:t>
      </w:r>
      <w:r>
        <w:rPr/>
        <w:t>Pakistan,</w:t>
      </w:r>
      <w:r>
        <w:rPr>
          <w:spacing w:val="-1"/>
        </w:rPr>
        <w:t> </w:t>
      </w:r>
      <w:r>
        <w:rPr/>
        <w:t>the</w:t>
      </w:r>
      <w:r>
        <w:rPr>
          <w:spacing w:val="-4"/>
        </w:rPr>
        <w:t> </w:t>
      </w:r>
      <w:r>
        <w:rPr/>
        <w:t>Marshall</w:t>
      </w:r>
      <w:r>
        <w:rPr>
          <w:spacing w:val="-8"/>
        </w:rPr>
        <w:t> </w:t>
      </w:r>
      <w:r>
        <w:rPr/>
        <w:t>Islands, and Kuwait.</w:t>
      </w:r>
    </w:p>
    <w:p>
      <w:pPr>
        <w:pStyle w:val="BodyText"/>
        <w:spacing w:before="200"/>
        <w:ind w:right="736"/>
      </w:pPr>
      <w:r>
        <w:rPr/>
        <w:t>The United Kingdom faces its own significant diabetes burden. NHS England estimates that</w:t>
      </w:r>
      <w:r>
        <w:rPr>
          <w:spacing w:val="-3"/>
        </w:rPr>
        <w:t> </w:t>
      </w:r>
      <w:r>
        <w:rPr/>
        <w:t>approximately</w:t>
      </w:r>
      <w:r>
        <w:rPr>
          <w:spacing w:val="-7"/>
        </w:rPr>
        <w:t> </w:t>
      </w:r>
      <w:r>
        <w:rPr/>
        <w:t>4.4 million</w:t>
      </w:r>
      <w:r>
        <w:rPr>
          <w:spacing w:val="-7"/>
        </w:rPr>
        <w:t> </w:t>
      </w:r>
      <w:r>
        <w:rPr/>
        <w:t>people in</w:t>
      </w:r>
      <w:r>
        <w:rPr>
          <w:spacing w:val="-7"/>
        </w:rPr>
        <w:t> </w:t>
      </w:r>
      <w:r>
        <w:rPr/>
        <w:t>England have been</w:t>
      </w:r>
      <w:r>
        <w:rPr>
          <w:spacing w:val="-7"/>
        </w:rPr>
        <w:t> </w:t>
      </w:r>
      <w:r>
        <w:rPr/>
        <w:t>diagnosed</w:t>
      </w:r>
      <w:r>
        <w:rPr>
          <w:spacing w:val="-3"/>
        </w:rPr>
        <w:t> </w:t>
      </w:r>
      <w:r>
        <w:rPr/>
        <w:t>with</w:t>
      </w:r>
      <w:r>
        <w:rPr>
          <w:spacing w:val="-7"/>
        </w:rPr>
        <w:t> </w:t>
      </w:r>
      <w:r>
        <w:rPr/>
        <w:t>diabetes,</w:t>
      </w:r>
      <w:r>
        <w:rPr>
          <w:spacing w:val="-1"/>
        </w:rPr>
        <w:t> </w:t>
      </w:r>
      <w:r>
        <w:rPr/>
        <w:t>with a further estimated 850,000 undiagnosed cases and 5 to 7 million people living with prediabetes. The NHS Long Term Plan explicitly prioritises improving the proportion of T2DM cases identified at the prediabetic stage, recognising that targeted lifestyle interventions at this stage can reduce the risk of progression to full</w:t>
      </w:r>
      <w:r>
        <w:rPr>
          <w:spacing w:val="-1"/>
        </w:rPr>
        <w:t> </w:t>
      </w:r>
      <w:r>
        <w:rPr/>
        <w:t>T2DM by as much as 58 per cent (Diabetes Prevention Programme Research Group, 2002; NHS England, 2019). Against this backdrop, scalable, automated approaches to diabetes risk screening carry substantial public health relevance.</w:t>
      </w:r>
    </w:p>
    <w:p>
      <w:pPr>
        <w:pStyle w:val="BodyText"/>
        <w:spacing w:before="200"/>
        <w:ind w:right="736"/>
      </w:pPr>
      <w:r>
        <w:rPr/>
        <w:t>A particularly acute dimension of the epidemiological challenge is the problem of undiagnosed diabetes. The IDF estimates that approximately</w:t>
      </w:r>
      <w:r>
        <w:rPr>
          <w:spacing w:val="-1"/>
        </w:rPr>
        <w:t> </w:t>
      </w:r>
      <w:r>
        <w:rPr/>
        <w:t>44.7 per cent of adults with diabetes globally are unaware of their condition (IDF, 2024). This high proportion of undiagnosed cases reflects structural barriers including limited access to healthcare, low symptom</w:t>
      </w:r>
      <w:r>
        <w:rPr>
          <w:spacing w:val="-10"/>
        </w:rPr>
        <w:t> </w:t>
      </w:r>
      <w:r>
        <w:rPr/>
        <w:t>awareness, and</w:t>
      </w:r>
      <w:r>
        <w:rPr>
          <w:spacing w:val="-2"/>
        </w:rPr>
        <w:t> </w:t>
      </w:r>
      <w:r>
        <w:rPr/>
        <w:t>the</w:t>
      </w:r>
      <w:r>
        <w:rPr>
          <w:spacing w:val="-3"/>
        </w:rPr>
        <w:t> </w:t>
      </w:r>
      <w:r>
        <w:rPr/>
        <w:t>absence</w:t>
      </w:r>
      <w:r>
        <w:rPr>
          <w:spacing w:val="-3"/>
        </w:rPr>
        <w:t> </w:t>
      </w:r>
      <w:r>
        <w:rPr/>
        <w:t>of</w:t>
      </w:r>
      <w:r>
        <w:rPr>
          <w:spacing w:val="-9"/>
        </w:rPr>
        <w:t> </w:t>
      </w:r>
      <w:r>
        <w:rPr/>
        <w:t>population-level</w:t>
      </w:r>
      <w:r>
        <w:rPr>
          <w:spacing w:val="-7"/>
        </w:rPr>
        <w:t> </w:t>
      </w:r>
      <w:r>
        <w:rPr/>
        <w:t>screening infrastructure</w:t>
      </w:r>
      <w:r>
        <w:rPr>
          <w:spacing w:val="-3"/>
        </w:rPr>
        <w:t> </w:t>
      </w:r>
      <w:r>
        <w:rPr/>
        <w:t>in</w:t>
      </w:r>
      <w:r>
        <w:rPr>
          <w:spacing w:val="-2"/>
        </w:rPr>
        <w:t> </w:t>
      </w:r>
      <w:r>
        <w:rPr/>
        <w:t>many</w:t>
      </w:r>
    </w:p>
    <w:p>
      <w:pPr>
        <w:pStyle w:val="BodyText"/>
        <w:spacing w:after="0"/>
        <w:sectPr>
          <w:pgSz w:w="11910" w:h="16840"/>
          <w:pgMar w:header="707" w:footer="733" w:top="1340" w:bottom="920" w:left="1700" w:right="708"/>
        </w:sectPr>
      </w:pPr>
    </w:p>
    <w:p>
      <w:pPr>
        <w:pStyle w:val="BodyText"/>
        <w:spacing w:before="80"/>
        <w:ind w:right="808"/>
      </w:pPr>
      <w:r>
        <w:rPr/>
        <w:t>settings. Machine learning-based risk prediction tools, deployable via accessible web interfaces</w:t>
      </w:r>
      <w:r>
        <w:rPr>
          <w:spacing w:val="-6"/>
        </w:rPr>
        <w:t> </w:t>
      </w:r>
      <w:r>
        <w:rPr/>
        <w:t>without</w:t>
      </w:r>
      <w:r>
        <w:rPr>
          <w:spacing w:val="-4"/>
        </w:rPr>
        <w:t> </w:t>
      </w:r>
      <w:r>
        <w:rPr/>
        <w:t>requiring</w:t>
      </w:r>
      <w:r>
        <w:rPr>
          <w:spacing w:val="-4"/>
        </w:rPr>
        <w:t> </w:t>
      </w:r>
      <w:r>
        <w:rPr/>
        <w:t>specialist laboratory</w:t>
      </w:r>
      <w:r>
        <w:rPr>
          <w:spacing w:val="-8"/>
        </w:rPr>
        <w:t> </w:t>
      </w:r>
      <w:r>
        <w:rPr/>
        <w:t>infrastructure,</w:t>
      </w:r>
      <w:r>
        <w:rPr>
          <w:spacing w:val="-6"/>
        </w:rPr>
        <w:t> </w:t>
      </w:r>
      <w:r>
        <w:rPr/>
        <w:t>have</w:t>
      </w:r>
      <w:r>
        <w:rPr>
          <w:spacing w:val="-5"/>
        </w:rPr>
        <w:t> </w:t>
      </w:r>
      <w:r>
        <w:rPr/>
        <w:t>been</w:t>
      </w:r>
      <w:r>
        <w:rPr>
          <w:spacing w:val="-8"/>
        </w:rPr>
        <w:t> </w:t>
      </w:r>
      <w:r>
        <w:rPr/>
        <w:t>proposed</w:t>
      </w:r>
      <w:r>
        <w:rPr>
          <w:spacing w:val="-4"/>
        </w:rPr>
        <w:t> </w:t>
      </w:r>
      <w:r>
        <w:rPr/>
        <w:t>as</w:t>
      </w:r>
      <w:r>
        <w:rPr>
          <w:spacing w:val="-6"/>
        </w:rPr>
        <w:t> </w:t>
      </w:r>
      <w:r>
        <w:rPr/>
        <w:t>a means of extending the reach of diabetes screening beyond conventional clinical pathways (Shuvo et al., 2023; Chang et al., 2023).</w:t>
      </w:r>
    </w:p>
    <w:p>
      <w:pPr>
        <w:pStyle w:val="BodyText"/>
        <w:spacing w:before="202"/>
        <w:ind w:right="825"/>
      </w:pPr>
      <w:r>
        <w:rPr/>
        <w:t>The</w:t>
      </w:r>
      <w:r>
        <w:rPr>
          <w:spacing w:val="-3"/>
        </w:rPr>
        <w:t> </w:t>
      </w:r>
      <w:r>
        <w:rPr/>
        <w:t>economic</w:t>
      </w:r>
      <w:r>
        <w:rPr>
          <w:spacing w:val="-3"/>
        </w:rPr>
        <w:t> </w:t>
      </w:r>
      <w:r>
        <w:rPr/>
        <w:t>consequences</w:t>
      </w:r>
      <w:r>
        <w:rPr>
          <w:spacing w:val="-4"/>
        </w:rPr>
        <w:t> </w:t>
      </w:r>
      <w:r>
        <w:rPr/>
        <w:t>of</w:t>
      </w:r>
      <w:r>
        <w:rPr>
          <w:spacing w:val="-9"/>
        </w:rPr>
        <w:t> </w:t>
      </w:r>
      <w:r>
        <w:rPr/>
        <w:t>diabetes</w:t>
      </w:r>
      <w:r>
        <w:rPr>
          <w:spacing w:val="-4"/>
        </w:rPr>
        <w:t> </w:t>
      </w:r>
      <w:r>
        <w:rPr/>
        <w:t>at</w:t>
      </w:r>
      <w:r>
        <w:rPr>
          <w:spacing w:val="-2"/>
        </w:rPr>
        <w:t> </w:t>
      </w:r>
      <w:r>
        <w:rPr/>
        <w:t>a</w:t>
      </w:r>
      <w:r>
        <w:rPr>
          <w:spacing w:val="-3"/>
        </w:rPr>
        <w:t> </w:t>
      </w:r>
      <w:r>
        <w:rPr/>
        <w:t>global</w:t>
      </w:r>
      <w:r>
        <w:rPr>
          <w:spacing w:val="-2"/>
        </w:rPr>
        <w:t> </w:t>
      </w:r>
      <w:r>
        <w:rPr/>
        <w:t>level</w:t>
      </w:r>
      <w:r>
        <w:rPr>
          <w:spacing w:val="-10"/>
        </w:rPr>
        <w:t> </w:t>
      </w:r>
      <w:r>
        <w:rPr/>
        <w:t>are</w:t>
      </w:r>
      <w:r>
        <w:rPr>
          <w:spacing w:val="-3"/>
        </w:rPr>
        <w:t> </w:t>
      </w:r>
      <w:r>
        <w:rPr/>
        <w:t>also severe. The</w:t>
      </w:r>
      <w:r>
        <w:rPr>
          <w:spacing w:val="-3"/>
        </w:rPr>
        <w:t> </w:t>
      </w:r>
      <w:r>
        <w:rPr/>
        <w:t>IDF</w:t>
      </w:r>
      <w:r>
        <w:rPr>
          <w:spacing w:val="-6"/>
        </w:rPr>
        <w:t> </w:t>
      </w:r>
      <w:r>
        <w:rPr/>
        <w:t>reports that diabetes-related health expenditure exceeded one trillion United States dollars in 2024, a 338 per cent increase over the preceding seventeen years. These costs are concentrated disproportionately in high-income countries, though the rapid growth in prevalence in lower-income settings suggests a widening economic burden that health systems in these regions are poorly equipped to absorb. Early detection and intervention supported by data-driven tools therefore carries not only clinical but also substantial health-economic significance.</w:t>
      </w:r>
    </w:p>
    <w:p>
      <w:pPr>
        <w:pStyle w:val="BodyText"/>
        <w:spacing w:before="8"/>
        <w:ind w:left="0"/>
      </w:pPr>
    </w:p>
    <w:p>
      <w:pPr>
        <w:pStyle w:val="Heading2"/>
        <w:numPr>
          <w:ilvl w:val="1"/>
          <w:numId w:val="7"/>
        </w:numPr>
        <w:tabs>
          <w:tab w:pos="521" w:val="left" w:leader="none"/>
        </w:tabs>
        <w:spacing w:line="240" w:lineRule="auto" w:before="1" w:after="0"/>
        <w:ind w:left="521" w:right="0" w:hanging="421"/>
        <w:jc w:val="left"/>
      </w:pPr>
      <w:bookmarkStart w:name="2.3 The Pima Indians Diabetes Dataset" w:id="25"/>
      <w:bookmarkEnd w:id="25"/>
      <w:r>
        <w:rPr>
          <w:b w:val="0"/>
        </w:rPr>
      </w:r>
      <w:bookmarkStart w:name="_bookmark12" w:id="26"/>
      <w:bookmarkEnd w:id="26"/>
      <w:r>
        <w:rPr>
          <w:b w:val="0"/>
        </w:rPr>
      </w:r>
      <w:r>
        <w:rPr/>
        <w:t>The</w:t>
      </w:r>
      <w:r>
        <w:rPr>
          <w:spacing w:val="-9"/>
        </w:rPr>
        <w:t> </w:t>
      </w:r>
      <w:r>
        <w:rPr/>
        <w:t>Pima</w:t>
      </w:r>
      <w:r>
        <w:rPr>
          <w:spacing w:val="-10"/>
        </w:rPr>
        <w:t> </w:t>
      </w:r>
      <w:r>
        <w:rPr/>
        <w:t>Indians</w:t>
      </w:r>
      <w:r>
        <w:rPr>
          <w:spacing w:val="-8"/>
        </w:rPr>
        <w:t> </w:t>
      </w:r>
      <w:r>
        <w:rPr/>
        <w:t>Diabetes</w:t>
      </w:r>
      <w:r>
        <w:rPr>
          <w:spacing w:val="-8"/>
        </w:rPr>
        <w:t> </w:t>
      </w:r>
      <w:r>
        <w:rPr>
          <w:spacing w:val="-2"/>
        </w:rPr>
        <w:t>Dataset</w:t>
      </w:r>
    </w:p>
    <w:p>
      <w:pPr>
        <w:pStyle w:val="BodyText"/>
        <w:spacing w:before="152"/>
        <w:ind w:right="814"/>
      </w:pPr>
      <w:r>
        <w:rPr/>
        <w:t>The Pima Indians Diabetes Dataset has occupied a central</w:t>
      </w:r>
      <w:r>
        <w:rPr>
          <w:spacing w:val="-6"/>
        </w:rPr>
        <w:t> </w:t>
      </w:r>
      <w:r>
        <w:rPr/>
        <w:t>position in</w:t>
      </w:r>
      <w:r>
        <w:rPr>
          <w:spacing w:val="-1"/>
        </w:rPr>
        <w:t> </w:t>
      </w:r>
      <w:r>
        <w:rPr/>
        <w:t>diabetes prediction research for</w:t>
      </w:r>
      <w:r>
        <w:rPr>
          <w:spacing w:val="-3"/>
        </w:rPr>
        <w:t> </w:t>
      </w:r>
      <w:r>
        <w:rPr/>
        <w:t>over</w:t>
      </w:r>
      <w:r>
        <w:rPr>
          <w:spacing w:val="-3"/>
        </w:rPr>
        <w:t> </w:t>
      </w:r>
      <w:r>
        <w:rPr/>
        <w:t>three</w:t>
      </w:r>
      <w:r>
        <w:rPr>
          <w:spacing w:val="-1"/>
        </w:rPr>
        <w:t> </w:t>
      </w:r>
      <w:r>
        <w:rPr/>
        <w:t>decades. Originally</w:t>
      </w:r>
      <w:r>
        <w:rPr>
          <w:spacing w:val="-5"/>
        </w:rPr>
        <w:t> </w:t>
      </w:r>
      <w:r>
        <w:rPr/>
        <w:t>compiled by</w:t>
      </w:r>
      <w:r>
        <w:rPr>
          <w:spacing w:val="-10"/>
        </w:rPr>
        <w:t> </w:t>
      </w:r>
      <w:r>
        <w:rPr/>
        <w:t>the</w:t>
      </w:r>
      <w:r>
        <w:rPr>
          <w:spacing w:val="-1"/>
        </w:rPr>
        <w:t> </w:t>
      </w:r>
      <w:r>
        <w:rPr/>
        <w:t>National</w:t>
      </w:r>
      <w:r>
        <w:rPr>
          <w:spacing w:val="-9"/>
        </w:rPr>
        <w:t> </w:t>
      </w:r>
      <w:r>
        <w:rPr/>
        <w:t>Institute</w:t>
      </w:r>
      <w:r>
        <w:rPr>
          <w:spacing w:val="-6"/>
        </w:rPr>
        <w:t> </w:t>
      </w:r>
      <w:r>
        <w:rPr/>
        <w:t>of</w:t>
      </w:r>
      <w:r>
        <w:rPr>
          <w:spacing w:val="-8"/>
        </w:rPr>
        <w:t> </w:t>
      </w:r>
      <w:r>
        <w:rPr/>
        <w:t>Diabetes and Digestive and Kidney Diseases (NIDDK) from a longitudinal study of the Pima Indian population near Phoenix, Arizona, and subsequently published through the UCI Machine Learning Repository by Dua and Graff (2019), the dataset comprises 768 records of adult female patients of Pima Indian heritage aged 21 years and above. Each record is characterised by eight clinical predictor variables: number of pregnancies, plasma</w:t>
      </w:r>
      <w:r>
        <w:rPr>
          <w:spacing w:val="-2"/>
        </w:rPr>
        <w:t> </w:t>
      </w:r>
      <w:r>
        <w:rPr/>
        <w:t>glucose</w:t>
      </w:r>
      <w:r>
        <w:rPr>
          <w:spacing w:val="-2"/>
        </w:rPr>
        <w:t> </w:t>
      </w:r>
      <w:r>
        <w:rPr/>
        <w:t>concentration</w:t>
      </w:r>
      <w:r>
        <w:rPr>
          <w:spacing w:val="-1"/>
        </w:rPr>
        <w:t> </w:t>
      </w:r>
      <w:r>
        <w:rPr/>
        <w:t>from</w:t>
      </w:r>
      <w:r>
        <w:rPr>
          <w:spacing w:val="-10"/>
        </w:rPr>
        <w:t> </w:t>
      </w:r>
      <w:r>
        <w:rPr/>
        <w:t>a</w:t>
      </w:r>
      <w:r>
        <w:rPr>
          <w:spacing w:val="-2"/>
        </w:rPr>
        <w:t> </w:t>
      </w:r>
      <w:r>
        <w:rPr/>
        <w:t>two-hour</w:t>
      </w:r>
      <w:r>
        <w:rPr>
          <w:spacing w:val="-4"/>
        </w:rPr>
        <w:t> </w:t>
      </w:r>
      <w:r>
        <w:rPr/>
        <w:t>oral</w:t>
      </w:r>
      <w:r>
        <w:rPr>
          <w:spacing w:val="-6"/>
        </w:rPr>
        <w:t> </w:t>
      </w:r>
      <w:r>
        <w:rPr/>
        <w:t>glucose</w:t>
      </w:r>
      <w:r>
        <w:rPr>
          <w:spacing w:val="-2"/>
        </w:rPr>
        <w:t> </w:t>
      </w:r>
      <w:r>
        <w:rPr/>
        <w:t>tolerance</w:t>
      </w:r>
      <w:r>
        <w:rPr>
          <w:spacing w:val="-2"/>
        </w:rPr>
        <w:t> </w:t>
      </w:r>
      <w:r>
        <w:rPr/>
        <w:t>test, diastolic blood pressure, triceps skin fold thickness, two-hour serum insulin level, body mass index (BMI), a</w:t>
      </w:r>
      <w:r>
        <w:rPr>
          <w:spacing w:val="-3"/>
        </w:rPr>
        <w:t> </w:t>
      </w:r>
      <w:r>
        <w:rPr/>
        <w:t>diabetes pedigree function</w:t>
      </w:r>
      <w:r>
        <w:rPr>
          <w:spacing w:val="-2"/>
        </w:rPr>
        <w:t> </w:t>
      </w:r>
      <w:r>
        <w:rPr/>
        <w:t>encoding family</w:t>
      </w:r>
      <w:r>
        <w:rPr>
          <w:spacing w:val="-2"/>
        </w:rPr>
        <w:t> </w:t>
      </w:r>
      <w:r>
        <w:rPr/>
        <w:t>history</w:t>
      </w:r>
      <w:r>
        <w:rPr>
          <w:spacing w:val="-7"/>
        </w:rPr>
        <w:t> </w:t>
      </w:r>
      <w:r>
        <w:rPr/>
        <w:t>of</w:t>
      </w:r>
      <w:r>
        <w:rPr>
          <w:spacing w:val="-5"/>
        </w:rPr>
        <w:t> </w:t>
      </w:r>
      <w:r>
        <w:rPr/>
        <w:t>diabetes, and patient age. The binary outcome variable classifies each patient as diabetic (outcome = 1) or non-diabetic (outcome = 0).</w:t>
      </w:r>
    </w:p>
    <w:p>
      <w:pPr>
        <w:pStyle w:val="BodyText"/>
        <w:spacing w:before="203"/>
        <w:ind w:right="736"/>
      </w:pPr>
      <w:r>
        <w:rPr/>
        <w:t>The dataset exhibits a moderate class imbalance, with 500 non-diabetic records (65.1 per cent) and 268 diabetic records (34.9 per cent). Several of the clinical features contain biologically</w:t>
      </w:r>
      <w:r>
        <w:rPr>
          <w:spacing w:val="-2"/>
        </w:rPr>
        <w:t> </w:t>
      </w:r>
      <w:r>
        <w:rPr/>
        <w:t>implausible zero values, most notably</w:t>
      </w:r>
      <w:r>
        <w:rPr>
          <w:spacing w:val="-2"/>
        </w:rPr>
        <w:t> </w:t>
      </w:r>
      <w:r>
        <w:rPr/>
        <w:t>glucose concentration, blood pressure, insulin,</w:t>
      </w:r>
      <w:r>
        <w:rPr>
          <w:spacing w:val="-1"/>
        </w:rPr>
        <w:t> </w:t>
      </w:r>
      <w:r>
        <w:rPr/>
        <w:t>skin</w:t>
      </w:r>
      <w:r>
        <w:rPr>
          <w:spacing w:val="-7"/>
        </w:rPr>
        <w:t> </w:t>
      </w:r>
      <w:r>
        <w:rPr/>
        <w:t>thickness,</w:t>
      </w:r>
      <w:r>
        <w:rPr>
          <w:spacing w:val="-1"/>
        </w:rPr>
        <w:t> </w:t>
      </w:r>
      <w:r>
        <w:rPr/>
        <w:t>and</w:t>
      </w:r>
      <w:r>
        <w:rPr>
          <w:spacing w:val="-3"/>
        </w:rPr>
        <w:t> </w:t>
      </w:r>
      <w:r>
        <w:rPr/>
        <w:t>BMI,</w:t>
      </w:r>
      <w:r>
        <w:rPr>
          <w:spacing w:val="-1"/>
        </w:rPr>
        <w:t> </w:t>
      </w:r>
      <w:r>
        <w:rPr/>
        <w:t>where</w:t>
      </w:r>
      <w:r>
        <w:rPr>
          <w:spacing w:val="-4"/>
        </w:rPr>
        <w:t> </w:t>
      </w:r>
      <w:r>
        <w:rPr/>
        <w:t>a</w:t>
      </w:r>
      <w:r>
        <w:rPr>
          <w:spacing w:val="-4"/>
        </w:rPr>
        <w:t> </w:t>
      </w:r>
      <w:r>
        <w:rPr/>
        <w:t>value</w:t>
      </w:r>
      <w:r>
        <w:rPr>
          <w:spacing w:val="-4"/>
        </w:rPr>
        <w:t> </w:t>
      </w:r>
      <w:r>
        <w:rPr/>
        <w:t>of</w:t>
      </w:r>
      <w:r>
        <w:rPr>
          <w:spacing w:val="-10"/>
        </w:rPr>
        <w:t> </w:t>
      </w:r>
      <w:r>
        <w:rPr/>
        <w:t>zero is</w:t>
      </w:r>
      <w:r>
        <w:rPr>
          <w:spacing w:val="-5"/>
        </w:rPr>
        <w:t> </w:t>
      </w:r>
      <w:r>
        <w:rPr/>
        <w:t>physiologically</w:t>
      </w:r>
      <w:r>
        <w:rPr>
          <w:spacing w:val="-7"/>
        </w:rPr>
        <w:t> </w:t>
      </w:r>
      <w:r>
        <w:rPr/>
        <w:t>impossible for</w:t>
      </w:r>
      <w:r>
        <w:rPr>
          <w:spacing w:val="-2"/>
        </w:rPr>
        <w:t> </w:t>
      </w:r>
      <w:r>
        <w:rPr/>
        <w:t>a living patient. These</w:t>
      </w:r>
      <w:r>
        <w:rPr>
          <w:spacing w:val="-1"/>
        </w:rPr>
        <w:t> </w:t>
      </w:r>
      <w:r>
        <w:rPr/>
        <w:t>zero values</w:t>
      </w:r>
      <w:r>
        <w:rPr>
          <w:spacing w:val="-2"/>
        </w:rPr>
        <w:t> </w:t>
      </w:r>
      <w:r>
        <w:rPr/>
        <w:t>are</w:t>
      </w:r>
      <w:r>
        <w:rPr>
          <w:spacing w:val="-1"/>
        </w:rPr>
        <w:t> </w:t>
      </w:r>
      <w:r>
        <w:rPr/>
        <w:t>widely</w:t>
      </w:r>
      <w:r>
        <w:rPr>
          <w:spacing w:val="-5"/>
        </w:rPr>
        <w:t> </w:t>
      </w:r>
      <w:r>
        <w:rPr/>
        <w:t>understood</w:t>
      </w:r>
      <w:r>
        <w:rPr>
          <w:spacing w:val="-9"/>
        </w:rPr>
        <w:t> </w:t>
      </w:r>
      <w:r>
        <w:rPr/>
        <w:t>to represent missing data</w:t>
      </w:r>
      <w:r>
        <w:rPr>
          <w:spacing w:val="-1"/>
        </w:rPr>
        <w:t> </w:t>
      </w:r>
      <w:r>
        <w:rPr/>
        <w:t>encoded as zero at the time of original data collection, and their treatment through imputation strategies</w:t>
      </w:r>
      <w:r>
        <w:rPr>
          <w:spacing w:val="-4"/>
        </w:rPr>
        <w:t> </w:t>
      </w:r>
      <w:r>
        <w:rPr/>
        <w:t>represents</w:t>
      </w:r>
      <w:r>
        <w:rPr>
          <w:spacing w:val="-4"/>
        </w:rPr>
        <w:t> </w:t>
      </w:r>
      <w:r>
        <w:rPr/>
        <w:t>a</w:t>
      </w:r>
      <w:r>
        <w:rPr>
          <w:spacing w:val="-3"/>
        </w:rPr>
        <w:t> </w:t>
      </w:r>
      <w:r>
        <w:rPr/>
        <w:t>standard</w:t>
      </w:r>
      <w:r>
        <w:rPr>
          <w:spacing w:val="-2"/>
        </w:rPr>
        <w:t> </w:t>
      </w:r>
      <w:r>
        <w:rPr/>
        <w:t>preprocessing</w:t>
      </w:r>
      <w:r>
        <w:rPr>
          <w:spacing w:val="-2"/>
        </w:rPr>
        <w:t> </w:t>
      </w:r>
      <w:r>
        <w:rPr/>
        <w:t>challenge in</w:t>
      </w:r>
      <w:r>
        <w:rPr>
          <w:spacing w:val="-7"/>
        </w:rPr>
        <w:t> </w:t>
      </w:r>
      <w:r>
        <w:rPr/>
        <w:t>the literature</w:t>
      </w:r>
      <w:r>
        <w:rPr>
          <w:spacing w:val="-8"/>
        </w:rPr>
        <w:t> </w:t>
      </w:r>
      <w:r>
        <w:rPr/>
        <w:t>(Kavakiotis</w:t>
      </w:r>
      <w:r>
        <w:rPr>
          <w:spacing w:val="-4"/>
        </w:rPr>
        <w:t> </w:t>
      </w:r>
      <w:r>
        <w:rPr/>
        <w:t>et al., 2017; Ahmed et al., 2024).</w:t>
      </w:r>
    </w:p>
    <w:p>
      <w:pPr>
        <w:pStyle w:val="BodyText"/>
        <w:spacing w:before="203"/>
        <w:ind w:right="888"/>
      </w:pPr>
      <w:r>
        <w:rPr/>
        <w:t>The Pima Indian population is characterised by an exceptionally high prevalence of T2DM, driven by a combination of genetic susceptibility and a rapid transition from traditional</w:t>
      </w:r>
      <w:r>
        <w:rPr>
          <w:spacing w:val="-10"/>
        </w:rPr>
        <w:t> </w:t>
      </w:r>
      <w:r>
        <w:rPr/>
        <w:t>to</w:t>
      </w:r>
      <w:r>
        <w:rPr>
          <w:spacing w:val="-1"/>
        </w:rPr>
        <w:t> </w:t>
      </w:r>
      <w:r>
        <w:rPr/>
        <w:t>Western</w:t>
      </w:r>
      <w:r>
        <w:rPr>
          <w:spacing w:val="-6"/>
        </w:rPr>
        <w:t> </w:t>
      </w:r>
      <w:r>
        <w:rPr/>
        <w:t>dietary</w:t>
      </w:r>
      <w:r>
        <w:rPr>
          <w:spacing w:val="-11"/>
        </w:rPr>
        <w:t> </w:t>
      </w:r>
      <w:r>
        <w:rPr/>
        <w:t>and lifestyle patterns</w:t>
      </w:r>
      <w:r>
        <w:rPr>
          <w:spacing w:val="-3"/>
        </w:rPr>
        <w:t> </w:t>
      </w:r>
      <w:r>
        <w:rPr/>
        <w:t>during</w:t>
      </w:r>
      <w:r>
        <w:rPr>
          <w:spacing w:val="-1"/>
        </w:rPr>
        <w:t> </w:t>
      </w:r>
      <w:r>
        <w:rPr/>
        <w:t>the</w:t>
      </w:r>
      <w:r>
        <w:rPr>
          <w:spacing w:val="-2"/>
        </w:rPr>
        <w:t> </w:t>
      </w:r>
      <w:r>
        <w:rPr/>
        <w:t>twentieth</w:t>
      </w:r>
      <w:r>
        <w:rPr>
          <w:spacing w:val="-6"/>
        </w:rPr>
        <w:t> </w:t>
      </w:r>
      <w:r>
        <w:rPr/>
        <w:t>century</w:t>
      </w:r>
      <w:r>
        <w:rPr>
          <w:spacing w:val="-11"/>
        </w:rPr>
        <w:t> </w:t>
      </w:r>
      <w:r>
        <w:rPr/>
        <w:t>(Schulz et al., 2006). This population-specific characteristic, while conferring analytical coherence to the dataset as a research benchmark, simultaneously represents a fundamental limitation on its generalisability</w:t>
      </w:r>
      <w:r>
        <w:rPr>
          <w:spacing w:val="-4"/>
        </w:rPr>
        <w:t> </w:t>
      </w:r>
      <w:r>
        <w:rPr/>
        <w:t>to other demographic groups. The dataset captures clinical measurements from the late 1980s, meaning it may not reflect contemporary lifestyle factors, medication regimens, or revised diagnostic thresholds.</w:t>
      </w:r>
    </w:p>
    <w:p>
      <w:pPr>
        <w:pStyle w:val="BodyText"/>
        <w:ind w:right="777"/>
      </w:pPr>
      <w:r>
        <w:rPr/>
        <w:t>Despite these limitations, its accessibility, clinical relevance, and well-established benchmarking</w:t>
      </w:r>
      <w:r>
        <w:rPr>
          <w:spacing w:val="-4"/>
        </w:rPr>
        <w:t> </w:t>
      </w:r>
      <w:r>
        <w:rPr/>
        <w:t>history</w:t>
      </w:r>
      <w:r>
        <w:rPr>
          <w:spacing w:val="-9"/>
        </w:rPr>
        <w:t> </w:t>
      </w:r>
      <w:r>
        <w:rPr/>
        <w:t>have</w:t>
      </w:r>
      <w:r>
        <w:rPr>
          <w:spacing w:val="-1"/>
        </w:rPr>
        <w:t> </w:t>
      </w:r>
      <w:r>
        <w:rPr/>
        <w:t>made</w:t>
      </w:r>
      <w:r>
        <w:rPr>
          <w:spacing w:val="-1"/>
        </w:rPr>
        <w:t> </w:t>
      </w:r>
      <w:r>
        <w:rPr/>
        <w:t>it the</w:t>
      </w:r>
      <w:r>
        <w:rPr>
          <w:spacing w:val="-5"/>
        </w:rPr>
        <w:t> </w:t>
      </w:r>
      <w:r>
        <w:rPr/>
        <w:t>most widely</w:t>
      </w:r>
      <w:r>
        <w:rPr>
          <w:spacing w:val="-13"/>
        </w:rPr>
        <w:t> </w:t>
      </w:r>
      <w:r>
        <w:rPr/>
        <w:t>used</w:t>
      </w:r>
      <w:r>
        <w:rPr>
          <w:spacing w:val="-4"/>
        </w:rPr>
        <w:t> </w:t>
      </w:r>
      <w:r>
        <w:rPr/>
        <w:t>dataset in</w:t>
      </w:r>
      <w:r>
        <w:rPr>
          <w:spacing w:val="-9"/>
        </w:rPr>
        <w:t> </w:t>
      </w:r>
      <w:r>
        <w:rPr/>
        <w:t>published</w:t>
      </w:r>
      <w:r>
        <w:rPr>
          <w:spacing w:val="-4"/>
        </w:rPr>
        <w:t> </w:t>
      </w:r>
      <w:r>
        <w:rPr/>
        <w:t>diabetes prediction research.</w:t>
      </w:r>
    </w:p>
    <w:p>
      <w:pPr>
        <w:pStyle w:val="BodyText"/>
        <w:spacing w:after="0"/>
        <w:sectPr>
          <w:pgSz w:w="11910" w:h="16840"/>
          <w:pgMar w:header="707" w:footer="733" w:top="1340" w:bottom="920" w:left="1700" w:right="708"/>
        </w:sectPr>
      </w:pPr>
    </w:p>
    <w:p>
      <w:pPr>
        <w:pStyle w:val="BodyText"/>
        <w:spacing w:before="80"/>
        <w:ind w:right="777"/>
      </w:pPr>
      <w:r>
        <w:rPr/>
        <w:t>Chang et al. (2023)</w:t>
      </w:r>
      <w:r>
        <w:rPr>
          <w:spacing w:val="-1"/>
        </w:rPr>
        <w:t> </w:t>
      </w:r>
      <w:r>
        <w:rPr/>
        <w:t>provide a comprehensive review of</w:t>
      </w:r>
      <w:r>
        <w:rPr>
          <w:spacing w:val="-1"/>
        </w:rPr>
        <w:t> </w:t>
      </w:r>
      <w:r>
        <w:rPr/>
        <w:t>machine learning applications on the</w:t>
      </w:r>
      <w:r>
        <w:rPr>
          <w:spacing w:val="-5"/>
        </w:rPr>
        <w:t> </w:t>
      </w:r>
      <w:r>
        <w:rPr/>
        <w:t>Pima</w:t>
      </w:r>
      <w:r>
        <w:rPr>
          <w:spacing w:val="-5"/>
        </w:rPr>
        <w:t> </w:t>
      </w:r>
      <w:r>
        <w:rPr/>
        <w:t>Indians</w:t>
      </w:r>
      <w:r>
        <w:rPr>
          <w:spacing w:val="-6"/>
        </w:rPr>
        <w:t> </w:t>
      </w:r>
      <w:r>
        <w:rPr/>
        <w:t>Diabetes</w:t>
      </w:r>
      <w:r>
        <w:rPr>
          <w:spacing w:val="-2"/>
        </w:rPr>
        <w:t> </w:t>
      </w:r>
      <w:r>
        <w:rPr/>
        <w:t>Dataset,</w:t>
      </w:r>
      <w:r>
        <w:rPr>
          <w:spacing w:val="-2"/>
        </w:rPr>
        <w:t> </w:t>
      </w:r>
      <w:r>
        <w:rPr/>
        <w:t>demonstrating its</w:t>
      </w:r>
      <w:r>
        <w:rPr>
          <w:spacing w:val="-6"/>
        </w:rPr>
        <w:t> </w:t>
      </w:r>
      <w:r>
        <w:rPr/>
        <w:t>continued</w:t>
      </w:r>
      <w:r>
        <w:rPr>
          <w:spacing w:val="-4"/>
        </w:rPr>
        <w:t> </w:t>
      </w:r>
      <w:r>
        <w:rPr/>
        <w:t>relevance</w:t>
      </w:r>
      <w:r>
        <w:rPr>
          <w:spacing w:val="-5"/>
        </w:rPr>
        <w:t> </w:t>
      </w:r>
      <w:r>
        <w:rPr/>
        <w:t>as</w:t>
      </w:r>
      <w:r>
        <w:rPr>
          <w:spacing w:val="-6"/>
        </w:rPr>
        <w:t> </w:t>
      </w:r>
      <w:r>
        <w:rPr/>
        <w:t>a</w:t>
      </w:r>
      <w:r>
        <w:rPr>
          <w:spacing w:val="-5"/>
        </w:rPr>
        <w:t> </w:t>
      </w:r>
      <w:r>
        <w:rPr/>
        <w:t>benchmark while acknowledging that its limited size and demographic homogeneity restrict generalisation. Their analysis confirms that the dataset remains a valid starting point for methodology development and comparative evaluation, provided that its limitations are clearly documented and that researchers position results as dataset-specific rather than clinically generalisable without external validation.</w:t>
      </w:r>
    </w:p>
    <w:p>
      <w:pPr>
        <w:pStyle w:val="BodyText"/>
        <w:spacing w:before="11"/>
        <w:ind w:left="0"/>
      </w:pPr>
    </w:p>
    <w:p>
      <w:pPr>
        <w:pStyle w:val="Heading2"/>
        <w:numPr>
          <w:ilvl w:val="1"/>
          <w:numId w:val="7"/>
        </w:numPr>
        <w:tabs>
          <w:tab w:pos="521" w:val="left" w:leader="none"/>
        </w:tabs>
        <w:spacing w:line="240" w:lineRule="auto" w:before="0" w:after="0"/>
        <w:ind w:left="521" w:right="0" w:hanging="421"/>
        <w:jc w:val="left"/>
      </w:pPr>
      <w:bookmarkStart w:name="2.4 Supervised Machine Learning for Diab" w:id="27"/>
      <w:bookmarkEnd w:id="27"/>
      <w:r>
        <w:rPr>
          <w:b w:val="0"/>
        </w:rPr>
      </w:r>
      <w:bookmarkStart w:name="_bookmark13" w:id="28"/>
      <w:bookmarkEnd w:id="28"/>
      <w:r>
        <w:rPr>
          <w:b w:val="0"/>
        </w:rPr>
      </w:r>
      <w:r>
        <w:rPr/>
        <w:t>Supervised</w:t>
      </w:r>
      <w:r>
        <w:rPr>
          <w:spacing w:val="-13"/>
        </w:rPr>
        <w:t> </w:t>
      </w:r>
      <w:r>
        <w:rPr/>
        <w:t>Machine</w:t>
      </w:r>
      <w:r>
        <w:rPr>
          <w:spacing w:val="-10"/>
        </w:rPr>
        <w:t> </w:t>
      </w:r>
      <w:r>
        <w:rPr/>
        <w:t>Learning</w:t>
      </w:r>
      <w:r>
        <w:rPr>
          <w:spacing w:val="-11"/>
        </w:rPr>
        <w:t> </w:t>
      </w:r>
      <w:r>
        <w:rPr/>
        <w:t>for</w:t>
      </w:r>
      <w:r>
        <w:rPr>
          <w:spacing w:val="-10"/>
        </w:rPr>
        <w:t> </w:t>
      </w:r>
      <w:r>
        <w:rPr/>
        <w:t>Diabetes</w:t>
      </w:r>
      <w:r>
        <w:rPr>
          <w:spacing w:val="-10"/>
        </w:rPr>
        <w:t> </w:t>
      </w:r>
      <w:r>
        <w:rPr>
          <w:spacing w:val="-2"/>
        </w:rPr>
        <w:t>Prediction</w:t>
      </w:r>
    </w:p>
    <w:p>
      <w:pPr>
        <w:pStyle w:val="Heading3"/>
        <w:numPr>
          <w:ilvl w:val="2"/>
          <w:numId w:val="7"/>
        </w:numPr>
        <w:tabs>
          <w:tab w:pos="641" w:val="left" w:leader="none"/>
        </w:tabs>
        <w:spacing w:line="240" w:lineRule="auto" w:before="201" w:after="0"/>
        <w:ind w:left="641" w:right="0" w:hanging="541"/>
        <w:jc w:val="left"/>
      </w:pPr>
      <w:bookmarkStart w:name="2.4.1 Logistic Regression" w:id="29"/>
      <w:bookmarkEnd w:id="29"/>
      <w:r>
        <w:rPr>
          <w:b w:val="0"/>
        </w:rPr>
      </w:r>
      <w:bookmarkStart w:name="_bookmark14" w:id="30"/>
      <w:bookmarkEnd w:id="30"/>
      <w:r>
        <w:rPr>
          <w:b w:val="0"/>
        </w:rPr>
      </w:r>
      <w:r>
        <w:rPr/>
        <w:t>Logistic</w:t>
      </w:r>
      <w:r>
        <w:rPr>
          <w:spacing w:val="-4"/>
        </w:rPr>
        <w:t> </w:t>
      </w:r>
      <w:r>
        <w:rPr>
          <w:spacing w:val="-2"/>
        </w:rPr>
        <w:t>Regression</w:t>
      </w:r>
    </w:p>
    <w:p>
      <w:pPr>
        <w:pStyle w:val="BodyText"/>
        <w:spacing w:before="112"/>
        <w:ind w:right="758"/>
      </w:pPr>
      <w:r>
        <w:rPr/>
        <w:t>Logistic Regression has long served as the canonical baseline for binary clinical classification tasks. As a linear probabilistic model, it estimates the probability</w:t>
      </w:r>
      <w:r>
        <w:rPr>
          <w:spacing w:val="-2"/>
        </w:rPr>
        <w:t> </w:t>
      </w:r>
      <w:r>
        <w:rPr/>
        <w:t>that a given input vector belongs to the positive class using the logistic sigmoid function, producing well-calibrated probability outputs that map directly to clinical risk scores. In the context of diabetes prediction, Logistic Regression applied to the Pima dataset typically achieves accuracy in the range of 77 to 82 per cent and AUC-ROC values between 0.80 and 0.83 without class-imbalance correction (Kavakiotis et al., 2017; Rastogi</w:t>
      </w:r>
      <w:r>
        <w:rPr>
          <w:spacing w:val="-12"/>
        </w:rPr>
        <w:t> </w:t>
      </w:r>
      <w:r>
        <w:rPr/>
        <w:t>and</w:t>
      </w:r>
      <w:r>
        <w:rPr>
          <w:spacing w:val="-4"/>
        </w:rPr>
        <w:t> </w:t>
      </w:r>
      <w:r>
        <w:rPr/>
        <w:t>Bansal,</w:t>
      </w:r>
      <w:r>
        <w:rPr>
          <w:spacing w:val="-2"/>
        </w:rPr>
        <w:t> </w:t>
      </w:r>
      <w:r>
        <w:rPr/>
        <w:t>2023).</w:t>
      </w:r>
      <w:r>
        <w:rPr>
          <w:spacing w:val="-2"/>
        </w:rPr>
        <w:t> </w:t>
      </w:r>
      <w:r>
        <w:rPr/>
        <w:t>While</w:t>
      </w:r>
      <w:r>
        <w:rPr>
          <w:spacing w:val="-4"/>
        </w:rPr>
        <w:t> </w:t>
      </w:r>
      <w:r>
        <w:rPr/>
        <w:t>these</w:t>
      </w:r>
      <w:r>
        <w:rPr>
          <w:spacing w:val="-4"/>
        </w:rPr>
        <w:t> </w:t>
      </w:r>
      <w:r>
        <w:rPr/>
        <w:t>results</w:t>
      </w:r>
      <w:r>
        <w:rPr>
          <w:spacing w:val="-5"/>
        </w:rPr>
        <w:t> </w:t>
      </w:r>
      <w:r>
        <w:rPr/>
        <w:t>are</w:t>
      </w:r>
      <w:r>
        <w:rPr>
          <w:spacing w:val="-4"/>
        </w:rPr>
        <w:t> </w:t>
      </w:r>
      <w:r>
        <w:rPr/>
        <w:t>respectable for</w:t>
      </w:r>
      <w:r>
        <w:rPr>
          <w:spacing w:val="-3"/>
        </w:rPr>
        <w:t> </w:t>
      </w:r>
      <w:r>
        <w:rPr/>
        <w:t>a</w:t>
      </w:r>
      <w:r>
        <w:rPr>
          <w:spacing w:val="-4"/>
        </w:rPr>
        <w:t> </w:t>
      </w:r>
      <w:r>
        <w:rPr/>
        <w:t>linear model,</w:t>
      </w:r>
      <w:r>
        <w:rPr>
          <w:spacing w:val="-2"/>
        </w:rPr>
        <w:t> </w:t>
      </w:r>
      <w:r>
        <w:rPr/>
        <w:t>they</w:t>
      </w:r>
      <w:r>
        <w:rPr>
          <w:spacing w:val="-8"/>
        </w:rPr>
        <w:t> </w:t>
      </w:r>
      <w:r>
        <w:rPr/>
        <w:t>fall short of the performance achievable through ensemble methods. Logistic Regression remains valuable as a transparent, interpretable baseline and as a comparative reference point for evaluating the added value of more complex algorithms.</w:t>
      </w:r>
    </w:p>
    <w:p>
      <w:pPr>
        <w:pStyle w:val="Heading3"/>
        <w:numPr>
          <w:ilvl w:val="2"/>
          <w:numId w:val="7"/>
        </w:numPr>
        <w:tabs>
          <w:tab w:pos="641" w:val="left" w:leader="none"/>
        </w:tabs>
        <w:spacing w:line="240" w:lineRule="auto" w:before="206" w:after="0"/>
        <w:ind w:left="641" w:right="0" w:hanging="541"/>
        <w:jc w:val="left"/>
      </w:pPr>
      <w:bookmarkStart w:name="2.4.2 Random Forest" w:id="31"/>
      <w:bookmarkEnd w:id="31"/>
      <w:r>
        <w:rPr>
          <w:b w:val="0"/>
        </w:rPr>
      </w:r>
      <w:bookmarkStart w:name="_bookmark15" w:id="32"/>
      <w:bookmarkEnd w:id="32"/>
      <w:r>
        <w:rPr>
          <w:b w:val="0"/>
        </w:rPr>
      </w:r>
      <w:r>
        <w:rPr/>
        <w:t>Random </w:t>
      </w:r>
      <w:r>
        <w:rPr>
          <w:spacing w:val="-2"/>
        </w:rPr>
        <w:t>Forest</w:t>
      </w:r>
    </w:p>
    <w:p>
      <w:pPr>
        <w:pStyle w:val="BodyText"/>
        <w:spacing w:before="117"/>
        <w:ind w:right="736"/>
      </w:pPr>
      <w:r>
        <w:rPr/>
        <w:t>Random</w:t>
      </w:r>
      <w:r>
        <w:rPr>
          <w:spacing w:val="-6"/>
        </w:rPr>
        <w:t> </w:t>
      </w:r>
      <w:r>
        <w:rPr/>
        <w:t>Forest</w:t>
      </w:r>
      <w:r>
        <w:rPr>
          <w:spacing w:val="-1"/>
        </w:rPr>
        <w:t> </w:t>
      </w:r>
      <w:r>
        <w:rPr/>
        <w:t>is</w:t>
      </w:r>
      <w:r>
        <w:rPr>
          <w:spacing w:val="-3"/>
        </w:rPr>
        <w:t> </w:t>
      </w:r>
      <w:r>
        <w:rPr/>
        <w:t>a</w:t>
      </w:r>
      <w:r>
        <w:rPr>
          <w:spacing w:val="-2"/>
        </w:rPr>
        <w:t> </w:t>
      </w:r>
      <w:r>
        <w:rPr/>
        <w:t>bootstrap</w:t>
      </w:r>
      <w:r>
        <w:rPr>
          <w:spacing w:val="-6"/>
        </w:rPr>
        <w:t> </w:t>
      </w:r>
      <w:r>
        <w:rPr/>
        <w:t>aggregating</w:t>
      </w:r>
      <w:r>
        <w:rPr>
          <w:spacing w:val="-1"/>
        </w:rPr>
        <w:t> </w:t>
      </w:r>
      <w:r>
        <w:rPr/>
        <w:t>ensemble method</w:t>
      </w:r>
      <w:r>
        <w:rPr>
          <w:spacing w:val="-6"/>
        </w:rPr>
        <w:t> </w:t>
      </w:r>
      <w:r>
        <w:rPr/>
        <w:t>that constructs</w:t>
      </w:r>
      <w:r>
        <w:rPr>
          <w:spacing w:val="-3"/>
        </w:rPr>
        <w:t> </w:t>
      </w:r>
      <w:r>
        <w:rPr/>
        <w:t>a</w:t>
      </w:r>
      <w:r>
        <w:rPr>
          <w:spacing w:val="-7"/>
        </w:rPr>
        <w:t> </w:t>
      </w:r>
      <w:r>
        <w:rPr/>
        <w:t>collection</w:t>
      </w:r>
      <w:r>
        <w:rPr>
          <w:spacing w:val="-6"/>
        </w:rPr>
        <w:t> </w:t>
      </w:r>
      <w:r>
        <w:rPr/>
        <w:t>of decision trees</w:t>
      </w:r>
      <w:r>
        <w:rPr>
          <w:spacing w:val="-1"/>
        </w:rPr>
        <w:t> </w:t>
      </w:r>
      <w:r>
        <w:rPr/>
        <w:t>on randomly sampled subsets of</w:t>
      </w:r>
      <w:r>
        <w:rPr>
          <w:spacing w:val="-2"/>
        </w:rPr>
        <w:t> </w:t>
      </w:r>
      <w:r>
        <w:rPr/>
        <w:t>the training data and features, aggregating predictions through majority voting for classification</w:t>
      </w:r>
      <w:r>
        <w:rPr>
          <w:spacing w:val="-4"/>
        </w:rPr>
        <w:t> </w:t>
      </w:r>
      <w:r>
        <w:rPr/>
        <w:t>tasks (Breiman, 2001). Its ability</w:t>
      </w:r>
      <w:r>
        <w:rPr>
          <w:spacing w:val="-4"/>
        </w:rPr>
        <w:t> </w:t>
      </w:r>
      <w:r>
        <w:rPr/>
        <w:t>to capture non-linear feature interactions, handle high-dimensional inputs, and produce inherent estimates of feature importance through Gini impurity or mean decrease in accuracy has made it one of the most frequently</w:t>
      </w:r>
      <w:r>
        <w:rPr>
          <w:spacing w:val="-1"/>
        </w:rPr>
        <w:t> </w:t>
      </w:r>
      <w:r>
        <w:rPr/>
        <w:t>applied algorithms in clinical data classification. On</w:t>
      </w:r>
      <w:r>
        <w:rPr>
          <w:spacing w:val="-1"/>
        </w:rPr>
        <w:t> </w:t>
      </w:r>
      <w:r>
        <w:rPr/>
        <w:t>the Pima dataset, Random Forest has consistently achieved accuracy in the range of 76 to 83 per cent and AUC-ROC values between 0.82 and 0.87 in multiple comparative studies (Kavakiotis et al., 2017; Ahmed et al., 2024).</w:t>
      </w:r>
    </w:p>
    <w:p>
      <w:pPr>
        <w:pStyle w:val="BodyText"/>
        <w:spacing w:before="201"/>
        <w:ind w:right="814"/>
      </w:pPr>
      <w:r>
        <w:rPr/>
        <w:t>Ganie</w:t>
      </w:r>
      <w:r>
        <w:rPr>
          <w:spacing w:val="-5"/>
        </w:rPr>
        <w:t> </w:t>
      </w:r>
      <w:r>
        <w:rPr/>
        <w:t>et al.</w:t>
      </w:r>
      <w:r>
        <w:rPr>
          <w:spacing w:val="-2"/>
        </w:rPr>
        <w:t> </w:t>
      </w:r>
      <w:r>
        <w:rPr/>
        <w:t>(2023)</w:t>
      </w:r>
      <w:r>
        <w:rPr>
          <w:spacing w:val="-6"/>
        </w:rPr>
        <w:t> </w:t>
      </w:r>
      <w:r>
        <w:rPr/>
        <w:t>demonstrated</w:t>
      </w:r>
      <w:r>
        <w:rPr>
          <w:spacing w:val="-8"/>
        </w:rPr>
        <w:t> </w:t>
      </w:r>
      <w:r>
        <w:rPr/>
        <w:t>the</w:t>
      </w:r>
      <w:r>
        <w:rPr>
          <w:spacing w:val="-5"/>
        </w:rPr>
        <w:t> </w:t>
      </w:r>
      <w:r>
        <w:rPr/>
        <w:t>strong</w:t>
      </w:r>
      <w:r>
        <w:rPr>
          <w:spacing w:val="-4"/>
        </w:rPr>
        <w:t> </w:t>
      </w:r>
      <w:r>
        <w:rPr/>
        <w:t>performance</w:t>
      </w:r>
      <w:r>
        <w:rPr>
          <w:spacing w:val="-5"/>
        </w:rPr>
        <w:t> </w:t>
      </w:r>
      <w:r>
        <w:rPr/>
        <w:t>of</w:t>
      </w:r>
      <w:r>
        <w:rPr>
          <w:spacing w:val="-11"/>
        </w:rPr>
        <w:t> </w:t>
      </w:r>
      <w:r>
        <w:rPr/>
        <w:t>ensemble methods</w:t>
      </w:r>
      <w:r>
        <w:rPr>
          <w:spacing w:val="-2"/>
        </w:rPr>
        <w:t> </w:t>
      </w:r>
      <w:r>
        <w:rPr/>
        <w:t>including Random Forest on the Pima dataset in a comparative study of boosting algorithms, finding that tree-based ensembles consistently outperformed single classifiers across multiple performance metrics. Noor et al. (2025) reported</w:t>
      </w:r>
      <w:r>
        <w:rPr>
          <w:spacing w:val="-6"/>
        </w:rPr>
        <w:t> </w:t>
      </w:r>
      <w:r>
        <w:rPr/>
        <w:t>that Random Forest achieved</w:t>
      </w:r>
    </w:p>
    <w:p>
      <w:pPr>
        <w:pStyle w:val="BodyText"/>
        <w:ind w:right="771"/>
      </w:pPr>
      <w:r>
        <w:rPr/>
        <w:t>96.9 per cent accuracy</w:t>
      </w:r>
      <w:r>
        <w:rPr>
          <w:spacing w:val="-2"/>
        </w:rPr>
        <w:t> </w:t>
      </w:r>
      <w:r>
        <w:rPr/>
        <w:t>and an AUC of 0.998 on a larger diabetes prediction dataset after SMOTE balancing, though</w:t>
      </w:r>
      <w:r>
        <w:rPr>
          <w:spacing w:val="-6"/>
        </w:rPr>
        <w:t> </w:t>
      </w:r>
      <w:r>
        <w:rPr/>
        <w:t>they</w:t>
      </w:r>
      <w:r>
        <w:rPr>
          <w:spacing w:val="-11"/>
        </w:rPr>
        <w:t> </w:t>
      </w:r>
      <w:r>
        <w:rPr/>
        <w:t>cautioned</w:t>
      </w:r>
      <w:r>
        <w:rPr>
          <w:spacing w:val="-1"/>
        </w:rPr>
        <w:t> </w:t>
      </w:r>
      <w:r>
        <w:rPr/>
        <w:t>that</w:t>
      </w:r>
      <w:r>
        <w:rPr>
          <w:spacing w:val="-1"/>
        </w:rPr>
        <w:t> </w:t>
      </w:r>
      <w:r>
        <w:rPr/>
        <w:t>such</w:t>
      </w:r>
      <w:r>
        <w:rPr>
          <w:spacing w:val="-6"/>
        </w:rPr>
        <w:t> </w:t>
      </w:r>
      <w:r>
        <w:rPr/>
        <w:t>results</w:t>
      </w:r>
      <w:r>
        <w:rPr>
          <w:spacing w:val="-3"/>
        </w:rPr>
        <w:t> </w:t>
      </w:r>
      <w:r>
        <w:rPr/>
        <w:t>should</w:t>
      </w:r>
      <w:r>
        <w:rPr>
          <w:spacing w:val="-1"/>
        </w:rPr>
        <w:t> </w:t>
      </w:r>
      <w:r>
        <w:rPr/>
        <w:t>be</w:t>
      </w:r>
      <w:r>
        <w:rPr>
          <w:spacing w:val="-2"/>
        </w:rPr>
        <w:t> </w:t>
      </w:r>
      <w:r>
        <w:rPr/>
        <w:t>regarded</w:t>
      </w:r>
      <w:r>
        <w:rPr>
          <w:spacing w:val="-1"/>
        </w:rPr>
        <w:t> </w:t>
      </w:r>
      <w:r>
        <w:rPr/>
        <w:t>as</w:t>
      </w:r>
      <w:r>
        <w:rPr>
          <w:spacing w:val="-3"/>
        </w:rPr>
        <w:t> </w:t>
      </w:r>
      <w:r>
        <w:rPr/>
        <w:t>dataset-specific proof-of-concept rather than indicators of clinical generalisability.</w:t>
      </w:r>
    </w:p>
    <w:p>
      <w:pPr>
        <w:pStyle w:val="Heading3"/>
        <w:numPr>
          <w:ilvl w:val="2"/>
          <w:numId w:val="7"/>
        </w:numPr>
        <w:tabs>
          <w:tab w:pos="641" w:val="left" w:leader="none"/>
        </w:tabs>
        <w:spacing w:line="240" w:lineRule="auto" w:before="204" w:after="0"/>
        <w:ind w:left="641" w:right="0" w:hanging="541"/>
        <w:jc w:val="left"/>
      </w:pPr>
      <w:bookmarkStart w:name="2.4.3 XGBoost" w:id="33"/>
      <w:bookmarkEnd w:id="33"/>
      <w:r>
        <w:rPr>
          <w:b w:val="0"/>
        </w:rPr>
      </w:r>
      <w:bookmarkStart w:name="_bookmark16" w:id="34"/>
      <w:bookmarkEnd w:id="34"/>
      <w:r>
        <w:rPr>
          <w:b w:val="0"/>
        </w:rPr>
      </w:r>
      <w:r>
        <w:rPr>
          <w:spacing w:val="-2"/>
        </w:rPr>
        <w:t>XGBoost</w:t>
      </w:r>
    </w:p>
    <w:p>
      <w:pPr>
        <w:pStyle w:val="BodyText"/>
        <w:spacing w:before="113"/>
        <w:ind w:right="918"/>
      </w:pPr>
      <w:r>
        <w:rPr/>
        <w:t>XGBoost, introduced by</w:t>
      </w:r>
      <w:r>
        <w:rPr>
          <w:spacing w:val="-6"/>
        </w:rPr>
        <w:t> </w:t>
      </w:r>
      <w:r>
        <w:rPr/>
        <w:t>Chen</w:t>
      </w:r>
      <w:r>
        <w:rPr>
          <w:spacing w:val="-1"/>
        </w:rPr>
        <w:t> </w:t>
      </w:r>
      <w:r>
        <w:rPr/>
        <w:t>and Guestrin</w:t>
      </w:r>
      <w:r>
        <w:rPr>
          <w:spacing w:val="-1"/>
        </w:rPr>
        <w:t> </w:t>
      </w:r>
      <w:r>
        <w:rPr/>
        <w:t>(2016), is a gradient-boosted</w:t>
      </w:r>
      <w:r>
        <w:rPr>
          <w:spacing w:val="-1"/>
        </w:rPr>
        <w:t> </w:t>
      </w:r>
      <w:r>
        <w:rPr/>
        <w:t>tree</w:t>
      </w:r>
      <w:r>
        <w:rPr>
          <w:spacing w:val="-2"/>
        </w:rPr>
        <w:t> </w:t>
      </w:r>
      <w:r>
        <w:rPr/>
        <w:t>ensemble framework that has become one of the dominant algorithms for structured tabular data classification.</w:t>
      </w:r>
      <w:r>
        <w:rPr>
          <w:spacing w:val="-1"/>
        </w:rPr>
        <w:t> </w:t>
      </w:r>
      <w:r>
        <w:rPr/>
        <w:t>It builds</w:t>
      </w:r>
      <w:r>
        <w:rPr>
          <w:spacing w:val="-5"/>
        </w:rPr>
        <w:t> </w:t>
      </w:r>
      <w:r>
        <w:rPr/>
        <w:t>an</w:t>
      </w:r>
      <w:r>
        <w:rPr>
          <w:spacing w:val="-7"/>
        </w:rPr>
        <w:t> </w:t>
      </w:r>
      <w:r>
        <w:rPr/>
        <w:t>additive</w:t>
      </w:r>
      <w:r>
        <w:rPr>
          <w:spacing w:val="-4"/>
        </w:rPr>
        <w:t> </w:t>
      </w:r>
      <w:r>
        <w:rPr/>
        <w:t>ensemble</w:t>
      </w:r>
      <w:r>
        <w:rPr>
          <w:spacing w:val="-4"/>
        </w:rPr>
        <w:t> </w:t>
      </w:r>
      <w:r>
        <w:rPr/>
        <w:t>of</w:t>
      </w:r>
      <w:r>
        <w:rPr>
          <w:spacing w:val="-10"/>
        </w:rPr>
        <w:t> </w:t>
      </w:r>
      <w:r>
        <w:rPr/>
        <w:t>shallow</w:t>
      </w:r>
      <w:r>
        <w:rPr>
          <w:spacing w:val="-4"/>
        </w:rPr>
        <w:t> </w:t>
      </w:r>
      <w:r>
        <w:rPr/>
        <w:t>decision</w:t>
      </w:r>
      <w:r>
        <w:rPr>
          <w:spacing w:val="-7"/>
        </w:rPr>
        <w:t> </w:t>
      </w:r>
      <w:r>
        <w:rPr/>
        <w:t>trees</w:t>
      </w:r>
      <w:r>
        <w:rPr>
          <w:spacing w:val="-5"/>
        </w:rPr>
        <w:t> </w:t>
      </w:r>
      <w:r>
        <w:rPr/>
        <w:t>sequentially, with each successive tree trained to correct the residual errors of its predecessors using gradient descent optimisation. XGBoost incorporates L1 and L2 regularisation terms directly in its objective function, which effectively reduces overfitting on small-to-medium datasets such as the Pima dataset. Its computational efficiency, derived from</w:t>
      </w:r>
    </w:p>
    <w:p>
      <w:pPr>
        <w:pStyle w:val="BodyText"/>
        <w:spacing w:after="0"/>
        <w:sectPr>
          <w:pgSz w:w="11910" w:h="16840"/>
          <w:pgMar w:header="707" w:footer="733" w:top="1340" w:bottom="920" w:left="1700" w:right="708"/>
        </w:sectPr>
      </w:pPr>
    </w:p>
    <w:p>
      <w:pPr>
        <w:pStyle w:val="BodyText"/>
        <w:spacing w:line="237" w:lineRule="auto" w:before="82"/>
        <w:ind w:right="777"/>
      </w:pPr>
      <w:r>
        <w:rPr/>
        <w:t>hardware-aware</w:t>
      </w:r>
      <w:r>
        <w:rPr>
          <w:spacing w:val="-4"/>
        </w:rPr>
        <w:t> </w:t>
      </w:r>
      <w:r>
        <w:rPr/>
        <w:t>optimisations</w:t>
      </w:r>
      <w:r>
        <w:rPr>
          <w:spacing w:val="-5"/>
        </w:rPr>
        <w:t> </w:t>
      </w:r>
      <w:r>
        <w:rPr/>
        <w:t>and</w:t>
      </w:r>
      <w:r>
        <w:rPr>
          <w:spacing w:val="-3"/>
        </w:rPr>
        <w:t> </w:t>
      </w:r>
      <w:r>
        <w:rPr/>
        <w:t>parallel</w:t>
      </w:r>
      <w:r>
        <w:rPr>
          <w:spacing w:val="-12"/>
        </w:rPr>
        <w:t> </w:t>
      </w:r>
      <w:r>
        <w:rPr/>
        <w:t>tree</w:t>
      </w:r>
      <w:r>
        <w:rPr>
          <w:spacing w:val="-4"/>
        </w:rPr>
        <w:t> </w:t>
      </w:r>
      <w:r>
        <w:rPr/>
        <w:t>construction,</w:t>
      </w:r>
      <w:r>
        <w:rPr>
          <w:spacing w:val="-2"/>
        </w:rPr>
        <w:t> </w:t>
      </w:r>
      <w:r>
        <w:rPr/>
        <w:t>has</w:t>
      </w:r>
      <w:r>
        <w:rPr>
          <w:spacing w:val="-5"/>
        </w:rPr>
        <w:t> </w:t>
      </w:r>
      <w:r>
        <w:rPr/>
        <w:t>contributed</w:t>
      </w:r>
      <w:r>
        <w:rPr>
          <w:spacing w:val="-8"/>
        </w:rPr>
        <w:t> </w:t>
      </w:r>
      <w:r>
        <w:rPr/>
        <w:t>to its widespread adoption across medical informatics applications.</w:t>
      </w:r>
    </w:p>
    <w:p>
      <w:pPr>
        <w:pStyle w:val="BodyText"/>
        <w:spacing w:before="205"/>
        <w:ind w:right="764"/>
      </w:pPr>
      <w:r>
        <w:rPr/>
        <w:t>Kavakiotis</w:t>
      </w:r>
      <w:r>
        <w:rPr>
          <w:spacing w:val="-7"/>
        </w:rPr>
        <w:t> </w:t>
      </w:r>
      <w:r>
        <w:rPr/>
        <w:t>et</w:t>
      </w:r>
      <w:r>
        <w:rPr>
          <w:spacing w:val="-1"/>
        </w:rPr>
        <w:t> </w:t>
      </w:r>
      <w:r>
        <w:rPr/>
        <w:t>al.</w:t>
      </w:r>
      <w:r>
        <w:rPr>
          <w:spacing w:val="-3"/>
        </w:rPr>
        <w:t> </w:t>
      </w:r>
      <w:r>
        <w:rPr/>
        <w:t>(2017)</w:t>
      </w:r>
      <w:r>
        <w:rPr>
          <w:spacing w:val="-4"/>
        </w:rPr>
        <w:t> </w:t>
      </w:r>
      <w:r>
        <w:rPr/>
        <w:t>identified</w:t>
      </w:r>
      <w:r>
        <w:rPr>
          <w:spacing w:val="-5"/>
        </w:rPr>
        <w:t> </w:t>
      </w:r>
      <w:r>
        <w:rPr/>
        <w:t>XGBoost</w:t>
      </w:r>
      <w:r>
        <w:rPr>
          <w:spacing w:val="-1"/>
        </w:rPr>
        <w:t> </w:t>
      </w:r>
      <w:r>
        <w:rPr/>
        <w:t>and</w:t>
      </w:r>
      <w:r>
        <w:rPr>
          <w:spacing w:val="-5"/>
        </w:rPr>
        <w:t> </w:t>
      </w:r>
      <w:r>
        <w:rPr/>
        <w:t>related</w:t>
      </w:r>
      <w:r>
        <w:rPr>
          <w:spacing w:val="-5"/>
        </w:rPr>
        <w:t> </w:t>
      </w:r>
      <w:r>
        <w:rPr/>
        <w:t>ensemble</w:t>
      </w:r>
      <w:r>
        <w:rPr>
          <w:spacing w:val="-1"/>
        </w:rPr>
        <w:t> </w:t>
      </w:r>
      <w:r>
        <w:rPr/>
        <w:t>methods</w:t>
      </w:r>
      <w:r>
        <w:rPr>
          <w:spacing w:val="-7"/>
        </w:rPr>
        <w:t> </w:t>
      </w:r>
      <w:r>
        <w:rPr/>
        <w:t>as</w:t>
      </w:r>
      <w:r>
        <w:rPr>
          <w:spacing w:val="-7"/>
        </w:rPr>
        <w:t> </w:t>
      </w:r>
      <w:r>
        <w:rPr/>
        <w:t>consistently superior performers on diabetes datasets in their systematic review of machine learning and data mining methods. Ganie et al. (2023) evaluated five boosting algorithms on the Pima dataset and found that XGBoost achieved a cross-validation score of 0.90, the strongest result among the compared methods. Sampath et al. (2024) reported that an AdaBoost-XGBoost combination achieved an AUC of 0.968 on a diabetes dataset following SMOTE preprocessing, demonstrating the compound benefit of combining boosting with synthetic oversampling. Zhang (2025) in a direct comparison of machine learning models on the Pima dataset confirmed XGBoost as the leading performer under standardised evaluation conditions.</w:t>
      </w:r>
    </w:p>
    <w:p>
      <w:pPr>
        <w:pStyle w:val="Heading3"/>
        <w:numPr>
          <w:ilvl w:val="2"/>
          <w:numId w:val="7"/>
        </w:numPr>
        <w:tabs>
          <w:tab w:pos="641" w:val="left" w:leader="none"/>
        </w:tabs>
        <w:spacing w:line="240" w:lineRule="auto" w:before="203" w:after="0"/>
        <w:ind w:left="641" w:right="0" w:hanging="541"/>
        <w:jc w:val="left"/>
      </w:pPr>
      <w:bookmarkStart w:name="2.4.4 LightGBM" w:id="35"/>
      <w:bookmarkEnd w:id="35"/>
      <w:r>
        <w:rPr>
          <w:b w:val="0"/>
        </w:rPr>
      </w:r>
      <w:bookmarkStart w:name="_bookmark17" w:id="36"/>
      <w:bookmarkEnd w:id="36"/>
      <w:r>
        <w:rPr>
          <w:b w:val="0"/>
        </w:rPr>
      </w:r>
      <w:r>
        <w:rPr>
          <w:spacing w:val="-2"/>
        </w:rPr>
        <w:t>LightGBM</w:t>
      </w:r>
    </w:p>
    <w:p>
      <w:pPr>
        <w:pStyle w:val="BodyText"/>
        <w:spacing w:before="117"/>
        <w:ind w:right="762"/>
      </w:pPr>
      <w:r>
        <w:rPr/>
        <w:t>LightGBM is a gradient boosting framework developed by Microsoft Research that introduces Gradient-based One-Side Sampling (GOSS) and Exclusive Feature Bundling (EFB) to reduce training time and memory usage without compromising predictive performance (Ke et al., 2017). GOSS retains data instances with large gradients while randomly sampling those with smaller gradients, allowing training to focus on</w:t>
      </w:r>
      <w:r>
        <w:rPr>
          <w:spacing w:val="-1"/>
        </w:rPr>
        <w:t> </w:t>
      </w:r>
      <w:r>
        <w:rPr/>
        <w:t>the most informative samples. EFB bundles mutually exclusive features to reduce the effective dimensionality of the input space. These innovations make LightGBM particularly well-suited</w:t>
      </w:r>
      <w:r>
        <w:rPr>
          <w:spacing w:val="-3"/>
        </w:rPr>
        <w:t> </w:t>
      </w:r>
      <w:r>
        <w:rPr/>
        <w:t>to</w:t>
      </w:r>
      <w:r>
        <w:rPr>
          <w:spacing w:val="-3"/>
        </w:rPr>
        <w:t> </w:t>
      </w:r>
      <w:r>
        <w:rPr/>
        <w:t>large-scale</w:t>
      </w:r>
      <w:r>
        <w:rPr>
          <w:spacing w:val="-4"/>
        </w:rPr>
        <w:t> </w:t>
      </w:r>
      <w:r>
        <w:rPr/>
        <w:t>datasets</w:t>
      </w:r>
      <w:r>
        <w:rPr>
          <w:spacing w:val="-5"/>
        </w:rPr>
        <w:t> </w:t>
      </w:r>
      <w:r>
        <w:rPr/>
        <w:t>but</w:t>
      </w:r>
      <w:r>
        <w:rPr>
          <w:spacing w:val="-3"/>
        </w:rPr>
        <w:t> </w:t>
      </w:r>
      <w:r>
        <w:rPr/>
        <w:t>have</w:t>
      </w:r>
      <w:r>
        <w:rPr>
          <w:spacing w:val="-4"/>
        </w:rPr>
        <w:t> </w:t>
      </w:r>
      <w:r>
        <w:rPr/>
        <w:t>also been</w:t>
      </w:r>
      <w:r>
        <w:rPr>
          <w:spacing w:val="-7"/>
        </w:rPr>
        <w:t> </w:t>
      </w:r>
      <w:r>
        <w:rPr/>
        <w:t>shown</w:t>
      </w:r>
      <w:r>
        <w:rPr>
          <w:spacing w:val="-12"/>
        </w:rPr>
        <w:t> </w:t>
      </w:r>
      <w:r>
        <w:rPr/>
        <w:t>to generalise</w:t>
      </w:r>
      <w:r>
        <w:rPr>
          <w:spacing w:val="-4"/>
        </w:rPr>
        <w:t> </w:t>
      </w:r>
      <w:r>
        <w:rPr/>
        <w:t>effectively</w:t>
      </w:r>
      <w:r>
        <w:rPr>
          <w:spacing w:val="-11"/>
        </w:rPr>
        <w:t> </w:t>
      </w:r>
      <w:r>
        <w:rPr/>
        <w:t>to smaller structured</w:t>
      </w:r>
      <w:r>
        <w:rPr>
          <w:spacing w:val="-1"/>
        </w:rPr>
        <w:t> </w:t>
      </w:r>
      <w:r>
        <w:rPr/>
        <w:t>datasets such</w:t>
      </w:r>
      <w:r>
        <w:rPr>
          <w:spacing w:val="-1"/>
        </w:rPr>
        <w:t> </w:t>
      </w:r>
      <w:r>
        <w:rPr/>
        <w:t>as the Pima Indians Diabetes Dataset (Saleem</w:t>
      </w:r>
      <w:r>
        <w:rPr>
          <w:spacing w:val="-1"/>
        </w:rPr>
        <w:t> </w:t>
      </w:r>
      <w:r>
        <w:rPr/>
        <w:t>et al., 2024;</w:t>
      </w:r>
      <w:r>
        <w:rPr>
          <w:spacing w:val="-1"/>
        </w:rPr>
        <w:t> </w:t>
      </w:r>
      <w:r>
        <w:rPr/>
        <w:t>Ganie et al., 2023).</w:t>
      </w:r>
    </w:p>
    <w:p>
      <w:pPr>
        <w:pStyle w:val="BodyText"/>
        <w:spacing w:before="198"/>
        <w:ind w:right="744"/>
      </w:pPr>
      <w:r>
        <w:rPr/>
        <w:t>In comparative studies, LightGBM and XGBoost have typically demonstrated similar predictive performance on the Pima dataset, with LightGBM offering advantages in training</w:t>
      </w:r>
      <w:r>
        <w:rPr>
          <w:spacing w:val="-2"/>
        </w:rPr>
        <w:t> </w:t>
      </w:r>
      <w:r>
        <w:rPr/>
        <w:t>speed</w:t>
      </w:r>
      <w:r>
        <w:rPr>
          <w:spacing w:val="-2"/>
        </w:rPr>
        <w:t> </w:t>
      </w:r>
      <w:r>
        <w:rPr/>
        <w:t>on</w:t>
      </w:r>
      <w:r>
        <w:rPr>
          <w:spacing w:val="-2"/>
        </w:rPr>
        <w:t> </w:t>
      </w:r>
      <w:r>
        <w:rPr/>
        <w:t>larger</w:t>
      </w:r>
      <w:r>
        <w:rPr>
          <w:spacing w:val="-1"/>
        </w:rPr>
        <w:t> </w:t>
      </w:r>
      <w:r>
        <w:rPr/>
        <w:t>datasets</w:t>
      </w:r>
      <w:r>
        <w:rPr>
          <w:spacing w:val="-9"/>
        </w:rPr>
        <w:t> </w:t>
      </w:r>
      <w:r>
        <w:rPr/>
        <w:t>(Ganie</w:t>
      </w:r>
      <w:r>
        <w:rPr>
          <w:spacing w:val="-3"/>
        </w:rPr>
        <w:t> </w:t>
      </w:r>
      <w:r>
        <w:rPr/>
        <w:t>et al., 2023;</w:t>
      </w:r>
      <w:r>
        <w:rPr>
          <w:spacing w:val="-7"/>
        </w:rPr>
        <w:t> </w:t>
      </w:r>
      <w:r>
        <w:rPr/>
        <w:t>Saleem</w:t>
      </w:r>
      <w:r>
        <w:rPr>
          <w:spacing w:val="-11"/>
        </w:rPr>
        <w:t> </w:t>
      </w:r>
      <w:r>
        <w:rPr/>
        <w:t>et al., 2024).</w:t>
      </w:r>
      <w:r>
        <w:rPr>
          <w:spacing w:val="-5"/>
        </w:rPr>
        <w:t> </w:t>
      </w:r>
      <w:r>
        <w:rPr/>
        <w:t>The inclusion</w:t>
      </w:r>
      <w:r>
        <w:rPr>
          <w:spacing w:val="-7"/>
        </w:rPr>
        <w:t> </w:t>
      </w:r>
      <w:r>
        <w:rPr/>
        <w:t>of LightGBM alongside XGBoost in the comparative evaluation framework of this project allows for a direct assessment of whether its architectural efficiency translates to a measurable advantage on a small clinical dataset in the</w:t>
      </w:r>
      <w:r>
        <w:rPr>
          <w:spacing w:val="23"/>
        </w:rPr>
        <w:t> </w:t>
      </w:r>
      <w:r>
        <w:rPr/>
        <w:t>presence of SMOTE </w:t>
      </w:r>
      <w:r>
        <w:rPr>
          <w:spacing w:val="-2"/>
        </w:rPr>
        <w:t>oversampling.</w:t>
      </w:r>
    </w:p>
    <w:p>
      <w:pPr>
        <w:pStyle w:val="Heading3"/>
        <w:numPr>
          <w:ilvl w:val="2"/>
          <w:numId w:val="7"/>
        </w:numPr>
        <w:tabs>
          <w:tab w:pos="641" w:val="left" w:leader="none"/>
        </w:tabs>
        <w:spacing w:line="240" w:lineRule="auto" w:before="210" w:after="0"/>
        <w:ind w:left="641" w:right="0" w:hanging="541"/>
        <w:jc w:val="left"/>
      </w:pPr>
      <w:bookmarkStart w:name="2.4.5 Support Vector Machine" w:id="37"/>
      <w:bookmarkEnd w:id="37"/>
      <w:r>
        <w:rPr>
          <w:b w:val="0"/>
        </w:rPr>
      </w:r>
      <w:bookmarkStart w:name="_bookmark18" w:id="38"/>
      <w:bookmarkEnd w:id="38"/>
      <w:r>
        <w:rPr>
          <w:b w:val="0"/>
        </w:rPr>
      </w:r>
      <w:r>
        <w:rPr/>
        <w:t>Support</w:t>
      </w:r>
      <w:r>
        <w:rPr>
          <w:spacing w:val="-2"/>
        </w:rPr>
        <w:t> </w:t>
      </w:r>
      <w:r>
        <w:rPr/>
        <w:t>Vector</w:t>
      </w:r>
      <w:r>
        <w:rPr>
          <w:spacing w:val="-7"/>
        </w:rPr>
        <w:t> </w:t>
      </w:r>
      <w:r>
        <w:rPr>
          <w:spacing w:val="-2"/>
        </w:rPr>
        <w:t>Machine</w:t>
      </w:r>
    </w:p>
    <w:p>
      <w:pPr>
        <w:pStyle w:val="BodyText"/>
        <w:spacing w:before="113"/>
        <w:ind w:right="777"/>
      </w:pPr>
      <w:r>
        <w:rPr/>
        <w:t>Support Vector</w:t>
      </w:r>
      <w:r>
        <w:rPr>
          <w:spacing w:val="-3"/>
        </w:rPr>
        <w:t> </w:t>
      </w:r>
      <w:r>
        <w:rPr/>
        <w:t>Machines identify</w:t>
      </w:r>
      <w:r>
        <w:rPr>
          <w:spacing w:val="-10"/>
        </w:rPr>
        <w:t> </w:t>
      </w:r>
      <w:r>
        <w:rPr/>
        <w:t>the</w:t>
      </w:r>
      <w:r>
        <w:rPr>
          <w:spacing w:val="-1"/>
        </w:rPr>
        <w:t> </w:t>
      </w:r>
      <w:r>
        <w:rPr/>
        <w:t>optimal</w:t>
      </w:r>
      <w:r>
        <w:rPr>
          <w:spacing w:val="-9"/>
        </w:rPr>
        <w:t> </w:t>
      </w:r>
      <w:r>
        <w:rPr/>
        <w:t>separating hyperplane</w:t>
      </w:r>
      <w:r>
        <w:rPr>
          <w:spacing w:val="-1"/>
        </w:rPr>
        <w:t> </w:t>
      </w:r>
      <w:r>
        <w:rPr/>
        <w:t>that maximises</w:t>
      </w:r>
      <w:r>
        <w:rPr>
          <w:spacing w:val="-2"/>
        </w:rPr>
        <w:t> </w:t>
      </w:r>
      <w:r>
        <w:rPr/>
        <w:t>the margin between classes in a high-dimensional feature space. Through the kernel trick, SVMs can represent non-linear decision boundaries without explicit feature space transformation, using kernel functions such as Radial Basis Function (RBF) to model complex relationships between clinical predictors. Kavakiotis et al. (2017), in their systematic review of machine learning applications to diabetes, found that SVMs consistently</w:t>
      </w:r>
      <w:r>
        <w:rPr>
          <w:spacing w:val="-12"/>
        </w:rPr>
        <w:t> </w:t>
      </w:r>
      <w:r>
        <w:rPr/>
        <w:t>outperformed</w:t>
      </w:r>
      <w:r>
        <w:rPr>
          <w:spacing w:val="-3"/>
        </w:rPr>
        <w:t> </w:t>
      </w:r>
      <w:r>
        <w:rPr/>
        <w:t>simpler</w:t>
      </w:r>
      <w:r>
        <w:rPr>
          <w:spacing w:val="-2"/>
        </w:rPr>
        <w:t> </w:t>
      </w:r>
      <w:r>
        <w:rPr/>
        <w:t>classifiers</w:t>
      </w:r>
      <w:r>
        <w:rPr>
          <w:spacing w:val="-4"/>
        </w:rPr>
        <w:t> </w:t>
      </w:r>
      <w:r>
        <w:rPr/>
        <w:t>on</w:t>
      </w:r>
      <w:r>
        <w:rPr>
          <w:spacing w:val="-7"/>
        </w:rPr>
        <w:t> </w:t>
      </w:r>
      <w:r>
        <w:rPr/>
        <w:t>the</w:t>
      </w:r>
      <w:r>
        <w:rPr>
          <w:spacing w:val="-3"/>
        </w:rPr>
        <w:t> </w:t>
      </w:r>
      <w:r>
        <w:rPr/>
        <w:t>Pima</w:t>
      </w:r>
      <w:r>
        <w:rPr>
          <w:spacing w:val="-3"/>
        </w:rPr>
        <w:t> </w:t>
      </w:r>
      <w:r>
        <w:rPr/>
        <w:t>dataset and</w:t>
      </w:r>
      <w:r>
        <w:rPr>
          <w:spacing w:val="-3"/>
        </w:rPr>
        <w:t> </w:t>
      </w:r>
      <w:r>
        <w:rPr/>
        <w:t>represented</w:t>
      </w:r>
      <w:r>
        <w:rPr>
          <w:spacing w:val="-3"/>
        </w:rPr>
        <w:t> </w:t>
      </w:r>
      <w:r>
        <w:rPr/>
        <w:t>one</w:t>
      </w:r>
      <w:r>
        <w:rPr>
          <w:spacing w:val="-8"/>
        </w:rPr>
        <w:t> </w:t>
      </w:r>
      <w:r>
        <w:rPr/>
        <w:t>of the two strongest algorithm families alongside ensemble methods. However, SVMs are sensitive</w:t>
      </w:r>
      <w:r>
        <w:rPr>
          <w:spacing w:val="-5"/>
        </w:rPr>
        <w:t> </w:t>
      </w:r>
      <w:r>
        <w:rPr/>
        <w:t>to feature</w:t>
      </w:r>
      <w:r>
        <w:rPr>
          <w:spacing w:val="-5"/>
        </w:rPr>
        <w:t> </w:t>
      </w:r>
      <w:r>
        <w:rPr/>
        <w:t>scaling</w:t>
      </w:r>
      <w:r>
        <w:rPr>
          <w:spacing w:val="-4"/>
        </w:rPr>
        <w:t> </w:t>
      </w:r>
      <w:r>
        <w:rPr/>
        <w:t>and</w:t>
      </w:r>
      <w:r>
        <w:rPr>
          <w:spacing w:val="-4"/>
        </w:rPr>
        <w:t> </w:t>
      </w:r>
      <w:r>
        <w:rPr/>
        <w:t>require</w:t>
      </w:r>
      <w:r>
        <w:rPr>
          <w:spacing w:val="-5"/>
        </w:rPr>
        <w:t> </w:t>
      </w:r>
      <w:r>
        <w:rPr/>
        <w:t>careful</w:t>
      </w:r>
      <w:r>
        <w:rPr>
          <w:spacing w:val="-8"/>
        </w:rPr>
        <w:t> </w:t>
      </w:r>
      <w:r>
        <w:rPr/>
        <w:t>hyperparameter</w:t>
      </w:r>
      <w:r>
        <w:rPr>
          <w:spacing w:val="-3"/>
        </w:rPr>
        <w:t> </w:t>
      </w:r>
      <w:r>
        <w:rPr/>
        <w:t>selection,</w:t>
      </w:r>
      <w:r>
        <w:rPr>
          <w:spacing w:val="-2"/>
        </w:rPr>
        <w:t> </w:t>
      </w:r>
      <w:r>
        <w:rPr/>
        <w:t>particularly</w:t>
      </w:r>
      <w:r>
        <w:rPr>
          <w:spacing w:val="-8"/>
        </w:rPr>
        <w:t> </w:t>
      </w:r>
      <w:r>
        <w:rPr/>
        <w:t>the regularisation parameter C and the kernel width gamma.</w:t>
      </w:r>
    </w:p>
    <w:p>
      <w:pPr>
        <w:pStyle w:val="BodyText"/>
        <w:spacing w:before="202"/>
        <w:ind w:right="808"/>
      </w:pPr>
      <w:r>
        <w:rPr/>
        <w:t>More recent studies have suggested that gradient boosting methods have generally surpassed</w:t>
      </w:r>
      <w:r>
        <w:rPr>
          <w:spacing w:val="-3"/>
        </w:rPr>
        <w:t> </w:t>
      </w:r>
      <w:r>
        <w:rPr/>
        <w:t>SVMs</w:t>
      </w:r>
      <w:r>
        <w:rPr>
          <w:spacing w:val="-5"/>
        </w:rPr>
        <w:t> </w:t>
      </w:r>
      <w:r>
        <w:rPr/>
        <w:t>on</w:t>
      </w:r>
      <w:r>
        <w:rPr>
          <w:spacing w:val="-7"/>
        </w:rPr>
        <w:t> </w:t>
      </w:r>
      <w:r>
        <w:rPr/>
        <w:t>structured</w:t>
      </w:r>
      <w:r>
        <w:rPr>
          <w:spacing w:val="-3"/>
        </w:rPr>
        <w:t> </w:t>
      </w:r>
      <w:r>
        <w:rPr/>
        <w:t>clinical</w:t>
      </w:r>
      <w:r>
        <w:rPr>
          <w:spacing w:val="-7"/>
        </w:rPr>
        <w:t> </w:t>
      </w:r>
      <w:r>
        <w:rPr/>
        <w:t>tabular</w:t>
      </w:r>
      <w:r>
        <w:rPr>
          <w:spacing w:val="-2"/>
        </w:rPr>
        <w:t> </w:t>
      </w:r>
      <w:r>
        <w:rPr/>
        <w:t>data,</w:t>
      </w:r>
      <w:r>
        <w:rPr>
          <w:spacing w:val="-1"/>
        </w:rPr>
        <w:t> </w:t>
      </w:r>
      <w:r>
        <w:rPr/>
        <w:t>while</w:t>
      </w:r>
      <w:r>
        <w:rPr>
          <w:spacing w:val="-4"/>
        </w:rPr>
        <w:t> </w:t>
      </w:r>
      <w:r>
        <w:rPr/>
        <w:t>SVMs</w:t>
      </w:r>
      <w:r>
        <w:rPr>
          <w:spacing w:val="-5"/>
        </w:rPr>
        <w:t> </w:t>
      </w:r>
      <w:r>
        <w:rPr/>
        <w:t>remain</w:t>
      </w:r>
      <w:r>
        <w:rPr>
          <w:spacing w:val="-7"/>
        </w:rPr>
        <w:t> </w:t>
      </w:r>
      <w:r>
        <w:rPr/>
        <w:t>competitive in scenarios with limited training data and high</w:t>
      </w:r>
      <w:r>
        <w:rPr>
          <w:spacing w:val="-3"/>
        </w:rPr>
        <w:t> </w:t>
      </w:r>
      <w:r>
        <w:rPr/>
        <w:t>dimensionality</w:t>
      </w:r>
      <w:r>
        <w:rPr>
          <w:spacing w:val="-3"/>
        </w:rPr>
        <w:t> </w:t>
      </w:r>
      <w:r>
        <w:rPr/>
        <w:t>(Noor et al., 2025;</w:t>
      </w:r>
      <w:r>
        <w:rPr>
          <w:spacing w:val="-3"/>
        </w:rPr>
        <w:t> </w:t>
      </w:r>
      <w:r>
        <w:rPr/>
        <w:t>Zhang, 2025).</w:t>
      </w:r>
      <w:r>
        <w:rPr>
          <w:spacing w:val="-4"/>
        </w:rPr>
        <w:t> </w:t>
      </w:r>
      <w:r>
        <w:rPr/>
        <w:t>Their inclusion</w:t>
      </w:r>
      <w:r>
        <w:rPr>
          <w:spacing w:val="-1"/>
        </w:rPr>
        <w:t> </w:t>
      </w:r>
      <w:r>
        <w:rPr/>
        <w:t>in</w:t>
      </w:r>
      <w:r>
        <w:rPr>
          <w:spacing w:val="-6"/>
        </w:rPr>
        <w:t> </w:t>
      </w:r>
      <w:r>
        <w:rPr/>
        <w:t>this</w:t>
      </w:r>
      <w:r>
        <w:rPr>
          <w:spacing w:val="-4"/>
        </w:rPr>
        <w:t> </w:t>
      </w:r>
      <w:r>
        <w:rPr/>
        <w:t>project’s</w:t>
      </w:r>
      <w:r>
        <w:rPr>
          <w:spacing w:val="-4"/>
        </w:rPr>
        <w:t> </w:t>
      </w:r>
      <w:r>
        <w:rPr/>
        <w:t>comparative</w:t>
      </w:r>
      <w:r>
        <w:rPr>
          <w:spacing w:val="-2"/>
        </w:rPr>
        <w:t> </w:t>
      </w:r>
      <w:r>
        <w:rPr/>
        <w:t>evaluation</w:t>
      </w:r>
      <w:r>
        <w:rPr>
          <w:spacing w:val="-6"/>
        </w:rPr>
        <w:t> </w:t>
      </w:r>
      <w:r>
        <w:rPr/>
        <w:t>ensures full</w:t>
      </w:r>
      <w:r>
        <w:rPr>
          <w:spacing w:val="-5"/>
        </w:rPr>
        <w:t> </w:t>
      </w:r>
      <w:r>
        <w:rPr/>
        <w:t>coverage</w:t>
      </w:r>
      <w:r>
        <w:rPr>
          <w:spacing w:val="-2"/>
        </w:rPr>
        <w:t> </w:t>
      </w:r>
      <w:r>
        <w:rPr/>
        <w:t>of the principal supervised classification paradigms relevant to the clinical domain.</w:t>
      </w:r>
    </w:p>
    <w:p>
      <w:pPr>
        <w:pStyle w:val="BodyText"/>
        <w:spacing w:after="0"/>
        <w:sectPr>
          <w:pgSz w:w="11910" w:h="16840"/>
          <w:pgMar w:header="707" w:footer="733" w:top="1340" w:bottom="920" w:left="1700" w:right="708"/>
        </w:sectPr>
      </w:pPr>
    </w:p>
    <w:p>
      <w:pPr>
        <w:pStyle w:val="Heading2"/>
        <w:numPr>
          <w:ilvl w:val="1"/>
          <w:numId w:val="7"/>
        </w:numPr>
        <w:tabs>
          <w:tab w:pos="521" w:val="left" w:leader="none"/>
        </w:tabs>
        <w:spacing w:line="240" w:lineRule="auto" w:before="85" w:after="0"/>
        <w:ind w:left="521" w:right="0" w:hanging="421"/>
        <w:jc w:val="left"/>
      </w:pPr>
      <w:bookmarkStart w:name="2.5 Feature Engineering and Clinical Pre" w:id="39"/>
      <w:bookmarkEnd w:id="39"/>
      <w:r>
        <w:rPr>
          <w:b w:val="0"/>
        </w:rPr>
      </w:r>
      <w:bookmarkStart w:name="_bookmark19" w:id="40"/>
      <w:bookmarkEnd w:id="40"/>
      <w:r>
        <w:rPr>
          <w:b w:val="0"/>
        </w:rPr>
      </w:r>
      <w:r>
        <w:rPr/>
        <w:t>Feature</w:t>
      </w:r>
      <w:r>
        <w:rPr>
          <w:spacing w:val="-10"/>
        </w:rPr>
        <w:t> </w:t>
      </w:r>
      <w:r>
        <w:rPr/>
        <w:t>Engineering</w:t>
      </w:r>
      <w:r>
        <w:rPr>
          <w:spacing w:val="-11"/>
        </w:rPr>
        <w:t> </w:t>
      </w:r>
      <w:r>
        <w:rPr/>
        <w:t>and</w:t>
      </w:r>
      <w:r>
        <w:rPr>
          <w:spacing w:val="-11"/>
        </w:rPr>
        <w:t> </w:t>
      </w:r>
      <w:r>
        <w:rPr/>
        <w:t>Clinical</w:t>
      </w:r>
      <w:r>
        <w:rPr>
          <w:spacing w:val="-10"/>
        </w:rPr>
        <w:t> </w:t>
      </w:r>
      <w:r>
        <w:rPr>
          <w:spacing w:val="-2"/>
        </w:rPr>
        <w:t>Predictors</w:t>
      </w:r>
    </w:p>
    <w:p>
      <w:pPr>
        <w:pStyle w:val="BodyText"/>
        <w:spacing w:before="153"/>
        <w:ind w:right="777"/>
      </w:pPr>
      <w:r>
        <w:rPr/>
        <w:t>The relationship between clinical features and diabetes risk has been extensively studied in the medical literature, and this body of evidence provides the clinical grounding for feature interpretation in machine learning studies. Plasma glucose concentration, measured</w:t>
      </w:r>
      <w:r>
        <w:rPr>
          <w:spacing w:val="-1"/>
        </w:rPr>
        <w:t> </w:t>
      </w:r>
      <w:r>
        <w:rPr/>
        <w:t>through</w:t>
      </w:r>
      <w:r>
        <w:rPr>
          <w:spacing w:val="-10"/>
        </w:rPr>
        <w:t> </w:t>
      </w:r>
      <w:r>
        <w:rPr/>
        <w:t>the</w:t>
      </w:r>
      <w:r>
        <w:rPr>
          <w:spacing w:val="-2"/>
        </w:rPr>
        <w:t> </w:t>
      </w:r>
      <w:r>
        <w:rPr/>
        <w:t>two-hour</w:t>
      </w:r>
      <w:r>
        <w:rPr>
          <w:spacing w:val="-9"/>
        </w:rPr>
        <w:t> </w:t>
      </w:r>
      <w:r>
        <w:rPr/>
        <w:t>oral</w:t>
      </w:r>
      <w:r>
        <w:rPr>
          <w:spacing w:val="-9"/>
        </w:rPr>
        <w:t> </w:t>
      </w:r>
      <w:r>
        <w:rPr/>
        <w:t>glucose</w:t>
      </w:r>
      <w:r>
        <w:rPr>
          <w:spacing w:val="-2"/>
        </w:rPr>
        <w:t> </w:t>
      </w:r>
      <w:r>
        <w:rPr/>
        <w:t>tolerance</w:t>
      </w:r>
      <w:r>
        <w:rPr>
          <w:spacing w:val="-2"/>
        </w:rPr>
        <w:t> </w:t>
      </w:r>
      <w:r>
        <w:rPr/>
        <w:t>test,</w:t>
      </w:r>
      <w:r>
        <w:rPr>
          <w:spacing w:val="-4"/>
        </w:rPr>
        <w:t> </w:t>
      </w:r>
      <w:r>
        <w:rPr/>
        <w:t>is</w:t>
      </w:r>
      <w:r>
        <w:rPr>
          <w:spacing w:val="-3"/>
        </w:rPr>
        <w:t> </w:t>
      </w:r>
      <w:r>
        <w:rPr/>
        <w:t>the most</w:t>
      </w:r>
      <w:r>
        <w:rPr>
          <w:spacing w:val="-1"/>
        </w:rPr>
        <w:t> </w:t>
      </w:r>
      <w:r>
        <w:rPr/>
        <w:t>strongly</w:t>
      </w:r>
      <w:r>
        <w:rPr>
          <w:spacing w:val="-6"/>
        </w:rPr>
        <w:t> </w:t>
      </w:r>
      <w:r>
        <w:rPr/>
        <w:t>predictive single feature in</w:t>
      </w:r>
      <w:r>
        <w:rPr>
          <w:spacing w:val="-3"/>
        </w:rPr>
        <w:t> </w:t>
      </w:r>
      <w:r>
        <w:rPr/>
        <w:t>the Pima dataset and is directly</w:t>
      </w:r>
      <w:r>
        <w:rPr>
          <w:spacing w:val="-3"/>
        </w:rPr>
        <w:t> </w:t>
      </w:r>
      <w:r>
        <w:rPr/>
        <w:t>linked to</w:t>
      </w:r>
      <w:r>
        <w:rPr>
          <w:spacing w:val="-2"/>
        </w:rPr>
        <w:t> </w:t>
      </w:r>
      <w:r>
        <w:rPr/>
        <w:t>the World Health</w:t>
      </w:r>
      <w:r>
        <w:rPr>
          <w:spacing w:val="-3"/>
        </w:rPr>
        <w:t> </w:t>
      </w:r>
      <w:r>
        <w:rPr/>
        <w:t>Organization diagnostic criteria for impaired glucose tolerance and diabetes mellitus (WHO, 2006).</w:t>
      </w:r>
    </w:p>
    <w:p>
      <w:pPr>
        <w:pStyle w:val="BodyText"/>
        <w:ind w:right="777"/>
      </w:pPr>
      <w:r>
        <w:rPr/>
        <w:t>BMI is</w:t>
      </w:r>
      <w:r>
        <w:rPr>
          <w:spacing w:val="-5"/>
        </w:rPr>
        <w:t> </w:t>
      </w:r>
      <w:r>
        <w:rPr/>
        <w:t>a</w:t>
      </w:r>
      <w:r>
        <w:rPr>
          <w:spacing w:val="-4"/>
        </w:rPr>
        <w:t> </w:t>
      </w:r>
      <w:r>
        <w:rPr/>
        <w:t>well-established</w:t>
      </w:r>
      <w:r>
        <w:rPr>
          <w:spacing w:val="-3"/>
        </w:rPr>
        <w:t> </w:t>
      </w:r>
      <w:r>
        <w:rPr/>
        <w:t>proxy</w:t>
      </w:r>
      <w:r>
        <w:rPr>
          <w:spacing w:val="-7"/>
        </w:rPr>
        <w:t> </w:t>
      </w:r>
      <w:r>
        <w:rPr/>
        <w:t>for</w:t>
      </w:r>
      <w:r>
        <w:rPr>
          <w:spacing w:val="-2"/>
        </w:rPr>
        <w:t> </w:t>
      </w:r>
      <w:r>
        <w:rPr/>
        <w:t>adiposity</w:t>
      </w:r>
      <w:r>
        <w:rPr>
          <w:spacing w:val="-12"/>
        </w:rPr>
        <w:t> </w:t>
      </w:r>
      <w:r>
        <w:rPr/>
        <w:t>and insulin</w:t>
      </w:r>
      <w:r>
        <w:rPr>
          <w:spacing w:val="-3"/>
        </w:rPr>
        <w:t> </w:t>
      </w:r>
      <w:r>
        <w:rPr/>
        <w:t>resistance,</w:t>
      </w:r>
      <w:r>
        <w:rPr>
          <w:spacing w:val="-1"/>
        </w:rPr>
        <w:t> </w:t>
      </w:r>
      <w:r>
        <w:rPr/>
        <w:t>with</w:t>
      </w:r>
      <w:r>
        <w:rPr>
          <w:spacing w:val="-7"/>
        </w:rPr>
        <w:t> </w:t>
      </w:r>
      <w:r>
        <w:rPr/>
        <w:t>obesity</w:t>
      </w:r>
      <w:r>
        <w:rPr>
          <w:spacing w:val="-12"/>
        </w:rPr>
        <w:t> </w:t>
      </w:r>
      <w:r>
        <w:rPr/>
        <w:t>defined as</w:t>
      </w:r>
      <w:r>
        <w:rPr>
          <w:spacing w:val="-4"/>
        </w:rPr>
        <w:t> </w:t>
      </w:r>
      <w:r>
        <w:rPr/>
        <w:t>a</w:t>
      </w:r>
      <w:r>
        <w:rPr>
          <w:spacing w:val="-3"/>
        </w:rPr>
        <w:t> </w:t>
      </w:r>
      <w:r>
        <w:rPr/>
        <w:t>BMI</w:t>
      </w:r>
      <w:r>
        <w:rPr>
          <w:spacing w:val="-1"/>
        </w:rPr>
        <w:t> </w:t>
      </w:r>
      <w:r>
        <w:rPr/>
        <w:t>above</w:t>
      </w:r>
      <w:r>
        <w:rPr>
          <w:spacing w:val="-3"/>
        </w:rPr>
        <w:t> </w:t>
      </w:r>
      <w:r>
        <w:rPr/>
        <w:t>30</w:t>
      </w:r>
      <w:r>
        <w:rPr>
          <w:spacing w:val="-2"/>
        </w:rPr>
        <w:t> </w:t>
      </w:r>
      <w:r>
        <w:rPr/>
        <w:t>kg/m²</w:t>
      </w:r>
      <w:r>
        <w:rPr>
          <w:spacing w:val="-2"/>
        </w:rPr>
        <w:t> </w:t>
      </w:r>
      <w:r>
        <w:rPr/>
        <w:t>representing</w:t>
      </w:r>
      <w:r>
        <w:rPr>
          <w:spacing w:val="-2"/>
        </w:rPr>
        <w:t> </w:t>
      </w:r>
      <w:r>
        <w:rPr/>
        <w:t>one</w:t>
      </w:r>
      <w:r>
        <w:rPr>
          <w:spacing w:val="-3"/>
        </w:rPr>
        <w:t> </w:t>
      </w:r>
      <w:r>
        <w:rPr/>
        <w:t>of</w:t>
      </w:r>
      <w:r>
        <w:rPr>
          <w:spacing w:val="-9"/>
        </w:rPr>
        <w:t> </w:t>
      </w:r>
      <w:r>
        <w:rPr/>
        <w:t>the</w:t>
      </w:r>
      <w:r>
        <w:rPr>
          <w:spacing w:val="-3"/>
        </w:rPr>
        <w:t> </w:t>
      </w:r>
      <w:r>
        <w:rPr/>
        <w:t>most significant modifiable</w:t>
      </w:r>
      <w:r>
        <w:rPr>
          <w:spacing w:val="-3"/>
        </w:rPr>
        <w:t> </w:t>
      </w:r>
      <w:r>
        <w:rPr/>
        <w:t>risk factors for T2DM. Age is a non-modifiable risk factor, with T2DM prevalence increasing substantially</w:t>
      </w:r>
      <w:r>
        <w:rPr>
          <w:spacing w:val="-2"/>
        </w:rPr>
        <w:t> </w:t>
      </w:r>
      <w:r>
        <w:rPr/>
        <w:t>after age 45 due to progressive decline in beta-cell function and increasing insulin resistance (De Tata, 2014).</w:t>
      </w:r>
    </w:p>
    <w:p>
      <w:pPr>
        <w:pStyle w:val="BodyText"/>
        <w:spacing w:before="205"/>
        <w:ind w:right="794"/>
      </w:pPr>
      <w:r>
        <w:rPr/>
        <w:t>Across machine learning studies on the Pima dataset, glucose concentration, BMI, and age have consistently</w:t>
      </w:r>
      <w:r>
        <w:rPr>
          <w:spacing w:val="-1"/>
        </w:rPr>
        <w:t> </w:t>
      </w:r>
      <w:r>
        <w:rPr/>
        <w:t>emerged as the three most predictive features, regardless of the algorithm employed. This finding aligns with clinical understanding and has been repeatedly</w:t>
      </w:r>
      <w:r>
        <w:rPr>
          <w:spacing w:val="-7"/>
        </w:rPr>
        <w:t> </w:t>
      </w:r>
      <w:r>
        <w:rPr/>
        <w:t>confirmed</w:t>
      </w:r>
      <w:r>
        <w:rPr>
          <w:spacing w:val="-2"/>
        </w:rPr>
        <w:t> </w:t>
      </w:r>
      <w:r>
        <w:rPr/>
        <w:t>through</w:t>
      </w:r>
      <w:r>
        <w:rPr>
          <w:spacing w:val="-7"/>
        </w:rPr>
        <w:t> </w:t>
      </w:r>
      <w:r>
        <w:rPr/>
        <w:t>feature</w:t>
      </w:r>
      <w:r>
        <w:rPr>
          <w:spacing w:val="-3"/>
        </w:rPr>
        <w:t> </w:t>
      </w:r>
      <w:r>
        <w:rPr/>
        <w:t>importance</w:t>
      </w:r>
      <w:r>
        <w:rPr>
          <w:spacing w:val="-3"/>
        </w:rPr>
        <w:t> </w:t>
      </w:r>
      <w:r>
        <w:rPr/>
        <w:t>analyses</w:t>
      </w:r>
      <w:r>
        <w:rPr>
          <w:spacing w:val="-4"/>
        </w:rPr>
        <w:t> </w:t>
      </w:r>
      <w:r>
        <w:rPr/>
        <w:t>using</w:t>
      </w:r>
      <w:r>
        <w:rPr>
          <w:spacing w:val="-2"/>
        </w:rPr>
        <w:t> </w:t>
      </w:r>
      <w:r>
        <w:rPr/>
        <w:t>both</w:t>
      </w:r>
      <w:r>
        <w:rPr>
          <w:spacing w:val="-7"/>
        </w:rPr>
        <w:t> </w:t>
      </w:r>
      <w:r>
        <w:rPr/>
        <w:t>tree-based impurity measures and SHAP-based attribution methods (Rosenbacke et al., 2024; Khan et al., 2024; Medrxiv, 2025). The diabetes pedigree function, which encodes family history of diabetes through a probabilistic formula, has shown moderate but consistent predictive utility</w:t>
      </w:r>
      <w:r>
        <w:rPr>
          <w:spacing w:val="-1"/>
        </w:rPr>
        <w:t> </w:t>
      </w:r>
      <w:r>
        <w:rPr/>
        <w:t>across studies. Insulin levels and skin thickness, by contrast, show higher rates of missing data in</w:t>
      </w:r>
      <w:r>
        <w:rPr>
          <w:spacing w:val="-3"/>
        </w:rPr>
        <w:t> </w:t>
      </w:r>
      <w:r>
        <w:rPr/>
        <w:t>the Pima dataset and have demonstrated</w:t>
      </w:r>
      <w:r>
        <w:rPr>
          <w:spacing w:val="-3"/>
        </w:rPr>
        <w:t> </w:t>
      </w:r>
      <w:r>
        <w:rPr/>
        <w:t>more variable importance across studies, partly because of the high proportion of zero-imputed values in these features.</w:t>
      </w:r>
    </w:p>
    <w:p>
      <w:pPr>
        <w:pStyle w:val="BodyText"/>
        <w:spacing w:before="198"/>
        <w:ind w:right="794"/>
      </w:pPr>
      <w:r>
        <w:rPr/>
        <w:t>The</w:t>
      </w:r>
      <w:r>
        <w:rPr>
          <w:spacing w:val="-5"/>
        </w:rPr>
        <w:t> </w:t>
      </w:r>
      <w:r>
        <w:rPr/>
        <w:t>treatment</w:t>
      </w:r>
      <w:r>
        <w:rPr>
          <w:spacing w:val="-4"/>
        </w:rPr>
        <w:t> </w:t>
      </w:r>
      <w:r>
        <w:rPr/>
        <w:t>of</w:t>
      </w:r>
      <w:r>
        <w:rPr>
          <w:spacing w:val="-6"/>
        </w:rPr>
        <w:t> </w:t>
      </w:r>
      <w:r>
        <w:rPr/>
        <w:t>biologically</w:t>
      </w:r>
      <w:r>
        <w:rPr>
          <w:spacing w:val="-4"/>
        </w:rPr>
        <w:t> </w:t>
      </w:r>
      <w:r>
        <w:rPr/>
        <w:t>implausible</w:t>
      </w:r>
      <w:r>
        <w:rPr>
          <w:spacing w:val="-5"/>
        </w:rPr>
        <w:t> </w:t>
      </w:r>
      <w:r>
        <w:rPr/>
        <w:t>zero values</w:t>
      </w:r>
      <w:r>
        <w:rPr>
          <w:spacing w:val="-2"/>
        </w:rPr>
        <w:t> </w:t>
      </w:r>
      <w:r>
        <w:rPr/>
        <w:t>in</w:t>
      </w:r>
      <w:r>
        <w:rPr>
          <w:spacing w:val="-8"/>
        </w:rPr>
        <w:t> </w:t>
      </w:r>
      <w:r>
        <w:rPr/>
        <w:t>clinical</w:t>
      </w:r>
      <w:r>
        <w:rPr>
          <w:spacing w:val="-8"/>
        </w:rPr>
        <w:t> </w:t>
      </w:r>
      <w:r>
        <w:rPr/>
        <w:t>features</w:t>
      </w:r>
      <w:r>
        <w:rPr>
          <w:spacing w:val="-2"/>
        </w:rPr>
        <w:t> </w:t>
      </w:r>
      <w:r>
        <w:rPr/>
        <w:t>is</w:t>
      </w:r>
      <w:r>
        <w:rPr>
          <w:spacing w:val="-5"/>
        </w:rPr>
        <w:t> </w:t>
      </w:r>
      <w:r>
        <w:rPr/>
        <w:t>a fundamental preprocessing decision that significantly affects model performance. The most widely adopted</w:t>
      </w:r>
      <w:r>
        <w:rPr>
          <w:spacing w:val="-3"/>
        </w:rPr>
        <w:t> </w:t>
      </w:r>
      <w:r>
        <w:rPr/>
        <w:t>approaches</w:t>
      </w:r>
      <w:r>
        <w:rPr>
          <w:spacing w:val="-1"/>
        </w:rPr>
        <w:t> </w:t>
      </w:r>
      <w:r>
        <w:rPr/>
        <w:t>in</w:t>
      </w:r>
      <w:r>
        <w:rPr>
          <w:spacing w:val="-8"/>
        </w:rPr>
        <w:t> </w:t>
      </w:r>
      <w:r>
        <w:rPr/>
        <w:t>the literature</w:t>
      </w:r>
      <w:r>
        <w:rPr>
          <w:spacing w:val="-4"/>
        </w:rPr>
        <w:t> </w:t>
      </w:r>
      <w:r>
        <w:rPr/>
        <w:t>are</w:t>
      </w:r>
      <w:r>
        <w:rPr>
          <w:spacing w:val="-9"/>
        </w:rPr>
        <w:t> </w:t>
      </w:r>
      <w:r>
        <w:rPr/>
        <w:t>median</w:t>
      </w:r>
      <w:r>
        <w:rPr>
          <w:spacing w:val="-3"/>
        </w:rPr>
        <w:t> </w:t>
      </w:r>
      <w:r>
        <w:rPr/>
        <w:t>imputation, mean</w:t>
      </w:r>
      <w:r>
        <w:rPr>
          <w:spacing w:val="-3"/>
        </w:rPr>
        <w:t> </w:t>
      </w:r>
      <w:r>
        <w:rPr/>
        <w:t>imputation,</w:t>
      </w:r>
      <w:r>
        <w:rPr>
          <w:spacing w:val="-1"/>
        </w:rPr>
        <w:t> </w:t>
      </w:r>
      <w:r>
        <w:rPr/>
        <w:t>and model-based imputation using auxiliary features. Median imputation is generally</w:t>
      </w:r>
      <w:r>
        <w:rPr>
          <w:spacing w:val="-4"/>
        </w:rPr>
        <w:t> </w:t>
      </w:r>
      <w:r>
        <w:rPr/>
        <w:t>preferred over mean imputation in</w:t>
      </w:r>
      <w:r>
        <w:rPr>
          <w:spacing w:val="-1"/>
        </w:rPr>
        <w:t> </w:t>
      </w:r>
      <w:r>
        <w:rPr/>
        <w:t>the presence of</w:t>
      </w:r>
      <w:r>
        <w:rPr>
          <w:spacing w:val="-4"/>
        </w:rPr>
        <w:t> </w:t>
      </w:r>
      <w:r>
        <w:rPr/>
        <w:t>outliers or skewed distributions, as it is less sensitive to extreme values. Several</w:t>
      </w:r>
      <w:r>
        <w:rPr>
          <w:spacing w:val="-5"/>
        </w:rPr>
        <w:t> </w:t>
      </w:r>
      <w:r>
        <w:rPr/>
        <w:t>studies have demonstrated that appropriate imputation of</w:t>
      </w:r>
      <w:r>
        <w:rPr>
          <w:spacing w:val="-4"/>
        </w:rPr>
        <w:t> </w:t>
      </w:r>
      <w:r>
        <w:rPr/>
        <w:t>zero values in</w:t>
      </w:r>
      <w:r>
        <w:rPr>
          <w:spacing w:val="-3"/>
        </w:rPr>
        <w:t> </w:t>
      </w:r>
      <w:r>
        <w:rPr/>
        <w:t>the glucose, insulin, BMI, skin</w:t>
      </w:r>
      <w:r>
        <w:rPr>
          <w:spacing w:val="-3"/>
        </w:rPr>
        <w:t> </w:t>
      </w:r>
      <w:r>
        <w:rPr/>
        <w:t>thickness, and blood pressure features improves AUC-ROC and F1-score performance by measurable margins compared to leaving zero values unchanged (Kavakiotis et al., 2017; Sampath et al., 2024).</w:t>
      </w:r>
    </w:p>
    <w:p>
      <w:pPr>
        <w:pStyle w:val="BodyText"/>
        <w:spacing w:before="12"/>
        <w:ind w:left="0"/>
      </w:pPr>
    </w:p>
    <w:p>
      <w:pPr>
        <w:pStyle w:val="Heading2"/>
        <w:numPr>
          <w:ilvl w:val="1"/>
          <w:numId w:val="7"/>
        </w:numPr>
        <w:tabs>
          <w:tab w:pos="521" w:val="left" w:leader="none"/>
        </w:tabs>
        <w:spacing w:line="240" w:lineRule="auto" w:before="0" w:after="0"/>
        <w:ind w:left="521" w:right="0" w:hanging="421"/>
        <w:jc w:val="left"/>
      </w:pPr>
      <w:bookmarkStart w:name="2.6 Class Imbalance in Medical Datasets" w:id="41"/>
      <w:bookmarkEnd w:id="41"/>
      <w:r>
        <w:rPr>
          <w:b w:val="0"/>
        </w:rPr>
      </w:r>
      <w:bookmarkStart w:name="_bookmark20" w:id="42"/>
      <w:bookmarkEnd w:id="42"/>
      <w:r>
        <w:rPr>
          <w:b w:val="0"/>
        </w:rPr>
      </w:r>
      <w:r>
        <w:rPr/>
        <w:t>Class</w:t>
      </w:r>
      <w:r>
        <w:rPr>
          <w:spacing w:val="-6"/>
        </w:rPr>
        <w:t> </w:t>
      </w:r>
      <w:r>
        <w:rPr/>
        <w:t>Imbalance</w:t>
      </w:r>
      <w:r>
        <w:rPr>
          <w:spacing w:val="-5"/>
        </w:rPr>
        <w:t> </w:t>
      </w:r>
      <w:r>
        <w:rPr/>
        <w:t>in</w:t>
      </w:r>
      <w:r>
        <w:rPr>
          <w:spacing w:val="-13"/>
        </w:rPr>
        <w:t> </w:t>
      </w:r>
      <w:r>
        <w:rPr/>
        <w:t>Medical</w:t>
      </w:r>
      <w:r>
        <w:rPr>
          <w:spacing w:val="-6"/>
        </w:rPr>
        <w:t> </w:t>
      </w:r>
      <w:r>
        <w:rPr>
          <w:spacing w:val="-2"/>
        </w:rPr>
        <w:t>Datasets</w:t>
      </w:r>
    </w:p>
    <w:p>
      <w:pPr>
        <w:pStyle w:val="BodyText"/>
        <w:spacing w:before="152"/>
        <w:ind w:right="736"/>
      </w:pPr>
      <w:r>
        <w:rPr/>
        <w:t>Class imbalance is a pervasive challenge in medical classification datasets, where the minority class of interest — typically the diseased or positive class — is substantially underrepresented relative to healthy controls. In the Pima dataset, diabetic patients constitute approximately</w:t>
      </w:r>
      <w:r>
        <w:rPr>
          <w:spacing w:val="-1"/>
        </w:rPr>
        <w:t> </w:t>
      </w:r>
      <w:r>
        <w:rPr/>
        <w:t>34.9 per cent of the total sample, a moderate imbalance that is nevertheless sufficient to cause standard classifiers to preferentially</w:t>
      </w:r>
      <w:r>
        <w:rPr>
          <w:spacing w:val="-1"/>
        </w:rPr>
        <w:t> </w:t>
      </w:r>
      <w:r>
        <w:rPr/>
        <w:t>optimise accuracy</w:t>
      </w:r>
      <w:r>
        <w:rPr>
          <w:spacing w:val="-1"/>
        </w:rPr>
        <w:t> </w:t>
      </w:r>
      <w:r>
        <w:rPr/>
        <w:t>by biasing</w:t>
      </w:r>
      <w:r>
        <w:rPr>
          <w:spacing w:val="-3"/>
        </w:rPr>
        <w:t> </w:t>
      </w:r>
      <w:r>
        <w:rPr/>
        <w:t>predictions</w:t>
      </w:r>
      <w:r>
        <w:rPr>
          <w:spacing w:val="-5"/>
        </w:rPr>
        <w:t> </w:t>
      </w:r>
      <w:r>
        <w:rPr/>
        <w:t>towards</w:t>
      </w:r>
      <w:r>
        <w:rPr>
          <w:spacing w:val="-9"/>
        </w:rPr>
        <w:t> </w:t>
      </w:r>
      <w:r>
        <w:rPr/>
        <w:t>the majority</w:t>
      </w:r>
      <w:r>
        <w:rPr>
          <w:spacing w:val="-7"/>
        </w:rPr>
        <w:t> </w:t>
      </w:r>
      <w:r>
        <w:rPr/>
        <w:t>non-diabetic</w:t>
      </w:r>
      <w:r>
        <w:rPr>
          <w:spacing w:val="-4"/>
        </w:rPr>
        <w:t> </w:t>
      </w:r>
      <w:r>
        <w:rPr/>
        <w:t>class.</w:t>
      </w:r>
      <w:r>
        <w:rPr>
          <w:spacing w:val="-1"/>
        </w:rPr>
        <w:t> </w:t>
      </w:r>
      <w:r>
        <w:rPr/>
        <w:t>This</w:t>
      </w:r>
      <w:r>
        <w:rPr>
          <w:spacing w:val="-5"/>
        </w:rPr>
        <w:t> </w:t>
      </w:r>
      <w:r>
        <w:rPr/>
        <w:t>results</w:t>
      </w:r>
      <w:r>
        <w:rPr>
          <w:spacing w:val="-1"/>
        </w:rPr>
        <w:t> </w:t>
      </w:r>
      <w:r>
        <w:rPr/>
        <w:t>in</w:t>
      </w:r>
      <w:r>
        <w:rPr>
          <w:spacing w:val="-3"/>
        </w:rPr>
        <w:t> </w:t>
      </w:r>
      <w:r>
        <w:rPr/>
        <w:t>inflated</w:t>
      </w:r>
      <w:r>
        <w:rPr>
          <w:spacing w:val="-3"/>
        </w:rPr>
        <w:t> </w:t>
      </w:r>
      <w:r>
        <w:rPr/>
        <w:t>overall accuracy metrics that mask critically</w:t>
      </w:r>
      <w:r>
        <w:rPr>
          <w:spacing w:val="-1"/>
        </w:rPr>
        <w:t> </w:t>
      </w:r>
      <w:r>
        <w:rPr/>
        <w:t>poor recall for the minority</w:t>
      </w:r>
      <w:r>
        <w:rPr>
          <w:spacing w:val="-1"/>
        </w:rPr>
        <w:t> </w:t>
      </w:r>
      <w:r>
        <w:rPr/>
        <w:t>diabetic class, which is precisely the class of greatest clinical importance from a screening perspective.</w:t>
      </w:r>
    </w:p>
    <w:p>
      <w:pPr>
        <w:pStyle w:val="BodyText"/>
        <w:spacing w:before="202"/>
        <w:ind w:right="736"/>
      </w:pPr>
      <w:r>
        <w:rPr/>
        <w:t>The Synthetic Minority Over-sampling Technique, introduced by Chawla et al. (2002)</w:t>
      </w:r>
      <w:r>
        <w:rPr>
          <w:spacing w:val="40"/>
        </w:rPr>
        <w:t> </w:t>
      </w:r>
      <w:r>
        <w:rPr/>
        <w:t>and</w:t>
      </w:r>
      <w:r>
        <w:rPr>
          <w:spacing w:val="-3"/>
        </w:rPr>
        <w:t> </w:t>
      </w:r>
      <w:r>
        <w:rPr/>
        <w:t>widely</w:t>
      </w:r>
      <w:r>
        <w:rPr>
          <w:spacing w:val="-8"/>
        </w:rPr>
        <w:t> </w:t>
      </w:r>
      <w:r>
        <w:rPr/>
        <w:t>implemented</w:t>
      </w:r>
      <w:r>
        <w:rPr>
          <w:spacing w:val="-3"/>
        </w:rPr>
        <w:t> </w:t>
      </w:r>
      <w:r>
        <w:rPr/>
        <w:t>through</w:t>
      </w:r>
      <w:r>
        <w:rPr>
          <w:spacing w:val="-8"/>
        </w:rPr>
        <w:t> </w:t>
      </w:r>
      <w:r>
        <w:rPr/>
        <w:t>the</w:t>
      </w:r>
      <w:r>
        <w:rPr>
          <w:spacing w:val="-4"/>
        </w:rPr>
        <w:t> </w:t>
      </w:r>
      <w:r>
        <w:rPr/>
        <w:t>Imbalanced-learn</w:t>
      </w:r>
      <w:r>
        <w:rPr>
          <w:spacing w:val="-8"/>
        </w:rPr>
        <w:t> </w:t>
      </w:r>
      <w:r>
        <w:rPr/>
        <w:t>Python</w:t>
      </w:r>
      <w:r>
        <w:rPr>
          <w:spacing w:val="-3"/>
        </w:rPr>
        <w:t> </w:t>
      </w:r>
      <w:r>
        <w:rPr/>
        <w:t>library,</w:t>
      </w:r>
      <w:r>
        <w:rPr>
          <w:spacing w:val="-1"/>
        </w:rPr>
        <w:t> </w:t>
      </w:r>
      <w:r>
        <w:rPr/>
        <w:t>generates</w:t>
      </w:r>
      <w:r>
        <w:rPr>
          <w:spacing w:val="-5"/>
        </w:rPr>
        <w:t> </w:t>
      </w:r>
      <w:r>
        <w:rPr/>
        <w:t>synthetic minority</w:t>
      </w:r>
      <w:r>
        <w:rPr>
          <w:spacing w:val="-4"/>
        </w:rPr>
        <w:t> </w:t>
      </w:r>
      <w:r>
        <w:rPr/>
        <w:t>class samples by interpolating between real minority</w:t>
      </w:r>
      <w:r>
        <w:rPr>
          <w:spacing w:val="-4"/>
        </w:rPr>
        <w:t> </w:t>
      </w:r>
      <w:r>
        <w:rPr/>
        <w:t>class instances and their k-nearest neighbours in feature space. SMOTE has become the most widely used oversampling technique in medical</w:t>
      </w:r>
      <w:r>
        <w:rPr>
          <w:spacing w:val="-5"/>
        </w:rPr>
        <w:t> </w:t>
      </w:r>
      <w:r>
        <w:rPr/>
        <w:t>classification</w:t>
      </w:r>
      <w:r>
        <w:rPr>
          <w:spacing w:val="-5"/>
        </w:rPr>
        <w:t> </w:t>
      </w:r>
      <w:r>
        <w:rPr/>
        <w:t>research</w:t>
      </w:r>
      <w:r>
        <w:rPr>
          <w:spacing w:val="-5"/>
        </w:rPr>
        <w:t> </w:t>
      </w:r>
      <w:r>
        <w:rPr/>
        <w:t>and has</w:t>
      </w:r>
      <w:r>
        <w:rPr>
          <w:spacing w:val="-2"/>
        </w:rPr>
        <w:t> </w:t>
      </w:r>
      <w:r>
        <w:rPr/>
        <w:t>been</w:t>
      </w:r>
      <w:r>
        <w:rPr>
          <w:spacing w:val="-5"/>
        </w:rPr>
        <w:t> </w:t>
      </w:r>
      <w:r>
        <w:rPr/>
        <w:t>shown</w:t>
      </w:r>
      <w:r>
        <w:rPr>
          <w:spacing w:val="-5"/>
        </w:rPr>
        <w:t> </w:t>
      </w:r>
      <w:r>
        <w:rPr/>
        <w:t>to improve</w:t>
      </w:r>
    </w:p>
    <w:p>
      <w:pPr>
        <w:pStyle w:val="BodyText"/>
        <w:spacing w:after="0"/>
        <w:sectPr>
          <w:pgSz w:w="11910" w:h="16840"/>
          <w:pgMar w:header="707" w:footer="733" w:top="1340" w:bottom="920" w:left="1700" w:right="708"/>
        </w:sectPr>
      </w:pPr>
    </w:p>
    <w:p>
      <w:pPr>
        <w:pStyle w:val="BodyText"/>
        <w:spacing w:before="80"/>
        <w:ind w:right="777"/>
      </w:pPr>
      <w:r>
        <w:rPr/>
        <w:t>recall for the minority</w:t>
      </w:r>
      <w:r>
        <w:rPr>
          <w:spacing w:val="-4"/>
        </w:rPr>
        <w:t> </w:t>
      </w:r>
      <w:r>
        <w:rPr/>
        <w:t>class across a broad range of</w:t>
      </w:r>
      <w:r>
        <w:rPr>
          <w:spacing w:val="-2"/>
        </w:rPr>
        <w:t> </w:t>
      </w:r>
      <w:r>
        <w:rPr/>
        <w:t>datasets and algorithms. Zou et al. (2018)</w:t>
      </w:r>
      <w:r>
        <w:rPr>
          <w:spacing w:val="-2"/>
        </w:rPr>
        <w:t> </w:t>
      </w:r>
      <w:r>
        <w:rPr/>
        <w:t>demonstrated</w:t>
      </w:r>
      <w:r>
        <w:rPr>
          <w:spacing w:val="-8"/>
        </w:rPr>
        <w:t> </w:t>
      </w:r>
      <w:r>
        <w:rPr/>
        <w:t>that</w:t>
      </w:r>
      <w:r>
        <w:rPr>
          <w:spacing w:val="-3"/>
        </w:rPr>
        <w:t> </w:t>
      </w:r>
      <w:r>
        <w:rPr/>
        <w:t>decision</w:t>
      </w:r>
      <w:r>
        <w:rPr>
          <w:spacing w:val="-8"/>
        </w:rPr>
        <w:t> </w:t>
      </w:r>
      <w:r>
        <w:rPr/>
        <w:t>tree-based</w:t>
      </w:r>
      <w:r>
        <w:rPr>
          <w:spacing w:val="-3"/>
        </w:rPr>
        <w:t> </w:t>
      </w:r>
      <w:r>
        <w:rPr/>
        <w:t>ensemble methods</w:t>
      </w:r>
      <w:r>
        <w:rPr>
          <w:spacing w:val="-5"/>
        </w:rPr>
        <w:t> </w:t>
      </w:r>
      <w:r>
        <w:rPr/>
        <w:t>combined</w:t>
      </w:r>
      <w:r>
        <w:rPr>
          <w:spacing w:val="-3"/>
        </w:rPr>
        <w:t> </w:t>
      </w:r>
      <w:r>
        <w:rPr/>
        <w:t>with</w:t>
      </w:r>
      <w:r>
        <w:rPr>
          <w:spacing w:val="-8"/>
        </w:rPr>
        <w:t> </w:t>
      </w:r>
      <w:r>
        <w:rPr/>
        <w:t>careful class imbalance handling achieved superior performance for diabetes classification, providing theoretical grounding for the use of SMOTE in this project.</w:t>
      </w:r>
    </w:p>
    <w:p>
      <w:pPr>
        <w:pStyle w:val="BodyText"/>
        <w:spacing w:before="202"/>
        <w:ind w:right="736"/>
      </w:pPr>
      <w:r>
        <w:rPr/>
        <w:t>Aubaidan et al. (2024) confirmed that SMOTE can improve model recall for minority classes in diabetes datasets. Sampath et al. (2024) reported that an ensemble model combining AdaBoost and XGBoost with SMOTE preprocessing achieved an AUC of 0.968, substantially exceeding results obtained without oversampling. The Frontiers in Artificial Intelligence study by Abousaber (2024) provided a systematic comparison of SMOTE</w:t>
      </w:r>
      <w:r>
        <w:rPr>
          <w:spacing w:val="-4"/>
        </w:rPr>
        <w:t> </w:t>
      </w:r>
      <w:r>
        <w:rPr/>
        <w:t>with</w:t>
      </w:r>
      <w:r>
        <w:rPr>
          <w:spacing w:val="-10"/>
        </w:rPr>
        <w:t> </w:t>
      </w:r>
      <w:r>
        <w:rPr/>
        <w:t>alternative</w:t>
      </w:r>
      <w:r>
        <w:rPr>
          <w:spacing w:val="-6"/>
        </w:rPr>
        <w:t> </w:t>
      </w:r>
      <w:r>
        <w:rPr/>
        <w:t>approaches</w:t>
      </w:r>
      <w:r>
        <w:rPr>
          <w:spacing w:val="-4"/>
        </w:rPr>
        <w:t> </w:t>
      </w:r>
      <w:r>
        <w:rPr/>
        <w:t>including</w:t>
      </w:r>
      <w:r>
        <w:rPr>
          <w:spacing w:val="-2"/>
        </w:rPr>
        <w:t> </w:t>
      </w:r>
      <w:r>
        <w:rPr/>
        <w:t>ADASYN</w:t>
      </w:r>
      <w:r>
        <w:rPr>
          <w:spacing w:val="-6"/>
        </w:rPr>
        <w:t> </w:t>
      </w:r>
      <w:r>
        <w:rPr/>
        <w:t>(Adaptive Synthetic</w:t>
      </w:r>
      <w:r>
        <w:rPr>
          <w:spacing w:val="-6"/>
        </w:rPr>
        <w:t> </w:t>
      </w:r>
      <w:r>
        <w:rPr/>
        <w:t>Sampling), finding</w:t>
      </w:r>
      <w:r>
        <w:rPr>
          <w:spacing w:val="-3"/>
        </w:rPr>
        <w:t> </w:t>
      </w:r>
      <w:r>
        <w:rPr/>
        <w:t>that SMOTE</w:t>
      </w:r>
      <w:r>
        <w:rPr>
          <w:spacing w:val="-6"/>
        </w:rPr>
        <w:t> </w:t>
      </w:r>
      <w:r>
        <w:rPr/>
        <w:t>generally</w:t>
      </w:r>
      <w:r>
        <w:rPr>
          <w:spacing w:val="-7"/>
        </w:rPr>
        <w:t> </w:t>
      </w:r>
      <w:r>
        <w:rPr/>
        <w:t>offered more</w:t>
      </w:r>
      <w:r>
        <w:rPr>
          <w:spacing w:val="-4"/>
        </w:rPr>
        <w:t> </w:t>
      </w:r>
      <w:r>
        <w:rPr/>
        <w:t>consistent</w:t>
      </w:r>
      <w:r>
        <w:rPr>
          <w:spacing w:val="-3"/>
        </w:rPr>
        <w:t> </w:t>
      </w:r>
      <w:r>
        <w:rPr/>
        <w:t>performance improvements</w:t>
      </w:r>
      <w:r>
        <w:rPr>
          <w:spacing w:val="-5"/>
        </w:rPr>
        <w:t> </w:t>
      </w:r>
      <w:r>
        <w:rPr/>
        <w:t>across algorithm families while ADASYN showed more variable behaviour depending on the difficulty distribution of minority class instances.</w:t>
      </w:r>
    </w:p>
    <w:p>
      <w:pPr>
        <w:pStyle w:val="BodyText"/>
        <w:spacing w:before="200"/>
        <w:ind w:right="736"/>
      </w:pPr>
      <w:r>
        <w:rPr/>
        <w:t>A critical methodological consideration highlighted in the recent literature is the importance of applying SMOTE after the train-test split rather than before, in order to avoid data leakage. Noor et al. (2025) explicitly identified the post-split application of SMOTE within</w:t>
      </w:r>
      <w:r>
        <w:rPr>
          <w:spacing w:val="-7"/>
        </w:rPr>
        <w:t> </w:t>
      </w:r>
      <w:r>
        <w:rPr/>
        <w:t>cross-validation</w:t>
      </w:r>
      <w:r>
        <w:rPr>
          <w:spacing w:val="-2"/>
        </w:rPr>
        <w:t> </w:t>
      </w:r>
      <w:r>
        <w:rPr/>
        <w:t>folds</w:t>
      </w:r>
      <w:r>
        <w:rPr>
          <w:spacing w:val="-4"/>
        </w:rPr>
        <w:t> </w:t>
      </w:r>
      <w:r>
        <w:rPr/>
        <w:t>as</w:t>
      </w:r>
      <w:r>
        <w:rPr>
          <w:spacing w:val="-4"/>
        </w:rPr>
        <w:t> </w:t>
      </w:r>
      <w:r>
        <w:rPr/>
        <w:t>a</w:t>
      </w:r>
      <w:r>
        <w:rPr>
          <w:spacing w:val="-3"/>
        </w:rPr>
        <w:t> </w:t>
      </w:r>
      <w:r>
        <w:rPr/>
        <w:t>key</w:t>
      </w:r>
      <w:r>
        <w:rPr>
          <w:spacing w:val="-7"/>
        </w:rPr>
        <w:t> </w:t>
      </w:r>
      <w:r>
        <w:rPr/>
        <w:t>methodological</w:t>
      </w:r>
      <w:r>
        <w:rPr>
          <w:spacing w:val="-7"/>
        </w:rPr>
        <w:t> </w:t>
      </w:r>
      <w:r>
        <w:rPr/>
        <w:t>distinction</w:t>
      </w:r>
      <w:r>
        <w:rPr>
          <w:spacing w:val="-7"/>
        </w:rPr>
        <w:t> </w:t>
      </w:r>
      <w:r>
        <w:rPr/>
        <w:t>between</w:t>
      </w:r>
      <w:r>
        <w:rPr>
          <w:spacing w:val="-7"/>
        </w:rPr>
        <w:t> </w:t>
      </w:r>
      <w:r>
        <w:rPr/>
        <w:t>studies reporting</w:t>
      </w:r>
      <w:r>
        <w:rPr>
          <w:spacing w:val="-1"/>
        </w:rPr>
        <w:t> </w:t>
      </w:r>
      <w:r>
        <w:rPr/>
        <w:t>inflated</w:t>
      </w:r>
      <w:r>
        <w:rPr>
          <w:spacing w:val="-5"/>
        </w:rPr>
        <w:t> </w:t>
      </w:r>
      <w:r>
        <w:rPr/>
        <w:t>performance</w:t>
      </w:r>
      <w:r>
        <w:rPr>
          <w:spacing w:val="-1"/>
        </w:rPr>
        <w:t> </w:t>
      </w:r>
      <w:r>
        <w:rPr/>
        <w:t>metrics</w:t>
      </w:r>
      <w:r>
        <w:rPr>
          <w:spacing w:val="-7"/>
        </w:rPr>
        <w:t> </w:t>
      </w:r>
      <w:r>
        <w:rPr/>
        <w:t>and</w:t>
      </w:r>
      <w:r>
        <w:rPr>
          <w:spacing w:val="-5"/>
        </w:rPr>
        <w:t> </w:t>
      </w:r>
      <w:r>
        <w:rPr/>
        <w:t>those</w:t>
      </w:r>
      <w:r>
        <w:rPr>
          <w:spacing w:val="-6"/>
        </w:rPr>
        <w:t> </w:t>
      </w:r>
      <w:r>
        <w:rPr/>
        <w:t>producing</w:t>
      </w:r>
      <w:r>
        <w:rPr>
          <w:spacing w:val="-5"/>
        </w:rPr>
        <w:t> </w:t>
      </w:r>
      <w:r>
        <w:rPr/>
        <w:t>valid,</w:t>
      </w:r>
      <w:r>
        <w:rPr>
          <w:spacing w:val="-3"/>
        </w:rPr>
        <w:t> </w:t>
      </w:r>
      <w:r>
        <w:rPr/>
        <w:t>generalisable</w:t>
      </w:r>
      <w:r>
        <w:rPr>
          <w:spacing w:val="-6"/>
        </w:rPr>
        <w:t> </w:t>
      </w:r>
      <w:r>
        <w:rPr/>
        <w:t>estimates. This project adopts the correct implementation, applying SMOTE exclusively to the training set within each cross-validation fold to ensure that synthetic samples from the training set do not contaminate the held-out test set.</w:t>
      </w:r>
    </w:p>
    <w:p>
      <w:pPr>
        <w:pStyle w:val="BodyText"/>
        <w:spacing w:before="198"/>
        <w:ind w:right="777"/>
      </w:pPr>
      <w:r>
        <w:rPr/>
        <w:t>Class-weighting is an alternative approach to managing class imbalance that assigns higher misclassification penalties to minority class errors during model training without generating synthetic samples. Most scikit-learn classifiers and XGBoost support this through a class_weight or scale_pos_weight parameter. While class-weighting is computationally</w:t>
      </w:r>
      <w:r>
        <w:rPr>
          <w:spacing w:val="-7"/>
        </w:rPr>
        <w:t> </w:t>
      </w:r>
      <w:r>
        <w:rPr/>
        <w:t>simpler</w:t>
      </w:r>
      <w:r>
        <w:rPr>
          <w:spacing w:val="-1"/>
        </w:rPr>
        <w:t> </w:t>
      </w:r>
      <w:r>
        <w:rPr/>
        <w:t>than</w:t>
      </w:r>
      <w:r>
        <w:rPr>
          <w:spacing w:val="-7"/>
        </w:rPr>
        <w:t> </w:t>
      </w:r>
      <w:r>
        <w:rPr/>
        <w:t>SMOTE and</w:t>
      </w:r>
      <w:r>
        <w:rPr>
          <w:spacing w:val="-2"/>
        </w:rPr>
        <w:t> </w:t>
      </w:r>
      <w:r>
        <w:rPr/>
        <w:t>avoids</w:t>
      </w:r>
      <w:r>
        <w:rPr>
          <w:spacing w:val="-4"/>
        </w:rPr>
        <w:t> </w:t>
      </w:r>
      <w:r>
        <w:rPr/>
        <w:t>the</w:t>
      </w:r>
      <w:r>
        <w:rPr>
          <w:spacing w:val="-3"/>
        </w:rPr>
        <w:t> </w:t>
      </w:r>
      <w:r>
        <w:rPr/>
        <w:t>generation</w:t>
      </w:r>
      <w:r>
        <w:rPr>
          <w:spacing w:val="-7"/>
        </w:rPr>
        <w:t> </w:t>
      </w:r>
      <w:r>
        <w:rPr/>
        <w:t>of</w:t>
      </w:r>
      <w:r>
        <w:rPr>
          <w:spacing w:val="-10"/>
        </w:rPr>
        <w:t> </w:t>
      </w:r>
      <w:r>
        <w:rPr/>
        <w:t>potentially</w:t>
      </w:r>
      <w:r>
        <w:rPr>
          <w:spacing w:val="-7"/>
        </w:rPr>
        <w:t> </w:t>
      </w:r>
      <w:r>
        <w:rPr/>
        <w:t>unrealistic synthetic samples, it typically achieves lower recall improvements for the minority</w:t>
      </w:r>
      <w:r>
        <w:rPr>
          <w:spacing w:val="-2"/>
        </w:rPr>
        <w:t> </w:t>
      </w:r>
      <w:r>
        <w:rPr/>
        <w:t>class than</w:t>
      </w:r>
      <w:r>
        <w:rPr>
          <w:spacing w:val="-6"/>
        </w:rPr>
        <w:t> </w:t>
      </w:r>
      <w:r>
        <w:rPr/>
        <w:t>oversampling</w:t>
      </w:r>
      <w:r>
        <w:rPr>
          <w:spacing w:val="-2"/>
        </w:rPr>
        <w:t> </w:t>
      </w:r>
      <w:r>
        <w:rPr/>
        <w:t>techniques in</w:t>
      </w:r>
      <w:r>
        <w:rPr>
          <w:spacing w:val="-6"/>
        </w:rPr>
        <w:t> </w:t>
      </w:r>
      <w:r>
        <w:rPr/>
        <w:t>practice. This</w:t>
      </w:r>
      <w:r>
        <w:rPr>
          <w:spacing w:val="-4"/>
        </w:rPr>
        <w:t> </w:t>
      </w:r>
      <w:r>
        <w:rPr/>
        <w:t>project evaluates</w:t>
      </w:r>
      <w:r>
        <w:rPr>
          <w:spacing w:val="-4"/>
        </w:rPr>
        <w:t> </w:t>
      </w:r>
      <w:r>
        <w:rPr/>
        <w:t>both</w:t>
      </w:r>
      <w:r>
        <w:rPr>
          <w:spacing w:val="-6"/>
        </w:rPr>
        <w:t> </w:t>
      </w:r>
      <w:r>
        <w:rPr/>
        <w:t>approaches in</w:t>
      </w:r>
      <w:r>
        <w:rPr>
          <w:spacing w:val="-6"/>
        </w:rPr>
        <w:t> </w:t>
      </w:r>
      <w:r>
        <w:rPr/>
        <w:t>order to address Research Question 2 directly.</w:t>
      </w:r>
    </w:p>
    <w:p>
      <w:pPr>
        <w:pStyle w:val="BodyText"/>
        <w:spacing w:before="13"/>
        <w:ind w:left="0"/>
      </w:pPr>
    </w:p>
    <w:p>
      <w:pPr>
        <w:pStyle w:val="Heading2"/>
        <w:numPr>
          <w:ilvl w:val="1"/>
          <w:numId w:val="7"/>
        </w:numPr>
        <w:tabs>
          <w:tab w:pos="521" w:val="left" w:leader="none"/>
        </w:tabs>
        <w:spacing w:line="240" w:lineRule="auto" w:before="0" w:after="0"/>
        <w:ind w:left="521" w:right="0" w:hanging="421"/>
        <w:jc w:val="left"/>
      </w:pPr>
      <w:bookmarkStart w:name="2.7 Explainable Artificial Intelligence " w:id="43"/>
      <w:bookmarkEnd w:id="43"/>
      <w:r>
        <w:rPr>
          <w:b w:val="0"/>
        </w:rPr>
      </w:r>
      <w:bookmarkStart w:name="_bookmark21" w:id="44"/>
      <w:bookmarkEnd w:id="44"/>
      <w:r>
        <w:rPr>
          <w:b w:val="0"/>
        </w:rPr>
      </w:r>
      <w:r>
        <w:rPr/>
        <w:t>Explainable</w:t>
      </w:r>
      <w:r>
        <w:rPr>
          <w:spacing w:val="-9"/>
        </w:rPr>
        <w:t> </w:t>
      </w:r>
      <w:r>
        <w:rPr/>
        <w:t>Artificial</w:t>
      </w:r>
      <w:r>
        <w:rPr>
          <w:spacing w:val="-10"/>
        </w:rPr>
        <w:t> </w:t>
      </w:r>
      <w:r>
        <w:rPr/>
        <w:t>Intelligence</w:t>
      </w:r>
      <w:r>
        <w:rPr>
          <w:spacing w:val="-8"/>
        </w:rPr>
        <w:t> </w:t>
      </w:r>
      <w:r>
        <w:rPr/>
        <w:t>in</w:t>
      </w:r>
      <w:r>
        <w:rPr>
          <w:spacing w:val="-11"/>
        </w:rPr>
        <w:t> </w:t>
      </w:r>
      <w:r>
        <w:rPr/>
        <w:t>Clinical</w:t>
      </w:r>
      <w:r>
        <w:rPr>
          <w:spacing w:val="-9"/>
        </w:rPr>
        <w:t> </w:t>
      </w:r>
      <w:r>
        <w:rPr/>
        <w:t>Decision</w:t>
      </w:r>
      <w:r>
        <w:rPr>
          <w:spacing w:val="-10"/>
        </w:rPr>
        <w:t> </w:t>
      </w:r>
      <w:r>
        <w:rPr>
          <w:spacing w:val="-2"/>
        </w:rPr>
        <w:t>Support</w:t>
      </w:r>
    </w:p>
    <w:p>
      <w:pPr>
        <w:pStyle w:val="BodyText"/>
        <w:spacing w:before="153"/>
        <w:ind w:right="888"/>
      </w:pPr>
      <w:r>
        <w:rPr/>
        <w:t>The black-box nature of high-performing machine learning models has been widely identified as the primary barrier to their adoption in</w:t>
      </w:r>
      <w:r>
        <w:rPr>
          <w:spacing w:val="-1"/>
        </w:rPr>
        <w:t> </w:t>
      </w:r>
      <w:r>
        <w:rPr/>
        <w:t>clinical</w:t>
      </w:r>
      <w:r>
        <w:rPr>
          <w:spacing w:val="-1"/>
        </w:rPr>
        <w:t> </w:t>
      </w:r>
      <w:r>
        <w:rPr/>
        <w:t>settings. Clinicians require not</w:t>
      </w:r>
      <w:r>
        <w:rPr>
          <w:spacing w:val="-8"/>
        </w:rPr>
        <w:t> </w:t>
      </w:r>
      <w:r>
        <w:rPr/>
        <w:t>only</w:t>
      </w:r>
      <w:r>
        <w:rPr>
          <w:spacing w:val="-9"/>
        </w:rPr>
        <w:t> </w:t>
      </w:r>
      <w:r>
        <w:rPr/>
        <w:t>accurate</w:t>
      </w:r>
      <w:r>
        <w:rPr>
          <w:spacing w:val="-5"/>
        </w:rPr>
        <w:t> </w:t>
      </w:r>
      <w:r>
        <w:rPr/>
        <w:t>predictions</w:t>
      </w:r>
      <w:r>
        <w:rPr>
          <w:spacing w:val="-6"/>
        </w:rPr>
        <w:t> </w:t>
      </w:r>
      <w:r>
        <w:rPr/>
        <w:t>but also comprehensible,</w:t>
      </w:r>
      <w:r>
        <w:rPr>
          <w:spacing w:val="-2"/>
        </w:rPr>
        <w:t> </w:t>
      </w:r>
      <w:r>
        <w:rPr/>
        <w:t>clinically</w:t>
      </w:r>
      <w:r>
        <w:rPr>
          <w:spacing w:val="-9"/>
        </w:rPr>
        <w:t> </w:t>
      </w:r>
      <w:r>
        <w:rPr/>
        <w:t>grounded</w:t>
      </w:r>
      <w:r>
        <w:rPr>
          <w:spacing w:val="-4"/>
        </w:rPr>
        <w:t> </w:t>
      </w:r>
      <w:r>
        <w:rPr/>
        <w:t>explanations of why a model produced a given output, in order to exercise informed professional judgement and maintain accountability in patient care. The European Union’s General Data</w:t>
      </w:r>
      <w:r>
        <w:rPr>
          <w:spacing w:val="-5"/>
        </w:rPr>
        <w:t> </w:t>
      </w:r>
      <w:r>
        <w:rPr/>
        <w:t>Protection</w:t>
      </w:r>
      <w:r>
        <w:rPr>
          <w:spacing w:val="-9"/>
        </w:rPr>
        <w:t> </w:t>
      </w:r>
      <w:r>
        <w:rPr/>
        <w:t>Regulation</w:t>
      </w:r>
      <w:r>
        <w:rPr>
          <w:spacing w:val="-9"/>
        </w:rPr>
        <w:t> </w:t>
      </w:r>
      <w:r>
        <w:rPr/>
        <w:t>(GDPR) further</w:t>
      </w:r>
      <w:r>
        <w:rPr>
          <w:spacing w:val="-3"/>
        </w:rPr>
        <w:t> </w:t>
      </w:r>
      <w:r>
        <w:rPr/>
        <w:t>reinforces</w:t>
      </w:r>
      <w:r>
        <w:rPr>
          <w:spacing w:val="-6"/>
        </w:rPr>
        <w:t> </w:t>
      </w:r>
      <w:r>
        <w:rPr/>
        <w:t>this</w:t>
      </w:r>
      <w:r>
        <w:rPr>
          <w:spacing w:val="-6"/>
        </w:rPr>
        <w:t> </w:t>
      </w:r>
      <w:r>
        <w:rPr/>
        <w:t>requirement</w:t>
      </w:r>
      <w:r>
        <w:rPr>
          <w:spacing w:val="-4"/>
        </w:rPr>
        <w:t> </w:t>
      </w:r>
      <w:r>
        <w:rPr/>
        <w:t>through</w:t>
      </w:r>
      <w:r>
        <w:rPr>
          <w:spacing w:val="-9"/>
        </w:rPr>
        <w:t> </w:t>
      </w:r>
      <w:r>
        <w:rPr/>
        <w:t>its</w:t>
      </w:r>
      <w:r>
        <w:rPr>
          <w:spacing w:val="-6"/>
        </w:rPr>
        <w:t> </w:t>
      </w:r>
      <w:r>
        <w:rPr/>
        <w:t>right to explanation provisions, which mandate that individuals have access to meaningful explanations of automated decisions that significantly affect them.</w:t>
      </w:r>
    </w:p>
    <w:p>
      <w:pPr>
        <w:pStyle w:val="BodyText"/>
        <w:spacing w:before="202"/>
        <w:ind w:right="779"/>
      </w:pPr>
      <w:r>
        <w:rPr/>
        <w:t>Explainable AI (XAI) encompasses a range of techniques designed to make machine learning model predictions interpretable to human users. Noor et al. (2025) categorise XAI methods along three principal dimensions: the scope of explanation (global versus local), the stage of explanation generation (ante hoc versus post hoc), and the methodology</w:t>
      </w:r>
      <w:r>
        <w:rPr>
          <w:spacing w:val="-13"/>
        </w:rPr>
        <w:t> </w:t>
      </w:r>
      <w:r>
        <w:rPr/>
        <w:t>employed.</w:t>
      </w:r>
      <w:r>
        <w:rPr>
          <w:spacing w:val="-1"/>
        </w:rPr>
        <w:t> </w:t>
      </w:r>
      <w:r>
        <w:rPr/>
        <w:t>Global</w:t>
      </w:r>
      <w:r>
        <w:rPr>
          <w:spacing w:val="-12"/>
        </w:rPr>
        <w:t> </w:t>
      </w:r>
      <w:r>
        <w:rPr/>
        <w:t>explainability</w:t>
      </w:r>
      <w:r>
        <w:rPr>
          <w:spacing w:val="-8"/>
        </w:rPr>
        <w:t> </w:t>
      </w:r>
      <w:r>
        <w:rPr/>
        <w:t>methods</w:t>
      </w:r>
      <w:r>
        <w:rPr>
          <w:spacing w:val="-5"/>
        </w:rPr>
        <w:t> </w:t>
      </w:r>
      <w:r>
        <w:rPr/>
        <w:t>characterise</w:t>
      </w:r>
      <w:r>
        <w:rPr>
          <w:spacing w:val="-4"/>
        </w:rPr>
        <w:t> </w:t>
      </w:r>
      <w:r>
        <w:rPr/>
        <w:t>the</w:t>
      </w:r>
      <w:r>
        <w:rPr>
          <w:spacing w:val="-4"/>
        </w:rPr>
        <w:t> </w:t>
      </w:r>
      <w:r>
        <w:rPr/>
        <w:t>overall</w:t>
      </w:r>
      <w:r>
        <w:rPr>
          <w:spacing w:val="-8"/>
        </w:rPr>
        <w:t> </w:t>
      </w:r>
      <w:r>
        <w:rPr/>
        <w:t>behaviour of</w:t>
      </w:r>
      <w:r>
        <w:rPr>
          <w:spacing w:val="-9"/>
        </w:rPr>
        <w:t> </w:t>
      </w:r>
      <w:r>
        <w:rPr/>
        <w:t>a model</w:t>
      </w:r>
      <w:r>
        <w:rPr>
          <w:spacing w:val="-10"/>
        </w:rPr>
        <w:t> </w:t>
      </w:r>
      <w:r>
        <w:rPr/>
        <w:t>across</w:t>
      </w:r>
      <w:r>
        <w:rPr>
          <w:spacing w:val="-3"/>
        </w:rPr>
        <w:t> </w:t>
      </w:r>
      <w:r>
        <w:rPr/>
        <w:t>the</w:t>
      </w:r>
      <w:r>
        <w:rPr>
          <w:spacing w:val="-2"/>
        </w:rPr>
        <w:t> </w:t>
      </w:r>
      <w:r>
        <w:rPr/>
        <w:t>entire</w:t>
      </w:r>
      <w:r>
        <w:rPr>
          <w:spacing w:val="-2"/>
        </w:rPr>
        <w:t> </w:t>
      </w:r>
      <w:r>
        <w:rPr/>
        <w:t>dataset,</w:t>
      </w:r>
      <w:r>
        <w:rPr>
          <w:spacing w:val="-4"/>
        </w:rPr>
        <w:t> </w:t>
      </w:r>
      <w:r>
        <w:rPr/>
        <w:t>while local</w:t>
      </w:r>
      <w:r>
        <w:rPr>
          <w:spacing w:val="-1"/>
        </w:rPr>
        <w:t> </w:t>
      </w:r>
      <w:r>
        <w:rPr/>
        <w:t>methods</w:t>
      </w:r>
      <w:r>
        <w:rPr>
          <w:spacing w:val="-3"/>
        </w:rPr>
        <w:t> </w:t>
      </w:r>
      <w:r>
        <w:rPr/>
        <w:t>explain</w:t>
      </w:r>
      <w:r>
        <w:rPr>
          <w:spacing w:val="-1"/>
        </w:rPr>
        <w:t> </w:t>
      </w:r>
      <w:r>
        <w:rPr/>
        <w:t>individual</w:t>
      </w:r>
      <w:r>
        <w:rPr>
          <w:spacing w:val="-6"/>
        </w:rPr>
        <w:t> </w:t>
      </w:r>
      <w:r>
        <w:rPr/>
        <w:t>predictions</w:t>
      </w:r>
      <w:r>
        <w:rPr>
          <w:spacing w:val="-3"/>
        </w:rPr>
        <w:t> </w:t>
      </w:r>
      <w:r>
        <w:rPr/>
        <w:t>at the patient level. Post hoc methods generate explanations after model construction and</w:t>
      </w:r>
    </w:p>
    <w:p>
      <w:pPr>
        <w:pStyle w:val="BodyText"/>
        <w:spacing w:after="0"/>
        <w:sectPr>
          <w:pgSz w:w="11910" w:h="16840"/>
          <w:pgMar w:header="707" w:footer="733" w:top="1340" w:bottom="920" w:left="1700" w:right="708"/>
        </w:sectPr>
      </w:pPr>
    </w:p>
    <w:p>
      <w:pPr>
        <w:pStyle w:val="BodyText"/>
        <w:spacing w:before="80"/>
        <w:ind w:right="1015"/>
        <w:jc w:val="both"/>
      </w:pPr>
      <w:r>
        <w:rPr/>
        <w:t>include</w:t>
      </w:r>
      <w:r>
        <w:rPr>
          <w:spacing w:val="-3"/>
        </w:rPr>
        <w:t> </w:t>
      </w:r>
      <w:r>
        <w:rPr/>
        <w:t>SHAP, LIME, and</w:t>
      </w:r>
      <w:r>
        <w:rPr>
          <w:spacing w:val="-2"/>
        </w:rPr>
        <w:t> </w:t>
      </w:r>
      <w:r>
        <w:rPr/>
        <w:t>counterfactual</w:t>
      </w:r>
      <w:r>
        <w:rPr>
          <w:spacing w:val="-10"/>
        </w:rPr>
        <w:t> </w:t>
      </w:r>
      <w:r>
        <w:rPr/>
        <w:t>analysis, while</w:t>
      </w:r>
      <w:r>
        <w:rPr>
          <w:spacing w:val="-3"/>
        </w:rPr>
        <w:t> </w:t>
      </w:r>
      <w:r>
        <w:rPr/>
        <w:t>ante</w:t>
      </w:r>
      <w:r>
        <w:rPr>
          <w:spacing w:val="-3"/>
        </w:rPr>
        <w:t> </w:t>
      </w:r>
      <w:r>
        <w:rPr/>
        <w:t>hoc</w:t>
      </w:r>
      <w:r>
        <w:rPr>
          <w:spacing w:val="-3"/>
        </w:rPr>
        <w:t> </w:t>
      </w:r>
      <w:r>
        <w:rPr/>
        <w:t>methods</w:t>
      </w:r>
      <w:r>
        <w:rPr>
          <w:spacing w:val="-4"/>
        </w:rPr>
        <w:t> </w:t>
      </w:r>
      <w:r>
        <w:rPr/>
        <w:t>incorporate interpretability</w:t>
      </w:r>
      <w:r>
        <w:rPr>
          <w:spacing w:val="-2"/>
        </w:rPr>
        <w:t> </w:t>
      </w:r>
      <w:r>
        <w:rPr/>
        <w:t>into</w:t>
      </w:r>
      <w:r>
        <w:rPr>
          <w:spacing w:val="-2"/>
        </w:rPr>
        <w:t> </w:t>
      </w:r>
      <w:r>
        <w:rPr/>
        <w:t>the</w:t>
      </w:r>
      <w:r>
        <w:rPr>
          <w:spacing w:val="-3"/>
        </w:rPr>
        <w:t> </w:t>
      </w:r>
      <w:r>
        <w:rPr/>
        <w:t>model</w:t>
      </w:r>
      <w:r>
        <w:rPr>
          <w:spacing w:val="-11"/>
        </w:rPr>
        <w:t> </w:t>
      </w:r>
      <w:r>
        <w:rPr/>
        <w:t>structure</w:t>
      </w:r>
      <w:r>
        <w:rPr>
          <w:spacing w:val="-8"/>
        </w:rPr>
        <w:t> </w:t>
      </w:r>
      <w:r>
        <w:rPr/>
        <w:t>itself, such</w:t>
      </w:r>
      <w:r>
        <w:rPr>
          <w:spacing w:val="-2"/>
        </w:rPr>
        <w:t> </w:t>
      </w:r>
      <w:r>
        <w:rPr/>
        <w:t>as logistic</w:t>
      </w:r>
      <w:r>
        <w:rPr>
          <w:spacing w:val="-3"/>
        </w:rPr>
        <w:t> </w:t>
      </w:r>
      <w:r>
        <w:rPr/>
        <w:t>regression</w:t>
      </w:r>
      <w:r>
        <w:rPr>
          <w:spacing w:val="-7"/>
        </w:rPr>
        <w:t> </w:t>
      </w:r>
      <w:r>
        <w:rPr/>
        <w:t>coefficients</w:t>
      </w:r>
      <w:r>
        <w:rPr>
          <w:spacing w:val="-4"/>
        </w:rPr>
        <w:t> </w:t>
      </w:r>
      <w:r>
        <w:rPr/>
        <w:t>or decision tree rules.</w:t>
      </w:r>
    </w:p>
    <w:p>
      <w:pPr>
        <w:pStyle w:val="BodyText"/>
        <w:spacing w:before="199"/>
        <w:ind w:right="777"/>
      </w:pPr>
      <w:r>
        <w:rPr/>
        <w:t>SHapley Additive exPlanations (SHAP), introduced by Lundberg and Lee (2017), provides</w:t>
      </w:r>
      <w:r>
        <w:rPr>
          <w:spacing w:val="-6"/>
        </w:rPr>
        <w:t> </w:t>
      </w:r>
      <w:r>
        <w:rPr/>
        <w:t>a</w:t>
      </w:r>
      <w:r>
        <w:rPr>
          <w:spacing w:val="-5"/>
        </w:rPr>
        <w:t> </w:t>
      </w:r>
      <w:r>
        <w:rPr/>
        <w:t>unified</w:t>
      </w:r>
      <w:r>
        <w:rPr>
          <w:spacing w:val="-1"/>
        </w:rPr>
        <w:t> </w:t>
      </w:r>
      <w:r>
        <w:rPr/>
        <w:t>framework</w:t>
      </w:r>
      <w:r>
        <w:rPr>
          <w:spacing w:val="-4"/>
        </w:rPr>
        <w:t> </w:t>
      </w:r>
      <w:r>
        <w:rPr/>
        <w:t>for</w:t>
      </w:r>
      <w:r>
        <w:rPr>
          <w:spacing w:val="-4"/>
        </w:rPr>
        <w:t> </w:t>
      </w:r>
      <w:r>
        <w:rPr/>
        <w:t>computing</w:t>
      </w:r>
      <w:r>
        <w:rPr>
          <w:spacing w:val="-4"/>
        </w:rPr>
        <w:t> </w:t>
      </w:r>
      <w:r>
        <w:rPr/>
        <w:t>per-prediction</w:t>
      </w:r>
      <w:r>
        <w:rPr>
          <w:spacing w:val="-4"/>
        </w:rPr>
        <w:t> </w:t>
      </w:r>
      <w:r>
        <w:rPr/>
        <w:t>feature</w:t>
      </w:r>
      <w:r>
        <w:rPr>
          <w:spacing w:val="-5"/>
        </w:rPr>
        <w:t> </w:t>
      </w:r>
      <w:r>
        <w:rPr/>
        <w:t>attributions</w:t>
      </w:r>
      <w:r>
        <w:rPr>
          <w:spacing w:val="-6"/>
        </w:rPr>
        <w:t> </w:t>
      </w:r>
      <w:r>
        <w:rPr/>
        <w:t>grounded in cooperative game theory. SHAP assigns each feature</w:t>
      </w:r>
      <w:r>
        <w:rPr>
          <w:spacing w:val="-2"/>
        </w:rPr>
        <w:t> </w:t>
      </w:r>
      <w:r>
        <w:rPr/>
        <w:t>a Shapley value representing its average marginal contribution to the prediction across all possible feature subsets. This approach satisfies desirable theoretical properties including local</w:t>
      </w:r>
      <w:r>
        <w:rPr>
          <w:spacing w:val="-1"/>
        </w:rPr>
        <w:t> </w:t>
      </w:r>
      <w:r>
        <w:rPr/>
        <w:t>accuracy, consistency, and dummy feature handling, making it one of the most principled and widely adopted explainability frameworks in the machine learning literature. For</w:t>
      </w:r>
      <w:r>
        <w:rPr>
          <w:spacing w:val="-2"/>
        </w:rPr>
        <w:t> </w:t>
      </w:r>
      <w:r>
        <w:rPr/>
        <w:t>tree-based models, the TreeExplainer variant of SHAP computes exact Shapley values in polynomial time, making it computationally feasible for deployment in real-time prediction systems.</w:t>
      </w:r>
    </w:p>
    <w:p>
      <w:pPr>
        <w:pStyle w:val="BodyText"/>
        <w:spacing w:before="200"/>
        <w:ind w:right="777"/>
      </w:pPr>
      <w:r>
        <w:rPr/>
        <w:t>Rosenbacke et al. (2024), in a systematic review of explainable AI and clinician trust in clinical decision support published in JMIR AI, found that XAI tools can both increase and decrease clinician trust depending on how explanations are framed and presented. Their</w:t>
      </w:r>
      <w:r>
        <w:rPr>
          <w:spacing w:val="-4"/>
        </w:rPr>
        <w:t> </w:t>
      </w:r>
      <w:r>
        <w:rPr/>
        <w:t>review</w:t>
      </w:r>
      <w:r>
        <w:rPr>
          <w:spacing w:val="-1"/>
        </w:rPr>
        <w:t> </w:t>
      </w:r>
      <w:r>
        <w:rPr/>
        <w:t>identified</w:t>
      </w:r>
      <w:r>
        <w:rPr>
          <w:spacing w:val="-5"/>
        </w:rPr>
        <w:t> </w:t>
      </w:r>
      <w:r>
        <w:rPr/>
        <w:t>SHAP-based</w:t>
      </w:r>
      <w:r>
        <w:rPr>
          <w:spacing w:val="-1"/>
        </w:rPr>
        <w:t> </w:t>
      </w:r>
      <w:r>
        <w:rPr/>
        <w:t>feature</w:t>
      </w:r>
      <w:r>
        <w:rPr>
          <w:spacing w:val="-6"/>
        </w:rPr>
        <w:t> </w:t>
      </w:r>
      <w:r>
        <w:rPr/>
        <w:t>importance</w:t>
      </w:r>
      <w:r>
        <w:rPr>
          <w:spacing w:val="-6"/>
        </w:rPr>
        <w:t> </w:t>
      </w:r>
      <w:r>
        <w:rPr/>
        <w:t>visualisations</w:t>
      </w:r>
      <w:r>
        <w:rPr>
          <w:spacing w:val="-7"/>
        </w:rPr>
        <w:t> </w:t>
      </w:r>
      <w:r>
        <w:rPr/>
        <w:t>as</w:t>
      </w:r>
      <w:r>
        <w:rPr>
          <w:spacing w:val="-7"/>
        </w:rPr>
        <w:t> </w:t>
      </w:r>
      <w:r>
        <w:rPr/>
        <w:t>among</w:t>
      </w:r>
      <w:r>
        <w:rPr>
          <w:spacing w:val="-5"/>
        </w:rPr>
        <w:t> </w:t>
      </w:r>
      <w:r>
        <w:rPr/>
        <w:t>the</w:t>
      </w:r>
      <w:r>
        <w:rPr>
          <w:spacing w:val="-1"/>
        </w:rPr>
        <w:t> </w:t>
      </w:r>
      <w:r>
        <w:rPr/>
        <w:t>most consistently</w:t>
      </w:r>
      <w:r>
        <w:rPr>
          <w:spacing w:val="-5"/>
        </w:rPr>
        <w:t> </w:t>
      </w:r>
      <w:r>
        <w:rPr/>
        <w:t>well-received explanation formats in clinical settings, and demonstrated that when explanations correctly identified clinically established risk factors such as glucose, BMI, and age as dominant predictors, clinical experts rated AI-assisted systems as significantly more trustworthy</w:t>
      </w:r>
      <w:r>
        <w:rPr>
          <w:spacing w:val="-5"/>
        </w:rPr>
        <w:t> </w:t>
      </w:r>
      <w:r>
        <w:rPr/>
        <w:t>than systems providing only numerical</w:t>
      </w:r>
      <w:r>
        <w:rPr>
          <w:spacing w:val="-4"/>
        </w:rPr>
        <w:t> </w:t>
      </w:r>
      <w:r>
        <w:rPr/>
        <w:t>confidence scores. This body of evidence supports the adoption of SHAP as the primary interpretability framework in this project.</w:t>
      </w:r>
    </w:p>
    <w:p>
      <w:pPr>
        <w:pStyle w:val="BodyText"/>
        <w:spacing w:before="203"/>
        <w:ind w:right="744"/>
      </w:pPr>
      <w:r>
        <w:rPr/>
        <w:t>Khan et al. (2024) confirmed that SHAP-based feature importance in ensemble diabetes prediction</w:t>
      </w:r>
      <w:r>
        <w:rPr>
          <w:spacing w:val="-3"/>
        </w:rPr>
        <w:t> </w:t>
      </w:r>
      <w:r>
        <w:rPr/>
        <w:t>models</w:t>
      </w:r>
      <w:r>
        <w:rPr>
          <w:spacing w:val="-5"/>
        </w:rPr>
        <w:t> </w:t>
      </w:r>
      <w:r>
        <w:rPr/>
        <w:t>consistently</w:t>
      </w:r>
      <w:r>
        <w:rPr>
          <w:spacing w:val="-8"/>
        </w:rPr>
        <w:t> </w:t>
      </w:r>
      <w:r>
        <w:rPr/>
        <w:t>identified</w:t>
      </w:r>
      <w:r>
        <w:rPr>
          <w:spacing w:val="-3"/>
        </w:rPr>
        <w:t> </w:t>
      </w:r>
      <w:r>
        <w:rPr/>
        <w:t>glucose</w:t>
      </w:r>
      <w:r>
        <w:rPr>
          <w:spacing w:val="-4"/>
        </w:rPr>
        <w:t> </w:t>
      </w:r>
      <w:r>
        <w:rPr/>
        <w:t>concentration,</w:t>
      </w:r>
      <w:r>
        <w:rPr>
          <w:spacing w:val="-2"/>
        </w:rPr>
        <w:t> </w:t>
      </w:r>
      <w:r>
        <w:rPr/>
        <w:t>BMI,</w:t>
      </w:r>
      <w:r>
        <w:rPr>
          <w:spacing w:val="-2"/>
        </w:rPr>
        <w:t> </w:t>
      </w:r>
      <w:r>
        <w:rPr/>
        <w:t>and</w:t>
      </w:r>
      <w:r>
        <w:rPr>
          <w:spacing w:val="-3"/>
        </w:rPr>
        <w:t> </w:t>
      </w:r>
      <w:r>
        <w:rPr/>
        <w:t>age</w:t>
      </w:r>
      <w:r>
        <w:rPr>
          <w:spacing w:val="-4"/>
        </w:rPr>
        <w:t> </w:t>
      </w:r>
      <w:r>
        <w:rPr/>
        <w:t>as</w:t>
      </w:r>
      <w:r>
        <w:rPr>
          <w:spacing w:val="-5"/>
        </w:rPr>
        <w:t> </w:t>
      </w:r>
      <w:r>
        <w:rPr/>
        <w:t>the</w:t>
      </w:r>
      <w:r>
        <w:rPr>
          <w:spacing w:val="-9"/>
        </w:rPr>
        <w:t> </w:t>
      </w:r>
      <w:r>
        <w:rPr/>
        <w:t>three most influential predictors, with the diabetes pedigree function ranking fourth. This alignment between SHAP-derived feature attributions and established clinical diabetes risk factors provides a form of external validity for SHAP explanations as a clinical communication tool. Jakka and Vakula Rani (2023) extended this analysis by comparing SHAP with LIME and counterfactual analysis on the Pima dataset, finding that SHAP provided more</w:t>
      </w:r>
      <w:r>
        <w:rPr>
          <w:spacing w:val="-4"/>
        </w:rPr>
        <w:t> </w:t>
      </w:r>
      <w:r>
        <w:rPr/>
        <w:t>consistent and</w:t>
      </w:r>
      <w:r>
        <w:rPr>
          <w:spacing w:val="-3"/>
        </w:rPr>
        <w:t> </w:t>
      </w:r>
      <w:r>
        <w:rPr/>
        <w:t>clinically</w:t>
      </w:r>
      <w:r>
        <w:rPr>
          <w:spacing w:val="-12"/>
        </w:rPr>
        <w:t> </w:t>
      </w:r>
      <w:r>
        <w:rPr/>
        <w:t>coherent explanations</w:t>
      </w:r>
      <w:r>
        <w:rPr>
          <w:spacing w:val="-5"/>
        </w:rPr>
        <w:t> </w:t>
      </w:r>
      <w:r>
        <w:rPr/>
        <w:t>across</w:t>
      </w:r>
      <w:r>
        <w:rPr>
          <w:spacing w:val="-5"/>
        </w:rPr>
        <w:t> </w:t>
      </w:r>
      <w:r>
        <w:rPr/>
        <w:t>prediction</w:t>
      </w:r>
      <w:r>
        <w:rPr>
          <w:spacing w:val="-3"/>
        </w:rPr>
        <w:t> </w:t>
      </w:r>
      <w:r>
        <w:rPr/>
        <w:t>instances.</w:t>
      </w:r>
    </w:p>
    <w:p>
      <w:pPr>
        <w:pStyle w:val="BodyText"/>
        <w:spacing w:before="202"/>
        <w:ind w:right="808"/>
      </w:pPr>
      <w:r>
        <w:rPr/>
        <w:t>The growing trend towards integrating XAI into deployable clinical applications is reflected in</w:t>
      </w:r>
      <w:r>
        <w:rPr>
          <w:spacing w:val="-5"/>
        </w:rPr>
        <w:t> </w:t>
      </w:r>
      <w:r>
        <w:rPr/>
        <w:t>several</w:t>
      </w:r>
      <w:r>
        <w:rPr>
          <w:spacing w:val="-9"/>
        </w:rPr>
        <w:t> </w:t>
      </w:r>
      <w:r>
        <w:rPr/>
        <w:t>recent studies. An</w:t>
      </w:r>
      <w:r>
        <w:rPr>
          <w:spacing w:val="-6"/>
        </w:rPr>
        <w:t> </w:t>
      </w:r>
      <w:r>
        <w:rPr/>
        <w:t>explainable AI framework for</w:t>
      </w:r>
      <w:r>
        <w:rPr>
          <w:spacing w:val="-3"/>
        </w:rPr>
        <w:t> </w:t>
      </w:r>
      <w:r>
        <w:rPr/>
        <w:t>online</w:t>
      </w:r>
      <w:r>
        <w:rPr>
          <w:spacing w:val="-1"/>
        </w:rPr>
        <w:t> </w:t>
      </w:r>
      <w:r>
        <w:rPr/>
        <w:t>diabetes</w:t>
      </w:r>
      <w:r>
        <w:rPr>
          <w:spacing w:val="-2"/>
        </w:rPr>
        <w:t> </w:t>
      </w:r>
      <w:r>
        <w:rPr/>
        <w:t>risk prediction incorporating a LightGBM-based chatbot interface and SHAP-based explanations was demonstrated by researchers in 2025, highlighting the potential for combining predictive models with personalised, interactive patient-facing explanation tools (Noor et al., 2025). Towards</w:t>
      </w:r>
      <w:r>
        <w:rPr>
          <w:spacing w:val="-3"/>
        </w:rPr>
        <w:t> </w:t>
      </w:r>
      <w:r>
        <w:rPr/>
        <w:t>Transparent Diabetes Prediction</w:t>
      </w:r>
      <w:r>
        <w:rPr>
          <w:spacing w:val="-1"/>
        </w:rPr>
        <w:t> </w:t>
      </w:r>
      <w:r>
        <w:rPr/>
        <w:t>(2024), published in the</w:t>
      </w:r>
      <w:r>
        <w:rPr>
          <w:spacing w:val="-4"/>
        </w:rPr>
        <w:t> </w:t>
      </w:r>
      <w:r>
        <w:rPr/>
        <w:t>MDPI</w:t>
      </w:r>
      <w:r>
        <w:rPr>
          <w:spacing w:val="-1"/>
        </w:rPr>
        <w:t> </w:t>
      </w:r>
      <w:r>
        <w:rPr/>
        <w:t>Information</w:t>
      </w:r>
      <w:r>
        <w:rPr>
          <w:spacing w:val="-3"/>
        </w:rPr>
        <w:t> </w:t>
      </w:r>
      <w:r>
        <w:rPr/>
        <w:t>journal,</w:t>
      </w:r>
      <w:r>
        <w:rPr>
          <w:spacing w:val="-1"/>
        </w:rPr>
        <w:t> </w:t>
      </w:r>
      <w:r>
        <w:rPr/>
        <w:t>demonstrated</w:t>
      </w:r>
      <w:r>
        <w:rPr>
          <w:spacing w:val="-3"/>
        </w:rPr>
        <w:t> </w:t>
      </w:r>
      <w:r>
        <w:rPr/>
        <w:t>an</w:t>
      </w:r>
      <w:r>
        <w:rPr>
          <w:spacing w:val="-7"/>
        </w:rPr>
        <w:t> </w:t>
      </w:r>
      <w:r>
        <w:rPr/>
        <w:t>AutoML-SHAP integration</w:t>
      </w:r>
      <w:r>
        <w:rPr>
          <w:spacing w:val="-7"/>
        </w:rPr>
        <w:t> </w:t>
      </w:r>
      <w:r>
        <w:rPr/>
        <w:t>on</w:t>
      </w:r>
      <w:r>
        <w:rPr>
          <w:spacing w:val="-12"/>
        </w:rPr>
        <w:t> </w:t>
      </w:r>
      <w:r>
        <w:rPr/>
        <w:t>the</w:t>
      </w:r>
      <w:r>
        <w:rPr>
          <w:spacing w:val="-4"/>
        </w:rPr>
        <w:t> </w:t>
      </w:r>
      <w:r>
        <w:rPr/>
        <w:t>Pima dataset achieving 85.01 per cent accuracy with comprehensive XAI outputs including SHAP, LIME, integrated gradients, and counterfactual analysis. These developments confirm that the integration of SHAP with clinical deployment infrastructure is technically mature and practically feasible.</w:t>
      </w:r>
    </w:p>
    <w:p>
      <w:pPr>
        <w:pStyle w:val="BodyText"/>
        <w:spacing w:before="12"/>
        <w:ind w:left="0"/>
      </w:pPr>
    </w:p>
    <w:p>
      <w:pPr>
        <w:pStyle w:val="Heading2"/>
        <w:numPr>
          <w:ilvl w:val="1"/>
          <w:numId w:val="7"/>
        </w:numPr>
        <w:tabs>
          <w:tab w:pos="521" w:val="left" w:leader="none"/>
        </w:tabs>
        <w:spacing w:line="240" w:lineRule="auto" w:before="0" w:after="0"/>
        <w:ind w:left="521" w:right="0" w:hanging="421"/>
        <w:jc w:val="left"/>
      </w:pPr>
      <w:bookmarkStart w:name="2.8 Machine Learning for Diabetes Risk: " w:id="45"/>
      <w:bookmarkEnd w:id="45"/>
      <w:r>
        <w:rPr>
          <w:b w:val="0"/>
        </w:rPr>
      </w:r>
      <w:bookmarkStart w:name="_bookmark22" w:id="46"/>
      <w:bookmarkEnd w:id="46"/>
      <w:r>
        <w:rPr>
          <w:b w:val="0"/>
        </w:rPr>
      </w:r>
      <w:r>
        <w:rPr/>
        <w:t>Machine</w:t>
      </w:r>
      <w:r>
        <w:rPr>
          <w:spacing w:val="-10"/>
        </w:rPr>
        <w:t> </w:t>
      </w:r>
      <w:r>
        <w:rPr/>
        <w:t>Learning</w:t>
      </w:r>
      <w:r>
        <w:rPr>
          <w:spacing w:val="-11"/>
        </w:rPr>
        <w:t> </w:t>
      </w:r>
      <w:r>
        <w:rPr/>
        <w:t>for</w:t>
      </w:r>
      <w:r>
        <w:rPr>
          <w:spacing w:val="-9"/>
        </w:rPr>
        <w:t> </w:t>
      </w:r>
      <w:r>
        <w:rPr/>
        <w:t>Diabetes</w:t>
      </w:r>
      <w:r>
        <w:rPr>
          <w:spacing w:val="-9"/>
        </w:rPr>
        <w:t> </w:t>
      </w:r>
      <w:r>
        <w:rPr/>
        <w:t>Risk:</w:t>
      </w:r>
      <w:r>
        <w:rPr>
          <w:spacing w:val="-8"/>
        </w:rPr>
        <w:t> </w:t>
      </w:r>
      <w:r>
        <w:rPr/>
        <w:t>Evaluation</w:t>
      </w:r>
      <w:r>
        <w:rPr>
          <w:spacing w:val="-15"/>
        </w:rPr>
        <w:t> </w:t>
      </w:r>
      <w:r>
        <w:rPr>
          <w:spacing w:val="-2"/>
        </w:rPr>
        <w:t>Frameworks</w:t>
      </w:r>
    </w:p>
    <w:p>
      <w:pPr>
        <w:pStyle w:val="BodyText"/>
        <w:spacing w:before="153"/>
        <w:ind w:right="777"/>
      </w:pPr>
      <w:r>
        <w:rPr/>
        <w:t>The evaluation of machine learning models for medical classification tasks requires careful selection of performance metrics that reflect clinical priorities rather than statistical</w:t>
      </w:r>
      <w:r>
        <w:rPr>
          <w:spacing w:val="-11"/>
        </w:rPr>
        <w:t> </w:t>
      </w:r>
      <w:r>
        <w:rPr/>
        <w:t>convenience.</w:t>
      </w:r>
      <w:r>
        <w:rPr>
          <w:spacing w:val="-5"/>
        </w:rPr>
        <w:t> </w:t>
      </w:r>
      <w:r>
        <w:rPr/>
        <w:t>Overall</w:t>
      </w:r>
      <w:r>
        <w:rPr>
          <w:spacing w:val="-10"/>
        </w:rPr>
        <w:t> </w:t>
      </w:r>
      <w:r>
        <w:rPr/>
        <w:t>accuracy</w:t>
      </w:r>
      <w:r>
        <w:rPr>
          <w:spacing w:val="-11"/>
        </w:rPr>
        <w:t> </w:t>
      </w:r>
      <w:r>
        <w:rPr/>
        <w:t>alone</w:t>
      </w:r>
      <w:r>
        <w:rPr>
          <w:spacing w:val="-3"/>
        </w:rPr>
        <w:t> </w:t>
      </w:r>
      <w:r>
        <w:rPr/>
        <w:t>is</w:t>
      </w:r>
      <w:r>
        <w:rPr>
          <w:spacing w:val="-8"/>
        </w:rPr>
        <w:t> </w:t>
      </w:r>
      <w:r>
        <w:rPr/>
        <w:t>an</w:t>
      </w:r>
      <w:r>
        <w:rPr>
          <w:spacing w:val="-6"/>
        </w:rPr>
        <w:t> </w:t>
      </w:r>
      <w:r>
        <w:rPr/>
        <w:t>insufficient metric</w:t>
      </w:r>
      <w:r>
        <w:rPr>
          <w:spacing w:val="-3"/>
        </w:rPr>
        <w:t> </w:t>
      </w:r>
      <w:r>
        <w:rPr/>
        <w:t>for</w:t>
      </w:r>
      <w:r>
        <w:rPr>
          <w:spacing w:val="-1"/>
        </w:rPr>
        <w:t> </w:t>
      </w:r>
      <w:r>
        <w:rPr/>
        <w:t>imbalanced</w:t>
      </w:r>
    </w:p>
    <w:p>
      <w:pPr>
        <w:pStyle w:val="BodyText"/>
        <w:spacing w:after="0"/>
        <w:sectPr>
          <w:pgSz w:w="11910" w:h="16840"/>
          <w:pgMar w:header="707" w:footer="733" w:top="1340" w:bottom="920" w:left="1700" w:right="708"/>
        </w:sectPr>
      </w:pPr>
    </w:p>
    <w:p>
      <w:pPr>
        <w:pStyle w:val="BodyText"/>
        <w:spacing w:before="80"/>
        <w:ind w:right="779"/>
      </w:pPr>
      <w:r>
        <w:rPr/>
        <w:t>medical datasets, as it can mask poor performance on the minority class of clinical interest. The AUC-ROC (Area Under the Receiver Operating Characteristic Curve) summarises</w:t>
      </w:r>
      <w:r>
        <w:rPr>
          <w:spacing w:val="-1"/>
        </w:rPr>
        <w:t> </w:t>
      </w:r>
      <w:r>
        <w:rPr/>
        <w:t>model</w:t>
      </w:r>
      <w:r>
        <w:rPr>
          <w:spacing w:val="-11"/>
        </w:rPr>
        <w:t> </w:t>
      </w:r>
      <w:r>
        <w:rPr/>
        <w:t>discrimination</w:t>
      </w:r>
      <w:r>
        <w:rPr>
          <w:spacing w:val="-7"/>
        </w:rPr>
        <w:t> </w:t>
      </w:r>
      <w:r>
        <w:rPr/>
        <w:t>ability</w:t>
      </w:r>
      <w:r>
        <w:rPr>
          <w:spacing w:val="-7"/>
        </w:rPr>
        <w:t> </w:t>
      </w:r>
      <w:r>
        <w:rPr/>
        <w:t>across</w:t>
      </w:r>
      <w:r>
        <w:rPr>
          <w:spacing w:val="-5"/>
        </w:rPr>
        <w:t> </w:t>
      </w:r>
      <w:r>
        <w:rPr/>
        <w:t>all</w:t>
      </w:r>
      <w:r>
        <w:rPr>
          <w:spacing w:val="-3"/>
        </w:rPr>
        <w:t> </w:t>
      </w:r>
      <w:r>
        <w:rPr/>
        <w:t>classification</w:t>
      </w:r>
      <w:r>
        <w:rPr>
          <w:spacing w:val="-7"/>
        </w:rPr>
        <w:t> </w:t>
      </w:r>
      <w:r>
        <w:rPr/>
        <w:t>thresholds</w:t>
      </w:r>
      <w:r>
        <w:rPr>
          <w:spacing w:val="-5"/>
        </w:rPr>
        <w:t> </w:t>
      </w:r>
      <w:r>
        <w:rPr/>
        <w:t>and is</w:t>
      </w:r>
      <w:r>
        <w:rPr>
          <w:spacing w:val="-5"/>
        </w:rPr>
        <w:t> </w:t>
      </w:r>
      <w:r>
        <w:rPr/>
        <w:t>robust to class imbalance, making it the preferred primary evaluation metric in diabetes prediction research. A model achieving AUC-ROC of 0.85 or above is generally considered to demonstrate strong discriminative ability for clinical decision support </w:t>
      </w:r>
      <w:r>
        <w:rPr>
          <w:spacing w:val="-2"/>
        </w:rPr>
        <w:t>applications.</w:t>
      </w:r>
    </w:p>
    <w:p>
      <w:pPr>
        <w:pStyle w:val="BodyText"/>
        <w:spacing w:before="199"/>
        <w:ind w:right="821"/>
      </w:pPr>
      <w:r>
        <w:rPr/>
        <w:t>Recall</w:t>
      </w:r>
      <w:r>
        <w:rPr>
          <w:spacing w:val="-1"/>
        </w:rPr>
        <w:t> </w:t>
      </w:r>
      <w:r>
        <w:rPr/>
        <w:t>(sensitivity) for the minority</w:t>
      </w:r>
      <w:r>
        <w:rPr>
          <w:spacing w:val="-2"/>
        </w:rPr>
        <w:t> </w:t>
      </w:r>
      <w:r>
        <w:rPr/>
        <w:t>diabetic class is of particular clinical importance, as false negatives — patients classified as non-diabetic when they are actually diabetic — carry greater clinical harm than false positives by delaying intervention for at-risk individuals. The macro F1-score, which computes the harmonic mean of precision and recall averaged equally across both classes, provides a balanced summary of predictive performance</w:t>
      </w:r>
      <w:r>
        <w:rPr>
          <w:spacing w:val="-5"/>
        </w:rPr>
        <w:t> </w:t>
      </w:r>
      <w:r>
        <w:rPr/>
        <w:t>that accounts</w:t>
      </w:r>
      <w:r>
        <w:rPr>
          <w:spacing w:val="-6"/>
        </w:rPr>
        <w:t> </w:t>
      </w:r>
      <w:r>
        <w:rPr/>
        <w:t>for</w:t>
      </w:r>
      <w:r>
        <w:rPr>
          <w:spacing w:val="-3"/>
        </w:rPr>
        <w:t> </w:t>
      </w:r>
      <w:r>
        <w:rPr/>
        <w:t>both</w:t>
      </w:r>
      <w:r>
        <w:rPr>
          <w:spacing w:val="-9"/>
        </w:rPr>
        <w:t> </w:t>
      </w:r>
      <w:r>
        <w:rPr/>
        <w:t>false</w:t>
      </w:r>
      <w:r>
        <w:rPr>
          <w:spacing w:val="-5"/>
        </w:rPr>
        <w:t> </w:t>
      </w:r>
      <w:r>
        <w:rPr/>
        <w:t>positive</w:t>
      </w:r>
      <w:r>
        <w:rPr>
          <w:spacing w:val="-5"/>
        </w:rPr>
        <w:t> </w:t>
      </w:r>
      <w:r>
        <w:rPr/>
        <w:t>and</w:t>
      </w:r>
      <w:r>
        <w:rPr>
          <w:spacing w:val="-1"/>
        </w:rPr>
        <w:t> </w:t>
      </w:r>
      <w:r>
        <w:rPr/>
        <w:t>false</w:t>
      </w:r>
      <w:r>
        <w:rPr>
          <w:spacing w:val="-5"/>
        </w:rPr>
        <w:t> </w:t>
      </w:r>
      <w:r>
        <w:rPr/>
        <w:t>negative</w:t>
      </w:r>
      <w:r>
        <w:rPr>
          <w:spacing w:val="-5"/>
        </w:rPr>
        <w:t> </w:t>
      </w:r>
      <w:r>
        <w:rPr/>
        <w:t>error</w:t>
      </w:r>
      <w:r>
        <w:rPr>
          <w:spacing w:val="-7"/>
        </w:rPr>
        <w:t> </w:t>
      </w:r>
      <w:r>
        <w:rPr/>
        <w:t>types.</w:t>
      </w:r>
      <w:r>
        <w:rPr>
          <w:spacing w:val="-3"/>
        </w:rPr>
        <w:t> </w:t>
      </w:r>
      <w:r>
        <w:rPr/>
        <w:t>Stratified k-fold cross-validation, typically</w:t>
      </w:r>
      <w:r>
        <w:rPr>
          <w:spacing w:val="-3"/>
        </w:rPr>
        <w:t> </w:t>
      </w:r>
      <w:r>
        <w:rPr/>
        <w:t>with</w:t>
      </w:r>
      <w:r>
        <w:rPr>
          <w:spacing w:val="-3"/>
        </w:rPr>
        <w:t> </w:t>
      </w:r>
      <w:r>
        <w:rPr/>
        <w:t>k equal</w:t>
      </w:r>
      <w:r>
        <w:rPr>
          <w:spacing w:val="-7"/>
        </w:rPr>
        <w:t> </w:t>
      </w:r>
      <w:r>
        <w:rPr/>
        <w:t>to five or</w:t>
      </w:r>
      <w:r>
        <w:rPr>
          <w:spacing w:val="-1"/>
        </w:rPr>
        <w:t> </w:t>
      </w:r>
      <w:r>
        <w:rPr/>
        <w:t>ten, is the standard technique for obtaining stable, unbiased estimates of model</w:t>
      </w:r>
      <w:r>
        <w:rPr>
          <w:spacing w:val="-1"/>
        </w:rPr>
        <w:t> </w:t>
      </w:r>
      <w:r>
        <w:rPr/>
        <w:t>performance on small datasets such as the Pima Indians dataset, ensuring that each fold preserves the original class distribution.</w:t>
      </w:r>
    </w:p>
    <w:p>
      <w:pPr>
        <w:pStyle w:val="BodyText"/>
        <w:spacing w:before="201"/>
        <w:ind w:right="906"/>
      </w:pPr>
      <w:r>
        <w:rPr/>
        <w:t>Liu et al. (2023), in</w:t>
      </w:r>
      <w:r>
        <w:rPr>
          <w:spacing w:val="-4"/>
        </w:rPr>
        <w:t> </w:t>
      </w:r>
      <w:r>
        <w:rPr/>
        <w:t>a systematic review and network meta-analysis</w:t>
      </w:r>
      <w:r>
        <w:rPr>
          <w:spacing w:val="-1"/>
        </w:rPr>
        <w:t> </w:t>
      </w:r>
      <w:r>
        <w:rPr/>
        <w:t>of</w:t>
      </w:r>
      <w:r>
        <w:rPr>
          <w:spacing w:val="-2"/>
        </w:rPr>
        <w:t> </w:t>
      </w:r>
      <w:r>
        <w:rPr/>
        <w:t>machine learning models for blood glucose prediction in diabetes, reported a pooled AUC of 0.91 across ensemble learning models, confirming the strong discriminative capability</w:t>
      </w:r>
      <w:r>
        <w:rPr>
          <w:spacing w:val="-9"/>
        </w:rPr>
        <w:t> </w:t>
      </w:r>
      <w:r>
        <w:rPr/>
        <w:t>of</w:t>
      </w:r>
      <w:r>
        <w:rPr>
          <w:spacing w:val="-7"/>
        </w:rPr>
        <w:t> </w:t>
      </w:r>
      <w:r>
        <w:rPr/>
        <w:t>tree-based and gradient boosting approaches for diabetes-related prediction tasks. The Frontiers in Genetics study</w:t>
      </w:r>
      <w:r>
        <w:rPr>
          <w:spacing w:val="-7"/>
        </w:rPr>
        <w:t> </w:t>
      </w:r>
      <w:r>
        <w:rPr/>
        <w:t>by</w:t>
      </w:r>
      <w:r>
        <w:rPr>
          <w:spacing w:val="-2"/>
        </w:rPr>
        <w:t> </w:t>
      </w:r>
      <w:r>
        <w:rPr/>
        <w:t>Ganie et al. (2023) reported</w:t>
      </w:r>
      <w:r>
        <w:rPr>
          <w:spacing w:val="-2"/>
        </w:rPr>
        <w:t> </w:t>
      </w:r>
      <w:r>
        <w:rPr/>
        <w:t>that XGBoost achieved the lowest cross-validation</w:t>
      </w:r>
      <w:r>
        <w:rPr>
          <w:spacing w:val="-8"/>
        </w:rPr>
        <w:t> </w:t>
      </w:r>
      <w:r>
        <w:rPr/>
        <w:t>score</w:t>
      </w:r>
      <w:r>
        <w:rPr>
          <w:spacing w:val="-4"/>
        </w:rPr>
        <w:t> </w:t>
      </w:r>
      <w:r>
        <w:rPr/>
        <w:t>(0.90)</w:t>
      </w:r>
      <w:r>
        <w:rPr>
          <w:spacing w:val="-2"/>
        </w:rPr>
        <w:t> </w:t>
      </w:r>
      <w:r>
        <w:rPr/>
        <w:t>in</w:t>
      </w:r>
      <w:r>
        <w:rPr>
          <w:spacing w:val="-8"/>
        </w:rPr>
        <w:t> </w:t>
      </w:r>
      <w:r>
        <w:rPr/>
        <w:t>a</w:t>
      </w:r>
      <w:r>
        <w:rPr>
          <w:spacing w:val="-4"/>
        </w:rPr>
        <w:t> </w:t>
      </w:r>
      <w:r>
        <w:rPr/>
        <w:t>boosting</w:t>
      </w:r>
      <w:r>
        <w:rPr>
          <w:spacing w:val="-3"/>
        </w:rPr>
        <w:t> </w:t>
      </w:r>
      <w:r>
        <w:rPr/>
        <w:t>comparison,</w:t>
      </w:r>
      <w:r>
        <w:rPr>
          <w:spacing w:val="-1"/>
        </w:rPr>
        <w:t> </w:t>
      </w:r>
      <w:r>
        <w:rPr/>
        <w:t>representing</w:t>
      </w:r>
      <w:r>
        <w:rPr>
          <w:spacing w:val="-3"/>
        </w:rPr>
        <w:t> </w:t>
      </w:r>
      <w:r>
        <w:rPr/>
        <w:t>the</w:t>
      </w:r>
      <w:r>
        <w:rPr>
          <w:spacing w:val="-4"/>
        </w:rPr>
        <w:t> </w:t>
      </w:r>
      <w:r>
        <w:rPr/>
        <w:t>strongest result in</w:t>
      </w:r>
      <w:r>
        <w:rPr>
          <w:spacing w:val="-8"/>
        </w:rPr>
        <w:t> </w:t>
      </w:r>
      <w:r>
        <w:rPr/>
        <w:t>that evaluation. These benchmarks inform the performance targets adopted in this project.</w:t>
      </w:r>
    </w:p>
    <w:p>
      <w:pPr>
        <w:pStyle w:val="BodyText"/>
        <w:spacing w:before="11"/>
        <w:ind w:left="0"/>
      </w:pPr>
    </w:p>
    <w:p>
      <w:pPr>
        <w:pStyle w:val="Heading2"/>
        <w:numPr>
          <w:ilvl w:val="1"/>
          <w:numId w:val="7"/>
        </w:numPr>
        <w:tabs>
          <w:tab w:pos="521" w:val="left" w:leader="none"/>
        </w:tabs>
        <w:spacing w:line="240" w:lineRule="auto" w:before="0" w:after="0"/>
        <w:ind w:left="521" w:right="0" w:hanging="421"/>
        <w:jc w:val="left"/>
      </w:pPr>
      <w:bookmarkStart w:name="2.9 Clinical Decision Support Systems an" w:id="47"/>
      <w:bookmarkEnd w:id="47"/>
      <w:r>
        <w:rPr>
          <w:b w:val="0"/>
        </w:rPr>
      </w:r>
      <w:bookmarkStart w:name="_bookmark23" w:id="48"/>
      <w:bookmarkEnd w:id="48"/>
      <w:r>
        <w:rPr>
          <w:b w:val="0"/>
        </w:rPr>
      </w:r>
      <w:r>
        <w:rPr/>
        <w:t>Clinical</w:t>
      </w:r>
      <w:r>
        <w:rPr>
          <w:spacing w:val="-9"/>
        </w:rPr>
        <w:t> </w:t>
      </w:r>
      <w:r>
        <w:rPr/>
        <w:t>Decision</w:t>
      </w:r>
      <w:r>
        <w:rPr>
          <w:spacing w:val="-11"/>
        </w:rPr>
        <w:t> </w:t>
      </w:r>
      <w:r>
        <w:rPr/>
        <w:t>Support</w:t>
      </w:r>
      <w:r>
        <w:rPr>
          <w:spacing w:val="-7"/>
        </w:rPr>
        <w:t> </w:t>
      </w:r>
      <w:r>
        <w:rPr/>
        <w:t>Systems</w:t>
      </w:r>
      <w:r>
        <w:rPr>
          <w:spacing w:val="-4"/>
        </w:rPr>
        <w:t> </w:t>
      </w:r>
      <w:r>
        <w:rPr/>
        <w:t>and</w:t>
      </w:r>
      <w:r>
        <w:rPr>
          <w:spacing w:val="-7"/>
        </w:rPr>
        <w:t> </w:t>
      </w:r>
      <w:r>
        <w:rPr/>
        <w:t>Web</w:t>
      </w:r>
      <w:r>
        <w:rPr>
          <w:spacing w:val="-7"/>
        </w:rPr>
        <w:t> </w:t>
      </w:r>
      <w:r>
        <w:rPr>
          <w:spacing w:val="-2"/>
        </w:rPr>
        <w:t>Deployment</w:t>
      </w:r>
    </w:p>
    <w:p>
      <w:pPr>
        <w:pStyle w:val="BodyText"/>
        <w:spacing w:before="152"/>
        <w:ind w:right="777"/>
      </w:pPr>
      <w:r>
        <w:rPr/>
        <w:t>Clinical</w:t>
      </w:r>
      <w:r>
        <w:rPr>
          <w:spacing w:val="-9"/>
        </w:rPr>
        <w:t> </w:t>
      </w:r>
      <w:r>
        <w:rPr/>
        <w:t>decision</w:t>
      </w:r>
      <w:r>
        <w:rPr>
          <w:spacing w:val="-9"/>
        </w:rPr>
        <w:t> </w:t>
      </w:r>
      <w:r>
        <w:rPr/>
        <w:t>support</w:t>
      </w:r>
      <w:r>
        <w:rPr>
          <w:spacing w:val="-4"/>
        </w:rPr>
        <w:t> </w:t>
      </w:r>
      <w:r>
        <w:rPr/>
        <w:t>systems</w:t>
      </w:r>
      <w:r>
        <w:rPr>
          <w:spacing w:val="-6"/>
        </w:rPr>
        <w:t> </w:t>
      </w:r>
      <w:r>
        <w:rPr/>
        <w:t>(CDSS)</w:t>
      </w:r>
      <w:r>
        <w:rPr>
          <w:spacing w:val="-3"/>
        </w:rPr>
        <w:t> </w:t>
      </w:r>
      <w:r>
        <w:rPr/>
        <w:t>are</w:t>
      </w:r>
      <w:r>
        <w:rPr>
          <w:spacing w:val="-5"/>
        </w:rPr>
        <w:t> </w:t>
      </w:r>
      <w:r>
        <w:rPr/>
        <w:t>software</w:t>
      </w:r>
      <w:r>
        <w:rPr>
          <w:spacing w:val="-5"/>
        </w:rPr>
        <w:t> </w:t>
      </w:r>
      <w:r>
        <w:rPr/>
        <w:t>tools</w:t>
      </w:r>
      <w:r>
        <w:rPr>
          <w:spacing w:val="-6"/>
        </w:rPr>
        <w:t> </w:t>
      </w:r>
      <w:r>
        <w:rPr/>
        <w:t>designed</w:t>
      </w:r>
      <w:r>
        <w:rPr>
          <w:spacing w:val="-4"/>
        </w:rPr>
        <w:t> </w:t>
      </w:r>
      <w:r>
        <w:rPr/>
        <w:t>to assist clinicians and patients in making informed decisions by providing evidence-based recommendations, risk scores, or differential diagnoses based on patient-specific data.</w:t>
      </w:r>
    </w:p>
    <w:p>
      <w:pPr>
        <w:pStyle w:val="BodyText"/>
        <w:spacing w:before="3"/>
        <w:ind w:right="969"/>
      </w:pPr>
      <w:r>
        <w:rPr/>
        <w:t>The integration</w:t>
      </w:r>
      <w:r>
        <w:rPr>
          <w:spacing w:val="-8"/>
        </w:rPr>
        <w:t> </w:t>
      </w:r>
      <w:r>
        <w:rPr/>
        <w:t>of</w:t>
      </w:r>
      <w:r>
        <w:rPr>
          <w:spacing w:val="-6"/>
        </w:rPr>
        <w:t> </w:t>
      </w:r>
      <w:r>
        <w:rPr/>
        <w:t>machine learning into CDSS</w:t>
      </w:r>
      <w:r>
        <w:rPr>
          <w:spacing w:val="-7"/>
        </w:rPr>
        <w:t> </w:t>
      </w:r>
      <w:r>
        <w:rPr/>
        <w:t>has</w:t>
      </w:r>
      <w:r>
        <w:rPr>
          <w:spacing w:val="-6"/>
        </w:rPr>
        <w:t> </w:t>
      </w:r>
      <w:r>
        <w:rPr/>
        <w:t>attracted</w:t>
      </w:r>
      <w:r>
        <w:rPr>
          <w:spacing w:val="-4"/>
        </w:rPr>
        <w:t> </w:t>
      </w:r>
      <w:r>
        <w:rPr/>
        <w:t>growing</w:t>
      </w:r>
      <w:r>
        <w:rPr>
          <w:spacing w:val="-4"/>
        </w:rPr>
        <w:t> </w:t>
      </w:r>
      <w:r>
        <w:rPr/>
        <w:t>research</w:t>
      </w:r>
      <w:r>
        <w:rPr>
          <w:spacing w:val="-8"/>
        </w:rPr>
        <w:t> </w:t>
      </w:r>
      <w:r>
        <w:rPr/>
        <w:t>attention as a means of enhancing the analytical capabilities of these systems beyond rule-based heuristics. However, the practical deployment of machine learning-based CDSS faces several well-documented barriers, including regulatory uncertainty, institutional risk aversion, data governance requirements, and — most relevantly to this project — clinician distrust of opaque algorithmic outputs.</w:t>
      </w:r>
    </w:p>
    <w:p>
      <w:pPr>
        <w:pStyle w:val="BodyText"/>
        <w:spacing w:before="203"/>
        <w:ind w:right="758"/>
      </w:pPr>
      <w:r>
        <w:rPr/>
        <w:t>The</w:t>
      </w:r>
      <w:r>
        <w:rPr>
          <w:spacing w:val="-4"/>
        </w:rPr>
        <w:t> </w:t>
      </w:r>
      <w:r>
        <w:rPr/>
        <w:t>deployment of</w:t>
      </w:r>
      <w:r>
        <w:rPr>
          <w:spacing w:val="-11"/>
        </w:rPr>
        <w:t> </w:t>
      </w:r>
      <w:r>
        <w:rPr/>
        <w:t>diabetes</w:t>
      </w:r>
      <w:r>
        <w:rPr>
          <w:spacing w:val="-5"/>
        </w:rPr>
        <w:t> </w:t>
      </w:r>
      <w:r>
        <w:rPr/>
        <w:t>risk models</w:t>
      </w:r>
      <w:r>
        <w:rPr>
          <w:spacing w:val="-5"/>
        </w:rPr>
        <w:t> </w:t>
      </w:r>
      <w:r>
        <w:rPr/>
        <w:t>as</w:t>
      </w:r>
      <w:r>
        <w:rPr>
          <w:spacing w:val="-5"/>
        </w:rPr>
        <w:t> </w:t>
      </w:r>
      <w:r>
        <w:rPr/>
        <w:t>web-accessible</w:t>
      </w:r>
      <w:r>
        <w:rPr>
          <w:spacing w:val="-4"/>
        </w:rPr>
        <w:t> </w:t>
      </w:r>
      <w:r>
        <w:rPr/>
        <w:t>applications</w:t>
      </w:r>
      <w:r>
        <w:rPr>
          <w:spacing w:val="-1"/>
        </w:rPr>
        <w:t> </w:t>
      </w:r>
      <w:r>
        <w:rPr/>
        <w:t>has</w:t>
      </w:r>
      <w:r>
        <w:rPr>
          <w:spacing w:val="-1"/>
        </w:rPr>
        <w:t> </w:t>
      </w:r>
      <w:r>
        <w:rPr/>
        <w:t>been</w:t>
      </w:r>
      <w:r>
        <w:rPr>
          <w:spacing w:val="-8"/>
        </w:rPr>
        <w:t> </w:t>
      </w:r>
      <w:r>
        <w:rPr/>
        <w:t>explored in several</w:t>
      </w:r>
      <w:r>
        <w:rPr>
          <w:spacing w:val="-1"/>
        </w:rPr>
        <w:t> </w:t>
      </w:r>
      <w:r>
        <w:rPr/>
        <w:t>recent studies. Haq et al. (2020) proposed an intelligent machine learning approach for diabetes recognition in e-healthcare using clinical data, demonstrating the feasibility</w:t>
      </w:r>
      <w:r>
        <w:rPr>
          <w:spacing w:val="-1"/>
        </w:rPr>
        <w:t> </w:t>
      </w:r>
      <w:r>
        <w:rPr/>
        <w:t>of deploying trained models through a web API for clinical use. Islam et al. (2022)</w:t>
      </w:r>
      <w:r>
        <w:rPr>
          <w:spacing w:val="-2"/>
        </w:rPr>
        <w:t> </w:t>
      </w:r>
      <w:r>
        <w:rPr/>
        <w:t>developed</w:t>
      </w:r>
      <w:r>
        <w:rPr>
          <w:spacing w:val="-3"/>
        </w:rPr>
        <w:t> </w:t>
      </w:r>
      <w:r>
        <w:rPr/>
        <w:t>an</w:t>
      </w:r>
      <w:r>
        <w:rPr>
          <w:spacing w:val="-7"/>
        </w:rPr>
        <w:t> </w:t>
      </w:r>
      <w:r>
        <w:rPr/>
        <w:t>automatic</w:t>
      </w:r>
      <w:r>
        <w:rPr>
          <w:spacing w:val="-3"/>
        </w:rPr>
        <w:t> </w:t>
      </w:r>
      <w:r>
        <w:rPr/>
        <w:t>diabetes</w:t>
      </w:r>
      <w:r>
        <w:rPr>
          <w:spacing w:val="-4"/>
        </w:rPr>
        <w:t> </w:t>
      </w:r>
      <w:r>
        <w:rPr/>
        <w:t>prediction</w:t>
      </w:r>
      <w:r>
        <w:rPr>
          <w:spacing w:val="-3"/>
        </w:rPr>
        <w:t> </w:t>
      </w:r>
      <w:r>
        <w:rPr/>
        <w:t>website</w:t>
      </w:r>
      <w:r>
        <w:rPr>
          <w:spacing w:val="-3"/>
        </w:rPr>
        <w:t> </w:t>
      </w:r>
      <w:r>
        <w:rPr/>
        <w:t>and</w:t>
      </w:r>
      <w:r>
        <w:rPr>
          <w:spacing w:val="-3"/>
        </w:rPr>
        <w:t> </w:t>
      </w:r>
      <w:r>
        <w:rPr/>
        <w:t>Android</w:t>
      </w:r>
      <w:r>
        <w:rPr>
          <w:spacing w:val="-3"/>
        </w:rPr>
        <w:t> </w:t>
      </w:r>
      <w:r>
        <w:rPr/>
        <w:t>application</w:t>
      </w:r>
      <w:r>
        <w:rPr>
          <w:spacing w:val="-7"/>
        </w:rPr>
        <w:t> </w:t>
      </w:r>
      <w:r>
        <w:rPr/>
        <w:t>using XGBoost with SHAP and LIME explanations, demonstrating the technical feasibility of combining state-of-the-art predictive models with interpretability frameworks in a publicly accessible interface. Their work confirmed that XGBoost with ADASYN oversampling achieved the best performance in their evaluation and that SHAP-based explanations correctly identified glucose level and BMI as the most influential features.</w:t>
      </w:r>
    </w:p>
    <w:p>
      <w:pPr>
        <w:pStyle w:val="BodyText"/>
        <w:spacing w:line="242" w:lineRule="auto" w:before="198"/>
        <w:ind w:right="736"/>
      </w:pPr>
      <w:r>
        <w:rPr/>
        <w:t>Flask is a lightweight Python</w:t>
      </w:r>
      <w:r>
        <w:rPr>
          <w:spacing w:val="-2"/>
        </w:rPr>
        <w:t> </w:t>
      </w:r>
      <w:r>
        <w:rPr/>
        <w:t>web framework</w:t>
      </w:r>
      <w:r>
        <w:rPr>
          <w:spacing w:val="-2"/>
        </w:rPr>
        <w:t> </w:t>
      </w:r>
      <w:r>
        <w:rPr/>
        <w:t>that has become a standard tool</w:t>
      </w:r>
      <w:r>
        <w:rPr>
          <w:spacing w:val="-2"/>
        </w:rPr>
        <w:t> </w:t>
      </w:r>
      <w:r>
        <w:rPr/>
        <w:t>for serving machine</w:t>
      </w:r>
      <w:r>
        <w:rPr>
          <w:spacing w:val="-1"/>
        </w:rPr>
        <w:t> </w:t>
      </w:r>
      <w:r>
        <w:rPr/>
        <w:t>learning</w:t>
      </w:r>
      <w:r>
        <w:rPr>
          <w:spacing w:val="-1"/>
        </w:rPr>
        <w:t> </w:t>
      </w:r>
      <w:r>
        <w:rPr/>
        <w:t>models</w:t>
      </w:r>
      <w:r>
        <w:rPr>
          <w:spacing w:val="-7"/>
        </w:rPr>
        <w:t> </w:t>
      </w:r>
      <w:r>
        <w:rPr/>
        <w:t>as</w:t>
      </w:r>
      <w:r>
        <w:rPr>
          <w:spacing w:val="-7"/>
        </w:rPr>
        <w:t> </w:t>
      </w:r>
      <w:r>
        <w:rPr/>
        <w:t>RESTful</w:t>
      </w:r>
      <w:r>
        <w:rPr>
          <w:spacing w:val="-9"/>
        </w:rPr>
        <w:t> </w:t>
      </w:r>
      <w:r>
        <w:rPr/>
        <w:t>APIs,</w:t>
      </w:r>
      <w:r>
        <w:rPr>
          <w:spacing w:val="-3"/>
        </w:rPr>
        <w:t> </w:t>
      </w:r>
      <w:r>
        <w:rPr/>
        <w:t>due</w:t>
      </w:r>
      <w:r>
        <w:rPr>
          <w:spacing w:val="-6"/>
        </w:rPr>
        <w:t> </w:t>
      </w:r>
      <w:r>
        <w:rPr/>
        <w:t>to</w:t>
      </w:r>
      <w:r>
        <w:rPr>
          <w:spacing w:val="-9"/>
        </w:rPr>
        <w:t> </w:t>
      </w:r>
      <w:r>
        <w:rPr/>
        <w:t>its</w:t>
      </w:r>
      <w:r>
        <w:rPr>
          <w:spacing w:val="-7"/>
        </w:rPr>
        <w:t> </w:t>
      </w:r>
      <w:r>
        <w:rPr/>
        <w:t>simplicity, flexibility,</w:t>
      </w:r>
      <w:r>
        <w:rPr>
          <w:spacing w:val="-3"/>
        </w:rPr>
        <w:t> </w:t>
      </w:r>
      <w:r>
        <w:rPr/>
        <w:t>and</w:t>
      </w:r>
      <w:r>
        <w:rPr>
          <w:spacing w:val="-5"/>
        </w:rPr>
        <w:t> </w:t>
      </w:r>
      <w:r>
        <w:rPr/>
        <w:t>extensive</w:t>
      </w:r>
    </w:p>
    <w:p>
      <w:pPr>
        <w:pStyle w:val="BodyText"/>
        <w:spacing w:after="0" w:line="242" w:lineRule="auto"/>
        <w:sectPr>
          <w:pgSz w:w="11910" w:h="16840"/>
          <w:pgMar w:header="707" w:footer="733" w:top="1340" w:bottom="920" w:left="1700" w:right="708"/>
        </w:sectPr>
      </w:pPr>
    </w:p>
    <w:p>
      <w:pPr>
        <w:pStyle w:val="BodyText"/>
        <w:spacing w:before="80"/>
        <w:ind w:right="808"/>
      </w:pPr>
      <w:r>
        <w:rPr/>
        <w:t>ecosystem</w:t>
      </w:r>
      <w:r>
        <w:rPr>
          <w:spacing w:val="-12"/>
        </w:rPr>
        <w:t> </w:t>
      </w:r>
      <w:r>
        <w:rPr/>
        <w:t>of</w:t>
      </w:r>
      <w:r>
        <w:rPr>
          <w:spacing w:val="-12"/>
        </w:rPr>
        <w:t> </w:t>
      </w:r>
      <w:r>
        <w:rPr/>
        <w:t>extensions</w:t>
      </w:r>
      <w:r>
        <w:rPr>
          <w:spacing w:val="-2"/>
        </w:rPr>
        <w:t> </w:t>
      </w:r>
      <w:r>
        <w:rPr/>
        <w:t>for</w:t>
      </w:r>
      <w:r>
        <w:rPr>
          <w:spacing w:val="-3"/>
        </w:rPr>
        <w:t> </w:t>
      </w:r>
      <w:r>
        <w:rPr/>
        <w:t>authentication,</w:t>
      </w:r>
      <w:r>
        <w:rPr>
          <w:spacing w:val="-2"/>
        </w:rPr>
        <w:t> </w:t>
      </w:r>
      <w:r>
        <w:rPr/>
        <w:t>database</w:t>
      </w:r>
      <w:r>
        <w:rPr>
          <w:spacing w:val="-5"/>
        </w:rPr>
        <w:t> </w:t>
      </w:r>
      <w:r>
        <w:rPr/>
        <w:t>connectivity,</w:t>
      </w:r>
      <w:r>
        <w:rPr>
          <w:spacing w:val="-2"/>
        </w:rPr>
        <w:t> </w:t>
      </w:r>
      <w:r>
        <w:rPr/>
        <w:t>and</w:t>
      </w:r>
      <w:r>
        <w:rPr>
          <w:spacing w:val="-1"/>
        </w:rPr>
        <w:t> </w:t>
      </w:r>
      <w:r>
        <w:rPr/>
        <w:t>API management. The combination of Flask with scikit-learn or XGBoost serialised model artefacts (via joblib</w:t>
      </w:r>
      <w:r>
        <w:rPr>
          <w:spacing w:val="-2"/>
        </w:rPr>
        <w:t> </w:t>
      </w:r>
      <w:r>
        <w:rPr/>
        <w:t>or pickle) and SHAP value computation</w:t>
      </w:r>
      <w:r>
        <w:rPr>
          <w:spacing w:val="-2"/>
        </w:rPr>
        <w:t> </w:t>
      </w:r>
      <w:r>
        <w:rPr/>
        <w:t>represents a well-established deployment pattern for clinical machine learning applications. Docker containerisation ensures that the</w:t>
      </w:r>
      <w:r>
        <w:rPr>
          <w:spacing w:val="-3"/>
        </w:rPr>
        <w:t> </w:t>
      </w:r>
      <w:r>
        <w:rPr/>
        <w:t>full</w:t>
      </w:r>
      <w:r>
        <w:rPr>
          <w:spacing w:val="-6"/>
        </w:rPr>
        <w:t> </w:t>
      </w:r>
      <w:r>
        <w:rPr/>
        <w:t>application</w:t>
      </w:r>
      <w:r>
        <w:rPr>
          <w:spacing w:val="-7"/>
        </w:rPr>
        <w:t> </w:t>
      </w:r>
      <w:r>
        <w:rPr/>
        <w:t>stack —</w:t>
      </w:r>
      <w:r>
        <w:rPr>
          <w:spacing w:val="-1"/>
        </w:rPr>
        <w:t> </w:t>
      </w:r>
      <w:r>
        <w:rPr/>
        <w:t>including</w:t>
      </w:r>
      <w:r>
        <w:rPr>
          <w:spacing w:val="-1"/>
        </w:rPr>
        <w:t> </w:t>
      </w:r>
      <w:r>
        <w:rPr/>
        <w:t>all</w:t>
      </w:r>
      <w:r>
        <w:rPr>
          <w:spacing w:val="-7"/>
        </w:rPr>
        <w:t> </w:t>
      </w:r>
      <w:r>
        <w:rPr/>
        <w:t>Python</w:t>
      </w:r>
      <w:r>
        <w:rPr>
          <w:spacing w:val="-7"/>
        </w:rPr>
        <w:t> </w:t>
      </w:r>
      <w:r>
        <w:rPr/>
        <w:t>dependencies, model</w:t>
      </w:r>
      <w:r>
        <w:rPr>
          <w:spacing w:val="-11"/>
        </w:rPr>
        <w:t> </w:t>
      </w:r>
      <w:r>
        <w:rPr/>
        <w:t>artefacts, and</w:t>
      </w:r>
      <w:r>
        <w:rPr>
          <w:spacing w:val="-2"/>
        </w:rPr>
        <w:t> </w:t>
      </w:r>
      <w:r>
        <w:rPr/>
        <w:t>web server configuration — is packaged in a reproducible, portable container that can be deployed consistently across development, testing, and production environments.</w:t>
      </w:r>
    </w:p>
    <w:p>
      <w:pPr>
        <w:pStyle w:val="BodyText"/>
        <w:spacing w:before="11"/>
        <w:ind w:left="0"/>
      </w:pPr>
    </w:p>
    <w:p>
      <w:pPr>
        <w:pStyle w:val="Heading2"/>
        <w:numPr>
          <w:ilvl w:val="1"/>
          <w:numId w:val="7"/>
        </w:numPr>
        <w:tabs>
          <w:tab w:pos="660" w:val="left" w:leader="none"/>
        </w:tabs>
        <w:spacing w:line="240" w:lineRule="auto" w:before="0" w:after="0"/>
        <w:ind w:left="660" w:right="0" w:hanging="560"/>
        <w:jc w:val="left"/>
      </w:pPr>
      <w:bookmarkStart w:name="2.10 Research Gaps and Summary" w:id="49"/>
      <w:bookmarkEnd w:id="49"/>
      <w:r>
        <w:rPr>
          <w:b w:val="0"/>
        </w:rPr>
      </w:r>
      <w:bookmarkStart w:name="_bookmark24" w:id="50"/>
      <w:bookmarkEnd w:id="50"/>
      <w:r>
        <w:rPr>
          <w:b w:val="0"/>
        </w:rPr>
      </w:r>
      <w:r>
        <w:rPr/>
        <w:t>Research</w:t>
      </w:r>
      <w:r>
        <w:rPr>
          <w:spacing w:val="-13"/>
        </w:rPr>
        <w:t> </w:t>
      </w:r>
      <w:r>
        <w:rPr/>
        <w:t>Gaps</w:t>
      </w:r>
      <w:r>
        <w:rPr>
          <w:spacing w:val="-6"/>
        </w:rPr>
        <w:t> </w:t>
      </w:r>
      <w:r>
        <w:rPr/>
        <w:t>and</w:t>
      </w:r>
      <w:r>
        <w:rPr>
          <w:spacing w:val="-8"/>
        </w:rPr>
        <w:t> </w:t>
      </w:r>
      <w:r>
        <w:rPr>
          <w:spacing w:val="-2"/>
        </w:rPr>
        <w:t>Summary</w:t>
      </w:r>
    </w:p>
    <w:p>
      <w:pPr>
        <w:pStyle w:val="BodyText"/>
        <w:spacing w:before="153"/>
        <w:ind w:right="736"/>
      </w:pPr>
      <w:r>
        <w:rPr/>
        <w:t>The review of the literature reveals several persistent gaps that this project is directly positioned to address. First, the majority of published diabetes prediction studies focus exclusively on model performance metrics and do not provide a deployable, publicly accessible application artefact. This limits the practical impact of academic research and prevents clinical practitioners from benefiting directly from published findings. Second, fewer than 20 per cent of reviewed studies incorporate any form of model explainability tool,</w:t>
      </w:r>
      <w:r>
        <w:rPr>
          <w:spacing w:val="-2"/>
        </w:rPr>
        <w:t> </w:t>
      </w:r>
      <w:r>
        <w:rPr/>
        <w:t>despite</w:t>
      </w:r>
      <w:r>
        <w:rPr>
          <w:spacing w:val="-5"/>
        </w:rPr>
        <w:t> </w:t>
      </w:r>
      <w:r>
        <w:rPr/>
        <w:t>growing</w:t>
      </w:r>
      <w:r>
        <w:rPr>
          <w:spacing w:val="-4"/>
        </w:rPr>
        <w:t> </w:t>
      </w:r>
      <w:r>
        <w:rPr/>
        <w:t>consensus</w:t>
      </w:r>
      <w:r>
        <w:rPr>
          <w:spacing w:val="-2"/>
        </w:rPr>
        <w:t> </w:t>
      </w:r>
      <w:r>
        <w:rPr/>
        <w:t>in</w:t>
      </w:r>
      <w:r>
        <w:rPr>
          <w:spacing w:val="-8"/>
        </w:rPr>
        <w:t> </w:t>
      </w:r>
      <w:r>
        <w:rPr/>
        <w:t>the</w:t>
      </w:r>
      <w:r>
        <w:rPr>
          <w:spacing w:val="-5"/>
        </w:rPr>
        <w:t> </w:t>
      </w:r>
      <w:r>
        <w:rPr/>
        <w:t>clinical</w:t>
      </w:r>
      <w:r>
        <w:rPr>
          <w:spacing w:val="-4"/>
        </w:rPr>
        <w:t> </w:t>
      </w:r>
      <w:r>
        <w:rPr/>
        <w:t>informatics</w:t>
      </w:r>
      <w:r>
        <w:rPr>
          <w:spacing w:val="-6"/>
        </w:rPr>
        <w:t> </w:t>
      </w:r>
      <w:r>
        <w:rPr/>
        <w:t>community</w:t>
      </w:r>
      <w:r>
        <w:rPr>
          <w:spacing w:val="-13"/>
        </w:rPr>
        <w:t> </w:t>
      </w:r>
      <w:r>
        <w:rPr/>
        <w:t>that interpretability is a prerequisite for meaningful clinician adoption of AI-assisted diagnosis.</w:t>
      </w:r>
    </w:p>
    <w:p>
      <w:pPr>
        <w:pStyle w:val="BodyText"/>
        <w:spacing w:before="202"/>
        <w:ind w:right="804"/>
      </w:pPr>
      <w:r>
        <w:rPr/>
        <w:t>Third, among studies that do incorporate SHAP, very few combine SHAP-based per-prediction feature attribution with a fully containerised, production-ready clinical web interface. The</w:t>
      </w:r>
      <w:r>
        <w:rPr>
          <w:spacing w:val="-3"/>
        </w:rPr>
        <w:t> </w:t>
      </w:r>
      <w:r>
        <w:rPr/>
        <w:t>combination</w:t>
      </w:r>
      <w:r>
        <w:rPr>
          <w:spacing w:val="-7"/>
        </w:rPr>
        <w:t> </w:t>
      </w:r>
      <w:r>
        <w:rPr/>
        <w:t>of</w:t>
      </w:r>
      <w:r>
        <w:rPr>
          <w:spacing w:val="-10"/>
        </w:rPr>
        <w:t> </w:t>
      </w:r>
      <w:r>
        <w:rPr/>
        <w:t>SMOTE-corrected</w:t>
      </w:r>
      <w:r>
        <w:rPr>
          <w:spacing w:val="-2"/>
        </w:rPr>
        <w:t> </w:t>
      </w:r>
      <w:r>
        <w:rPr/>
        <w:t>ensemble learning, SHAP</w:t>
      </w:r>
      <w:r>
        <w:rPr>
          <w:spacing w:val="-2"/>
        </w:rPr>
        <w:t> </w:t>
      </w:r>
      <w:r>
        <w:rPr/>
        <w:t>explanations, Flask API deployment, and Docker containerisation within a single, reproducible open-source</w:t>
      </w:r>
      <w:r>
        <w:rPr>
          <w:spacing w:val="-4"/>
        </w:rPr>
        <w:t> </w:t>
      </w:r>
      <w:r>
        <w:rPr/>
        <w:t>system</w:t>
      </w:r>
      <w:r>
        <w:rPr>
          <w:spacing w:val="-8"/>
        </w:rPr>
        <w:t> </w:t>
      </w:r>
      <w:r>
        <w:rPr/>
        <w:t>is</w:t>
      </w:r>
      <w:r>
        <w:rPr>
          <w:spacing w:val="-5"/>
        </w:rPr>
        <w:t> </w:t>
      </w:r>
      <w:r>
        <w:rPr/>
        <w:t>the</w:t>
      </w:r>
      <w:r>
        <w:rPr>
          <w:spacing w:val="-4"/>
        </w:rPr>
        <w:t> </w:t>
      </w:r>
      <w:r>
        <w:rPr/>
        <w:t>specific</w:t>
      </w:r>
      <w:r>
        <w:rPr>
          <w:spacing w:val="-4"/>
        </w:rPr>
        <w:t> </w:t>
      </w:r>
      <w:r>
        <w:rPr/>
        <w:t>contribution</w:t>
      </w:r>
      <w:r>
        <w:rPr>
          <w:spacing w:val="-8"/>
        </w:rPr>
        <w:t> </w:t>
      </w:r>
      <w:r>
        <w:rPr/>
        <w:t>that</w:t>
      </w:r>
      <w:r>
        <w:rPr>
          <w:spacing w:val="-3"/>
        </w:rPr>
        <w:t> </w:t>
      </w:r>
      <w:r>
        <w:rPr/>
        <w:t>this</w:t>
      </w:r>
      <w:r>
        <w:rPr>
          <w:spacing w:val="-1"/>
        </w:rPr>
        <w:t> </w:t>
      </w:r>
      <w:r>
        <w:rPr/>
        <w:t>project makes</w:t>
      </w:r>
      <w:r>
        <w:rPr>
          <w:spacing w:val="-5"/>
        </w:rPr>
        <w:t> </w:t>
      </w:r>
      <w:r>
        <w:rPr/>
        <w:t>to</w:t>
      </w:r>
      <w:r>
        <w:rPr>
          <w:spacing w:val="-3"/>
        </w:rPr>
        <w:t> </w:t>
      </w:r>
      <w:r>
        <w:rPr/>
        <w:t>the</w:t>
      </w:r>
      <w:r>
        <w:rPr>
          <w:spacing w:val="-4"/>
        </w:rPr>
        <w:t> </w:t>
      </w:r>
      <w:r>
        <w:rPr/>
        <w:t>existing literature. Fourth, methodological weaknesses in existing studies — particularly the inappropriate application of SMOTE before the train-test split, leading to data leakage and inflated performance estimates — represent a quality gap that this project addresses through correct implementation of SMOTE within stratified cross-validation folds.</w:t>
      </w:r>
    </w:p>
    <w:p>
      <w:pPr>
        <w:pStyle w:val="BodyText"/>
        <w:spacing w:before="200"/>
        <w:ind w:right="726"/>
      </w:pPr>
      <w:r>
        <w:rPr/>
        <w:t>In</w:t>
      </w:r>
      <w:r>
        <w:rPr>
          <w:spacing w:val="-2"/>
        </w:rPr>
        <w:t> </w:t>
      </w:r>
      <w:r>
        <w:rPr/>
        <w:t>summary, the literature establishes the following four pillars as essential for building a robust</w:t>
      </w:r>
      <w:r>
        <w:rPr>
          <w:spacing w:val="-2"/>
        </w:rPr>
        <w:t> </w:t>
      </w:r>
      <w:r>
        <w:rPr/>
        <w:t>and</w:t>
      </w:r>
      <w:r>
        <w:rPr>
          <w:spacing w:val="-2"/>
        </w:rPr>
        <w:t> </w:t>
      </w:r>
      <w:r>
        <w:rPr/>
        <w:t>clinically</w:t>
      </w:r>
      <w:r>
        <w:rPr>
          <w:spacing w:val="-2"/>
        </w:rPr>
        <w:t> </w:t>
      </w:r>
      <w:r>
        <w:rPr/>
        <w:t>meaningful</w:t>
      </w:r>
      <w:r>
        <w:rPr>
          <w:spacing w:val="-7"/>
        </w:rPr>
        <w:t> </w:t>
      </w:r>
      <w:r>
        <w:rPr/>
        <w:t>diabetes</w:t>
      </w:r>
      <w:r>
        <w:rPr>
          <w:spacing w:val="-4"/>
        </w:rPr>
        <w:t> </w:t>
      </w:r>
      <w:r>
        <w:rPr/>
        <w:t>risk</w:t>
      </w:r>
      <w:r>
        <w:rPr>
          <w:spacing w:val="-2"/>
        </w:rPr>
        <w:t> </w:t>
      </w:r>
      <w:r>
        <w:rPr/>
        <w:t>prediction</w:t>
      </w:r>
      <w:r>
        <w:rPr>
          <w:spacing w:val="-7"/>
        </w:rPr>
        <w:t> </w:t>
      </w:r>
      <w:r>
        <w:rPr/>
        <w:t>system:</w:t>
      </w:r>
      <w:r>
        <w:rPr>
          <w:spacing w:val="-2"/>
        </w:rPr>
        <w:t> </w:t>
      </w:r>
      <w:r>
        <w:rPr/>
        <w:t>(i)</w:t>
      </w:r>
      <w:r>
        <w:rPr>
          <w:spacing w:val="-1"/>
        </w:rPr>
        <w:t> </w:t>
      </w:r>
      <w:r>
        <w:rPr/>
        <w:t>rigorous</w:t>
      </w:r>
      <w:r>
        <w:rPr>
          <w:spacing w:val="-4"/>
        </w:rPr>
        <w:t> </w:t>
      </w:r>
      <w:r>
        <w:rPr/>
        <w:t>multi-feature clinical data engineering including appropriate imputation of missing values; (ii)</w:t>
      </w:r>
      <w:r>
        <w:rPr>
          <w:spacing w:val="40"/>
        </w:rPr>
        <w:t> </w:t>
      </w:r>
      <w:r>
        <w:rPr/>
        <w:t>ensemble learning algorithms, particularly</w:t>
      </w:r>
      <w:r>
        <w:rPr>
          <w:spacing w:val="-6"/>
        </w:rPr>
        <w:t> </w:t>
      </w:r>
      <w:r>
        <w:rPr/>
        <w:t>gradient boosting frameworks, for maximising discriminative performance on structured tabular clinical data; (iii) class imbalance correction through validated oversampling or weighting strategies to ensure sensitivity</w:t>
      </w:r>
      <w:r>
        <w:rPr>
          <w:spacing w:val="-2"/>
        </w:rPr>
        <w:t> </w:t>
      </w:r>
      <w:r>
        <w:rPr/>
        <w:t>to the minority diabetic class; and (iv) model explainability through SHAP-based feature attribution to support clinician trust and accountability. This project synthesises all four pillars within a single deployable clinical decision support application, representing a comprehensive methodological contribution that bridges the divide between research-grade model performance and real-world clinical utility.</w:t>
      </w:r>
    </w:p>
    <w:p>
      <w:pPr>
        <w:pStyle w:val="BodyText"/>
        <w:spacing w:after="0"/>
        <w:sectPr>
          <w:pgSz w:w="11910" w:h="16840"/>
          <w:pgMar w:header="707" w:footer="733" w:top="1340" w:bottom="920" w:left="1700" w:right="708"/>
        </w:sectPr>
      </w:pPr>
    </w:p>
    <w:p>
      <w:pPr>
        <w:pStyle w:val="BodyText"/>
        <w:spacing w:before="181"/>
        <w:ind w:left="0"/>
        <w:rPr>
          <w:sz w:val="36"/>
        </w:rPr>
      </w:pPr>
    </w:p>
    <w:p>
      <w:pPr>
        <w:spacing w:before="0"/>
        <w:ind w:left="100" w:right="0" w:firstLine="0"/>
        <w:jc w:val="both"/>
        <w:rPr>
          <w:rFonts w:ascii="Arial"/>
          <w:b/>
          <w:sz w:val="36"/>
        </w:rPr>
      </w:pPr>
      <w:r>
        <w:rPr>
          <w:rFonts w:ascii="Arial"/>
          <w:b/>
          <w:sz w:val="36"/>
        </w:rPr>
        <w:t>Figures</w:t>
      </w:r>
      <w:r>
        <w:rPr>
          <w:rFonts w:ascii="Arial"/>
          <w:b/>
          <w:spacing w:val="-1"/>
          <w:sz w:val="36"/>
        </w:rPr>
        <w:t> </w:t>
      </w:r>
      <w:r>
        <w:rPr>
          <w:rFonts w:ascii="Arial"/>
          <w:b/>
          <w:sz w:val="36"/>
        </w:rPr>
        <w:t>(Chapters</w:t>
      </w:r>
      <w:r>
        <w:rPr>
          <w:rFonts w:ascii="Arial"/>
          <w:b/>
          <w:spacing w:val="-4"/>
          <w:sz w:val="36"/>
        </w:rPr>
        <w:t> </w:t>
      </w:r>
      <w:r>
        <w:rPr>
          <w:rFonts w:ascii="Arial"/>
          <w:b/>
          <w:sz w:val="36"/>
        </w:rPr>
        <w:t>1</w:t>
      </w:r>
      <w:r>
        <w:rPr>
          <w:rFonts w:ascii="Arial"/>
          <w:b/>
          <w:spacing w:val="1"/>
          <w:sz w:val="36"/>
        </w:rPr>
        <w:t> </w:t>
      </w:r>
      <w:r>
        <w:rPr>
          <w:rFonts w:ascii="Arial"/>
          <w:b/>
          <w:sz w:val="36"/>
        </w:rPr>
        <w:t>&amp;</w:t>
      </w:r>
      <w:r>
        <w:rPr>
          <w:rFonts w:ascii="Arial"/>
          <w:b/>
          <w:spacing w:val="1"/>
          <w:sz w:val="36"/>
        </w:rPr>
        <w:t> </w:t>
      </w:r>
      <w:r>
        <w:rPr>
          <w:rFonts w:ascii="Arial"/>
          <w:b/>
          <w:spacing w:val="-5"/>
          <w:sz w:val="36"/>
        </w:rPr>
        <w:t>2)</w:t>
      </w:r>
    </w:p>
    <w:p>
      <w:pPr>
        <w:spacing w:line="237" w:lineRule="auto" w:before="167"/>
        <w:ind w:left="100" w:right="772" w:firstLine="0"/>
        <w:jc w:val="both"/>
        <w:rPr>
          <w:sz w:val="22"/>
        </w:rPr>
      </w:pPr>
      <w:r>
        <w:rPr>
          <w:sz w:val="22"/>
        </w:rPr>
        <w:t>The</w:t>
      </w:r>
      <w:r>
        <w:rPr>
          <w:spacing w:val="-7"/>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spacing w:before="81"/>
        <w:ind w:left="0"/>
        <w:rPr>
          <w:sz w:val="20"/>
        </w:rPr>
      </w:pPr>
      <w:r>
        <w:rPr>
          <w:sz w:val="20"/>
        </w:rPr>
        <w:drawing>
          <wp:anchor distT="0" distB="0" distL="0" distR="0" allowOverlap="1" layoutInCell="1" locked="0" behindDoc="1" simplePos="0" relativeHeight="487587840">
            <wp:simplePos x="0" y="0"/>
            <wp:positionH relativeFrom="page">
              <wp:posOffset>1242671</wp:posOffset>
            </wp:positionH>
            <wp:positionV relativeFrom="paragraph">
              <wp:posOffset>212883</wp:posOffset>
            </wp:positionV>
            <wp:extent cx="4605153" cy="174878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05153" cy="1748789"/>
                    </a:xfrm>
                    <a:prstGeom prst="rect">
                      <a:avLst/>
                    </a:prstGeom>
                  </pic:spPr>
                </pic:pic>
              </a:graphicData>
            </a:graphic>
          </wp:anchor>
        </w:drawing>
      </w:r>
    </w:p>
    <w:p>
      <w:pPr>
        <w:pStyle w:val="BodyText"/>
        <w:ind w:left="0"/>
        <w:rPr>
          <w:sz w:val="22"/>
        </w:rPr>
      </w:pPr>
    </w:p>
    <w:p>
      <w:pPr>
        <w:pStyle w:val="BodyText"/>
        <w:spacing w:before="141"/>
        <w:ind w:left="0"/>
        <w:rPr>
          <w:sz w:val="22"/>
        </w:rPr>
      </w:pPr>
    </w:p>
    <w:p>
      <w:pPr>
        <w:spacing w:before="0"/>
        <w:ind w:left="16" w:right="641" w:firstLine="0"/>
        <w:jc w:val="center"/>
        <w:rPr>
          <w:i/>
          <w:sz w:val="20"/>
        </w:rPr>
      </w:pPr>
      <w:r>
        <w:rPr>
          <w:i/>
          <w:sz w:val="20"/>
        </w:rPr>
        <w:t>Figure</w:t>
      </w:r>
      <w:r>
        <w:rPr>
          <w:i/>
          <w:spacing w:val="-3"/>
          <w:sz w:val="20"/>
        </w:rPr>
        <w:t> </w:t>
      </w:r>
      <w:r>
        <w:rPr>
          <w:i/>
          <w:sz w:val="20"/>
        </w:rPr>
        <w:t>1.</w:t>
      </w:r>
      <w:r>
        <w:rPr>
          <w:i/>
          <w:spacing w:val="41"/>
          <w:sz w:val="20"/>
        </w:rPr>
        <w:t> </w:t>
      </w:r>
      <w:r>
        <w:rPr>
          <w:i/>
          <w:sz w:val="20"/>
        </w:rPr>
        <w:t>Positioning</w:t>
      </w:r>
      <w:r>
        <w:rPr>
          <w:i/>
          <w:spacing w:val="-8"/>
          <w:sz w:val="20"/>
        </w:rPr>
        <w:t> </w:t>
      </w:r>
      <w:r>
        <w:rPr>
          <w:i/>
          <w:sz w:val="20"/>
        </w:rPr>
        <w:t>of</w:t>
      </w:r>
      <w:r>
        <w:rPr>
          <w:i/>
          <w:spacing w:val="-7"/>
          <w:sz w:val="20"/>
        </w:rPr>
        <w:t> </w:t>
      </w:r>
      <w:r>
        <w:rPr>
          <w:i/>
          <w:sz w:val="20"/>
        </w:rPr>
        <w:t>this</w:t>
      </w:r>
      <w:r>
        <w:rPr>
          <w:i/>
          <w:spacing w:val="-5"/>
          <w:sz w:val="20"/>
        </w:rPr>
        <w:t> </w:t>
      </w:r>
      <w:r>
        <w:rPr>
          <w:i/>
          <w:sz w:val="20"/>
        </w:rPr>
        <w:t>work</w:t>
      </w:r>
      <w:r>
        <w:rPr>
          <w:i/>
          <w:spacing w:val="-2"/>
          <w:sz w:val="20"/>
        </w:rPr>
        <w:t> </w:t>
      </w:r>
      <w:r>
        <w:rPr>
          <w:i/>
          <w:sz w:val="20"/>
        </w:rPr>
        <w:t>against</w:t>
      </w:r>
      <w:r>
        <w:rPr>
          <w:i/>
          <w:spacing w:val="-6"/>
          <w:sz w:val="20"/>
        </w:rPr>
        <w:t> </w:t>
      </w:r>
      <w:r>
        <w:rPr>
          <w:i/>
          <w:sz w:val="20"/>
        </w:rPr>
        <w:t>prior</w:t>
      </w:r>
      <w:r>
        <w:rPr>
          <w:i/>
          <w:spacing w:val="-5"/>
          <w:sz w:val="20"/>
        </w:rPr>
        <w:t> </w:t>
      </w:r>
      <w:r>
        <w:rPr>
          <w:i/>
          <w:sz w:val="20"/>
        </w:rPr>
        <w:t>approaches</w:t>
      </w:r>
      <w:r>
        <w:rPr>
          <w:i/>
          <w:spacing w:val="-4"/>
          <w:sz w:val="20"/>
        </w:rPr>
        <w:t> </w:t>
      </w:r>
      <w:r>
        <w:rPr>
          <w:i/>
          <w:sz w:val="20"/>
        </w:rPr>
        <w:t>—</w:t>
      </w:r>
      <w:r>
        <w:rPr>
          <w:i/>
          <w:spacing w:val="-5"/>
          <w:sz w:val="20"/>
        </w:rPr>
        <w:t> </w:t>
      </w:r>
      <w:r>
        <w:rPr>
          <w:i/>
          <w:sz w:val="20"/>
        </w:rPr>
        <w:t>DiabetesRisk</w:t>
      </w:r>
      <w:r>
        <w:rPr>
          <w:i/>
          <w:spacing w:val="-6"/>
          <w:sz w:val="20"/>
        </w:rPr>
        <w:t> </w:t>
      </w:r>
      <w:r>
        <w:rPr>
          <w:i/>
          <w:spacing w:val="-5"/>
          <w:sz w:val="20"/>
        </w:rPr>
        <w:t>AI.</w:t>
      </w:r>
    </w:p>
    <w:p>
      <w:pPr>
        <w:pStyle w:val="BodyText"/>
        <w:spacing w:before="114"/>
        <w:ind w:left="0"/>
        <w:rPr>
          <w:i/>
          <w:sz w:val="20"/>
        </w:rPr>
      </w:pPr>
      <w:r>
        <w:rPr>
          <w:i/>
          <w:sz w:val="20"/>
        </w:rPr>
        <w:drawing>
          <wp:anchor distT="0" distB="0" distL="0" distR="0" allowOverlap="1" layoutInCell="1" locked="0" behindDoc="1" simplePos="0" relativeHeight="487588352">
            <wp:simplePos x="0" y="0"/>
            <wp:positionH relativeFrom="page">
              <wp:posOffset>1239895</wp:posOffset>
            </wp:positionH>
            <wp:positionV relativeFrom="paragraph">
              <wp:posOffset>233776</wp:posOffset>
            </wp:positionV>
            <wp:extent cx="4774596" cy="162887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774596" cy="1628870"/>
                    </a:xfrm>
                    <a:prstGeom prst="rect">
                      <a:avLst/>
                    </a:prstGeom>
                  </pic:spPr>
                </pic:pic>
              </a:graphicData>
            </a:graphic>
          </wp:anchor>
        </w:drawing>
      </w:r>
    </w:p>
    <w:p>
      <w:pPr>
        <w:pStyle w:val="BodyText"/>
        <w:ind w:left="0"/>
        <w:rPr>
          <w:i/>
          <w:sz w:val="20"/>
        </w:rPr>
      </w:pPr>
    </w:p>
    <w:p>
      <w:pPr>
        <w:pStyle w:val="BodyText"/>
        <w:spacing w:before="126"/>
        <w:ind w:left="0"/>
        <w:rPr>
          <w:i/>
          <w:sz w:val="20"/>
        </w:rPr>
      </w:pPr>
    </w:p>
    <w:p>
      <w:pPr>
        <w:spacing w:before="0"/>
        <w:ind w:left="0" w:right="629" w:firstLine="0"/>
        <w:jc w:val="center"/>
        <w:rPr>
          <w:i/>
          <w:sz w:val="20"/>
        </w:rPr>
      </w:pPr>
      <w:r>
        <w:rPr>
          <w:i/>
          <w:sz w:val="20"/>
        </w:rPr>
        <w:t>Figure</w:t>
      </w:r>
      <w:r>
        <w:rPr>
          <w:i/>
          <w:spacing w:val="-3"/>
          <w:sz w:val="20"/>
        </w:rPr>
        <w:t> </w:t>
      </w:r>
      <w:r>
        <w:rPr>
          <w:i/>
          <w:sz w:val="20"/>
        </w:rPr>
        <w:t>2.</w:t>
      </w:r>
      <w:r>
        <w:rPr>
          <w:i/>
          <w:spacing w:val="39"/>
          <w:sz w:val="20"/>
        </w:rPr>
        <w:t> </w:t>
      </w:r>
      <w:r>
        <w:rPr>
          <w:i/>
          <w:sz w:val="20"/>
        </w:rPr>
        <w:t>Dataset</w:t>
      </w:r>
      <w:r>
        <w:rPr>
          <w:i/>
          <w:spacing w:val="-2"/>
          <w:sz w:val="20"/>
        </w:rPr>
        <w:t> </w:t>
      </w:r>
      <w:r>
        <w:rPr>
          <w:i/>
          <w:sz w:val="20"/>
        </w:rPr>
        <w:t>overview</w:t>
      </w:r>
      <w:r>
        <w:rPr>
          <w:i/>
          <w:spacing w:val="-9"/>
          <w:sz w:val="20"/>
        </w:rPr>
        <w:t> </w:t>
      </w:r>
      <w:r>
        <w:rPr>
          <w:i/>
          <w:sz w:val="20"/>
        </w:rPr>
        <w:t>—</w:t>
      </w:r>
      <w:r>
        <w:rPr>
          <w:i/>
          <w:spacing w:val="-5"/>
          <w:sz w:val="20"/>
        </w:rPr>
        <w:t> </w:t>
      </w:r>
      <w:r>
        <w:rPr>
          <w:i/>
          <w:sz w:val="20"/>
        </w:rPr>
        <w:t>DiabetesRisk</w:t>
      </w:r>
      <w:r>
        <w:rPr>
          <w:i/>
          <w:spacing w:val="-7"/>
          <w:sz w:val="20"/>
        </w:rPr>
        <w:t> </w:t>
      </w:r>
      <w:r>
        <w:rPr>
          <w:i/>
          <w:spacing w:val="-5"/>
          <w:sz w:val="20"/>
        </w:rPr>
        <w:t>AI.</w:t>
      </w:r>
    </w:p>
    <w:p>
      <w:pPr>
        <w:pStyle w:val="BodyText"/>
        <w:spacing w:before="15"/>
        <w:ind w:left="0"/>
        <w:rPr>
          <w:i/>
          <w:sz w:val="20"/>
        </w:rPr>
      </w:pPr>
    </w:p>
    <w:p>
      <w:pPr>
        <w:spacing w:before="0"/>
        <w:ind w:left="8" w:right="641" w:firstLine="0"/>
        <w:jc w:val="center"/>
        <w:rPr>
          <w:b/>
          <w:sz w:val="36"/>
        </w:rPr>
      </w:pPr>
      <w:r>
        <w:rPr>
          <w:b/>
          <w:color w:val="1F4E79"/>
          <w:sz w:val="36"/>
        </w:rPr>
        <w:t>Chapter</w:t>
      </w:r>
      <w:r>
        <w:rPr>
          <w:b/>
          <w:color w:val="1F4E79"/>
          <w:spacing w:val="-2"/>
          <w:sz w:val="36"/>
        </w:rPr>
        <w:t> </w:t>
      </w:r>
      <w:r>
        <w:rPr>
          <w:b/>
          <w:color w:val="1F4E79"/>
          <w:sz w:val="36"/>
        </w:rPr>
        <w:t>3:</w:t>
      </w:r>
      <w:r>
        <w:rPr>
          <w:b/>
          <w:color w:val="1F4E79"/>
          <w:spacing w:val="-4"/>
          <w:sz w:val="36"/>
        </w:rPr>
        <w:t> </w:t>
      </w:r>
      <w:r>
        <w:rPr>
          <w:b/>
          <w:color w:val="1F4E79"/>
          <w:spacing w:val="-2"/>
          <w:sz w:val="36"/>
        </w:rPr>
        <w:t>Methodology</w:t>
      </w:r>
    </w:p>
    <w:p>
      <w:pPr>
        <w:spacing w:before="135"/>
        <w:ind w:left="13" w:right="641" w:firstLine="0"/>
        <w:jc w:val="center"/>
        <w:rPr>
          <w:i/>
          <w:sz w:val="24"/>
        </w:rPr>
      </w:pPr>
      <w:r>
        <w:rPr>
          <w:i/>
          <w:color w:val="1F4E79"/>
          <w:sz w:val="24"/>
        </w:rPr>
        <w:t>DiabetesRisk</w:t>
      </w:r>
      <w:r>
        <w:rPr>
          <w:i/>
          <w:color w:val="1F4E79"/>
          <w:spacing w:val="-3"/>
          <w:sz w:val="24"/>
        </w:rPr>
        <w:t> </w:t>
      </w:r>
      <w:r>
        <w:rPr>
          <w:i/>
          <w:color w:val="1F4E79"/>
          <w:sz w:val="24"/>
        </w:rPr>
        <w:t>AI</w:t>
      </w:r>
      <w:r>
        <w:rPr>
          <w:i/>
          <w:color w:val="1F4E79"/>
          <w:spacing w:val="3"/>
          <w:sz w:val="24"/>
        </w:rPr>
        <w:t> </w:t>
      </w:r>
      <w:r>
        <w:rPr>
          <w:i/>
          <w:color w:val="1F4E79"/>
          <w:sz w:val="24"/>
        </w:rPr>
        <w:t>—</w:t>
      </w:r>
      <w:r>
        <w:rPr>
          <w:i/>
          <w:color w:val="1F4E79"/>
          <w:spacing w:val="-2"/>
          <w:sz w:val="24"/>
        </w:rPr>
        <w:t> </w:t>
      </w:r>
      <w:r>
        <w:rPr>
          <w:i/>
          <w:color w:val="1F4E79"/>
          <w:sz w:val="24"/>
        </w:rPr>
        <w:t>Design,</w:t>
      </w:r>
      <w:r>
        <w:rPr>
          <w:i/>
          <w:color w:val="1F4E79"/>
          <w:spacing w:val="-2"/>
          <w:sz w:val="24"/>
        </w:rPr>
        <w:t> </w:t>
      </w:r>
      <w:r>
        <w:rPr>
          <w:i/>
          <w:color w:val="1F4E79"/>
          <w:sz w:val="24"/>
        </w:rPr>
        <w:t>Implementation and</w:t>
      </w:r>
      <w:r>
        <w:rPr>
          <w:i/>
          <w:color w:val="1F4E79"/>
          <w:spacing w:val="-4"/>
          <w:sz w:val="24"/>
        </w:rPr>
        <w:t> </w:t>
      </w:r>
      <w:r>
        <w:rPr>
          <w:i/>
          <w:color w:val="1F4E79"/>
          <w:spacing w:val="-2"/>
          <w:sz w:val="24"/>
        </w:rPr>
        <w:t>Evaluation</w:t>
      </w:r>
    </w:p>
    <w:p>
      <w:pPr>
        <w:pStyle w:val="BodyText"/>
        <w:spacing w:before="82"/>
        <w:ind w:left="0"/>
        <w:rPr>
          <w:i/>
        </w:rPr>
      </w:pPr>
    </w:p>
    <w:p>
      <w:pPr>
        <w:pStyle w:val="BodyText"/>
        <w:spacing w:line="360" w:lineRule="auto"/>
        <w:ind w:right="724"/>
        <w:jc w:val="both"/>
      </w:pPr>
      <w:r>
        <w:rPr/>
        <w:t>This</w:t>
      </w:r>
      <w:r>
        <w:rPr>
          <w:spacing w:val="-8"/>
        </w:rPr>
        <w:t> </w:t>
      </w:r>
      <w:r>
        <w:rPr/>
        <w:t>chapter</w:t>
      </w:r>
      <w:r>
        <w:rPr>
          <w:spacing w:val="-4"/>
        </w:rPr>
        <w:t> </w:t>
      </w:r>
      <w:r>
        <w:rPr/>
        <w:t>delineates</w:t>
      </w:r>
      <w:r>
        <w:rPr>
          <w:spacing w:val="-13"/>
        </w:rPr>
        <w:t> </w:t>
      </w:r>
      <w:r>
        <w:rPr/>
        <w:t>the</w:t>
      </w:r>
      <w:r>
        <w:rPr>
          <w:spacing w:val="-7"/>
        </w:rPr>
        <w:t> </w:t>
      </w:r>
      <w:r>
        <w:rPr/>
        <w:t>research</w:t>
      </w:r>
      <w:r>
        <w:rPr>
          <w:spacing w:val="-6"/>
        </w:rPr>
        <w:t> </w:t>
      </w:r>
      <w:r>
        <w:rPr/>
        <w:t>methodology</w:t>
      </w:r>
      <w:r>
        <w:rPr>
          <w:spacing w:val="-15"/>
        </w:rPr>
        <w:t> </w:t>
      </w:r>
      <w:r>
        <w:rPr/>
        <w:t>adopted</w:t>
      </w:r>
      <w:r>
        <w:rPr>
          <w:spacing w:val="-11"/>
        </w:rPr>
        <w:t> </w:t>
      </w:r>
      <w:r>
        <w:rPr/>
        <w:t>in</w:t>
      </w:r>
      <w:r>
        <w:rPr>
          <w:spacing w:val="-11"/>
        </w:rPr>
        <w:t> </w:t>
      </w:r>
      <w:r>
        <w:rPr/>
        <w:t>the</w:t>
      </w:r>
      <w:r>
        <w:rPr>
          <w:spacing w:val="-7"/>
        </w:rPr>
        <w:t> </w:t>
      </w:r>
      <w:r>
        <w:rPr/>
        <w:t>development</w:t>
      </w:r>
      <w:r>
        <w:rPr>
          <w:spacing w:val="-6"/>
        </w:rPr>
        <w:t> </w:t>
      </w:r>
      <w:r>
        <w:rPr/>
        <w:t>of</w:t>
      </w:r>
      <w:r>
        <w:rPr>
          <w:spacing w:val="-14"/>
        </w:rPr>
        <w:t> </w:t>
      </w:r>
      <w:r>
        <w:rPr/>
        <w:t>a</w:t>
      </w:r>
      <w:r>
        <w:rPr>
          <w:spacing w:val="-7"/>
        </w:rPr>
        <w:t> </w:t>
      </w:r>
      <w:r>
        <w:rPr/>
        <w:t>diabetes risk</w:t>
      </w:r>
      <w:r>
        <w:rPr>
          <w:spacing w:val="-1"/>
        </w:rPr>
        <w:t> </w:t>
      </w:r>
      <w:r>
        <w:rPr/>
        <w:t>prediction</w:t>
      </w:r>
      <w:r>
        <w:rPr>
          <w:spacing w:val="-2"/>
        </w:rPr>
        <w:t> </w:t>
      </w:r>
      <w:r>
        <w:rPr/>
        <w:t>system. The</w:t>
      </w:r>
      <w:r>
        <w:rPr>
          <w:spacing w:val="-2"/>
        </w:rPr>
        <w:t> </w:t>
      </w:r>
      <w:r>
        <w:rPr/>
        <w:t>study</w:t>
      </w:r>
      <w:r>
        <w:rPr>
          <w:spacing w:val="-6"/>
        </w:rPr>
        <w:t> </w:t>
      </w:r>
      <w:r>
        <w:rPr/>
        <w:t>followed</w:t>
      </w:r>
      <w:r>
        <w:rPr>
          <w:spacing w:val="-1"/>
        </w:rPr>
        <w:t> </w:t>
      </w:r>
      <w:r>
        <w:rPr/>
        <w:t>a</w:t>
      </w:r>
      <w:r>
        <w:rPr>
          <w:spacing w:val="-2"/>
        </w:rPr>
        <w:t> </w:t>
      </w:r>
      <w:r>
        <w:rPr/>
        <w:t>structured</w:t>
      </w:r>
      <w:r>
        <w:rPr>
          <w:spacing w:val="-1"/>
        </w:rPr>
        <w:t> </w:t>
      </w:r>
      <w:r>
        <w:rPr/>
        <w:t>software</w:t>
      </w:r>
      <w:r>
        <w:rPr>
          <w:spacing w:val="-2"/>
        </w:rPr>
        <w:t> </w:t>
      </w:r>
      <w:r>
        <w:rPr/>
        <w:t>engineering</w:t>
      </w:r>
      <w:r>
        <w:rPr>
          <w:spacing w:val="-1"/>
        </w:rPr>
        <w:t> </w:t>
      </w:r>
      <w:r>
        <w:rPr/>
        <w:t>and machine learning pipeline, progressing from</w:t>
      </w:r>
      <w:r>
        <w:rPr>
          <w:spacing w:val="-8"/>
        </w:rPr>
        <w:t> </w:t>
      </w:r>
      <w:r>
        <w:rPr/>
        <w:t>dataset acquisition</w:t>
      </w:r>
      <w:r>
        <w:rPr>
          <w:spacing w:val="-3"/>
        </w:rPr>
        <w:t> </w:t>
      </w:r>
      <w:r>
        <w:rPr/>
        <w:t>through</w:t>
      </w:r>
      <w:r>
        <w:rPr>
          <w:spacing w:val="-3"/>
        </w:rPr>
        <w:t> </w:t>
      </w:r>
      <w:r>
        <w:rPr/>
        <w:t>feature preparation, model construction, performance evaluation, and web application integration. Each phase was designed</w:t>
      </w:r>
      <w:r>
        <w:rPr>
          <w:spacing w:val="-15"/>
        </w:rPr>
        <w:t> </w:t>
      </w:r>
      <w:r>
        <w:rPr/>
        <w:t>with</w:t>
      </w:r>
      <w:r>
        <w:rPr>
          <w:spacing w:val="-15"/>
        </w:rPr>
        <w:t> </w:t>
      </w:r>
      <w:r>
        <w:rPr/>
        <w:t>reproducibility</w:t>
      </w:r>
      <w:r>
        <w:rPr>
          <w:spacing w:val="-15"/>
        </w:rPr>
        <w:t> </w:t>
      </w:r>
      <w:r>
        <w:rPr/>
        <w:t>and</w:t>
      </w:r>
      <w:r>
        <w:rPr>
          <w:spacing w:val="-12"/>
        </w:rPr>
        <w:t> </w:t>
      </w:r>
      <w:r>
        <w:rPr/>
        <w:t>clinical</w:t>
      </w:r>
      <w:r>
        <w:rPr>
          <w:spacing w:val="-14"/>
        </w:rPr>
        <w:t> </w:t>
      </w:r>
      <w:r>
        <w:rPr/>
        <w:t>interpretability</w:t>
      </w:r>
      <w:r>
        <w:rPr>
          <w:spacing w:val="-15"/>
        </w:rPr>
        <w:t> </w:t>
      </w:r>
      <w:r>
        <w:rPr/>
        <w:t>as</w:t>
      </w:r>
      <w:r>
        <w:rPr>
          <w:spacing w:val="-12"/>
        </w:rPr>
        <w:t> </w:t>
      </w:r>
      <w:r>
        <w:rPr/>
        <w:t>guiding</w:t>
      </w:r>
      <w:r>
        <w:rPr>
          <w:spacing w:val="-11"/>
        </w:rPr>
        <w:t> </w:t>
      </w:r>
      <w:r>
        <w:rPr/>
        <w:t>principles.</w:t>
      </w:r>
      <w:r>
        <w:rPr>
          <w:spacing w:val="-9"/>
        </w:rPr>
        <w:t> </w:t>
      </w:r>
      <w:r>
        <w:rPr/>
        <w:t>The</w:t>
      </w:r>
      <w:r>
        <w:rPr>
          <w:spacing w:val="-11"/>
        </w:rPr>
        <w:t> </w:t>
      </w:r>
      <w:r>
        <w:rPr/>
        <w:t>overall system architecture consists of two decoupled tiers: a Python-based machine learning microservice responsible for model training, serialisation, and inference, and a Ruby on Rails web application responsible</w:t>
      </w:r>
      <w:r>
        <w:rPr>
          <w:spacing w:val="24"/>
        </w:rPr>
        <w:t> </w:t>
      </w:r>
      <w:r>
        <w:rPr/>
        <w:t>for</w:t>
      </w:r>
      <w:r>
        <w:rPr>
          <w:spacing w:val="22"/>
        </w:rPr>
        <w:t> </w:t>
      </w:r>
      <w:r>
        <w:rPr/>
        <w:t>user</w:t>
      </w:r>
      <w:r>
        <w:rPr>
          <w:spacing w:val="22"/>
        </w:rPr>
        <w:t> </w:t>
      </w:r>
      <w:r>
        <w:rPr/>
        <w:t>interaction,</w:t>
      </w:r>
      <w:r>
        <w:rPr>
          <w:spacing w:val="22"/>
        </w:rPr>
        <w:t> </w:t>
      </w:r>
      <w:r>
        <w:rPr/>
        <w:t>form presentation,</w:t>
      </w:r>
      <w:r>
        <w:rPr>
          <w:spacing w:val="22"/>
        </w:rPr>
        <w:t> </w:t>
      </w:r>
      <w:r>
        <w:rPr/>
        <w:t>and prediction</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33"/>
        <w:jc w:val="both"/>
      </w:pPr>
      <w:r>
        <w:rPr/>
        <w:t>rendering. Interaction between these tiers is mediated via a RESTful HTTP interface operating on port 5001, ensuring independent deployability and testability of each </w:t>
      </w:r>
      <w:r>
        <w:rPr>
          <w:spacing w:val="-2"/>
        </w:rPr>
        <w:t>component.</w:t>
      </w:r>
    </w:p>
    <w:p>
      <w:pPr>
        <w:pStyle w:val="BodyText"/>
        <w:spacing w:line="360" w:lineRule="auto" w:before="121"/>
        <w:ind w:right="730"/>
        <w:jc w:val="both"/>
      </w:pPr>
      <w:r>
        <w:rPr/>
        <w:t>Figure 3.1 shows the two-tier architecture that was actually built. The Rails 7 tier (port 3000) serves</w:t>
      </w:r>
      <w:r>
        <w:rPr>
          <w:spacing w:val="-2"/>
        </w:rPr>
        <w:t> </w:t>
      </w:r>
      <w:r>
        <w:rPr/>
        <w:t>the form, validates</w:t>
      </w:r>
      <w:r>
        <w:rPr>
          <w:spacing w:val="-2"/>
        </w:rPr>
        <w:t> </w:t>
      </w:r>
      <w:r>
        <w:rPr/>
        <w:t>user input against FEATURE_RANGES, and forwards</w:t>
      </w:r>
      <w:r>
        <w:rPr>
          <w:spacing w:val="-2"/>
        </w:rPr>
        <w:t> </w:t>
      </w:r>
      <w:r>
        <w:rPr/>
        <w:t>a JSON</w:t>
      </w:r>
      <w:r>
        <w:rPr>
          <w:spacing w:val="-10"/>
        </w:rPr>
        <w:t> </w:t>
      </w:r>
      <w:r>
        <w:rPr/>
        <w:t>payload</w:t>
      </w:r>
      <w:r>
        <w:rPr>
          <w:spacing w:val="-9"/>
        </w:rPr>
        <w:t> </w:t>
      </w:r>
      <w:r>
        <w:rPr/>
        <w:t>to</w:t>
      </w:r>
      <w:r>
        <w:rPr>
          <w:spacing w:val="-13"/>
        </w:rPr>
        <w:t> </w:t>
      </w:r>
      <w:r>
        <w:rPr/>
        <w:t>the</w:t>
      </w:r>
      <w:r>
        <w:rPr>
          <w:spacing w:val="-10"/>
        </w:rPr>
        <w:t> </w:t>
      </w:r>
      <w:r>
        <w:rPr/>
        <w:t>Flask</w:t>
      </w:r>
      <w:r>
        <w:rPr>
          <w:spacing w:val="-9"/>
        </w:rPr>
        <w:t> </w:t>
      </w:r>
      <w:r>
        <w:rPr/>
        <w:t>tier</w:t>
      </w:r>
      <w:r>
        <w:rPr>
          <w:spacing w:val="-8"/>
        </w:rPr>
        <w:t> </w:t>
      </w:r>
      <w:r>
        <w:rPr/>
        <w:t>(port</w:t>
      </w:r>
      <w:r>
        <w:rPr>
          <w:spacing w:val="-9"/>
        </w:rPr>
        <w:t> </w:t>
      </w:r>
      <w:r>
        <w:rPr/>
        <w:t>5001).</w:t>
      </w:r>
      <w:r>
        <w:rPr>
          <w:spacing w:val="-11"/>
        </w:rPr>
        <w:t> </w:t>
      </w:r>
      <w:r>
        <w:rPr/>
        <w:t>The</w:t>
      </w:r>
      <w:r>
        <w:rPr>
          <w:spacing w:val="-10"/>
        </w:rPr>
        <w:t> </w:t>
      </w:r>
      <w:r>
        <w:rPr/>
        <w:t>Flask</w:t>
      </w:r>
      <w:r>
        <w:rPr>
          <w:spacing w:val="-14"/>
        </w:rPr>
        <w:t> </w:t>
      </w:r>
      <w:r>
        <w:rPr/>
        <w:t>tier</w:t>
      </w:r>
      <w:r>
        <w:rPr>
          <w:spacing w:val="-4"/>
        </w:rPr>
        <w:t> </w:t>
      </w:r>
      <w:r>
        <w:rPr/>
        <w:t>loads</w:t>
      </w:r>
      <w:r>
        <w:rPr>
          <w:spacing w:val="-11"/>
        </w:rPr>
        <w:t> </w:t>
      </w:r>
      <w:r>
        <w:rPr/>
        <w:t>the</w:t>
      </w:r>
      <w:r>
        <w:rPr>
          <w:spacing w:val="-10"/>
        </w:rPr>
        <w:t> </w:t>
      </w:r>
      <w:r>
        <w:rPr/>
        <w:t>serialised</w:t>
      </w:r>
      <w:r>
        <w:rPr>
          <w:spacing w:val="-9"/>
        </w:rPr>
        <w:t> </w:t>
      </w:r>
      <w:r>
        <w:rPr/>
        <w:t>classifier</w:t>
      </w:r>
      <w:r>
        <w:rPr>
          <w:spacing w:val="-8"/>
        </w:rPr>
        <w:t> </w:t>
      </w:r>
      <w:r>
        <w:rPr/>
        <w:t>and StandardScaler from</w:t>
      </w:r>
      <w:r>
        <w:rPr>
          <w:spacing w:val="-4"/>
        </w:rPr>
        <w:t> </w:t>
      </w:r>
      <w:r>
        <w:rPr/>
        <w:t>ml/models/ on</w:t>
      </w:r>
      <w:r>
        <w:rPr>
          <w:spacing w:val="-4"/>
        </w:rPr>
        <w:t> </w:t>
      </w:r>
      <w:r>
        <w:rPr/>
        <w:t>startup and exposes</w:t>
      </w:r>
      <w:r>
        <w:rPr>
          <w:spacing w:val="-2"/>
        </w:rPr>
        <w:t> </w:t>
      </w:r>
      <w:r>
        <w:rPr/>
        <w:t>/health, /model_info, and /predict endpoints. The diagram is drawn from the exact modules that exist in the repository (ml/api.py, diabetes_app/app/controllers/predictions_controller.rb, and config/routes.rb).</w:t>
      </w:r>
    </w:p>
    <w:p>
      <w:pPr>
        <w:pStyle w:val="BodyText"/>
        <w:spacing w:before="78"/>
        <w:ind w:left="0"/>
        <w:rPr>
          <w:sz w:val="20"/>
        </w:rPr>
      </w:pPr>
      <w:r>
        <w:rPr>
          <w:sz w:val="20"/>
        </w:rPr>
        <w:drawing>
          <wp:anchor distT="0" distB="0" distL="0" distR="0" allowOverlap="1" layoutInCell="1" locked="0" behindDoc="1" simplePos="0" relativeHeight="487588864">
            <wp:simplePos x="0" y="0"/>
            <wp:positionH relativeFrom="page">
              <wp:posOffset>1325974</wp:posOffset>
            </wp:positionH>
            <wp:positionV relativeFrom="paragraph">
              <wp:posOffset>211388</wp:posOffset>
            </wp:positionV>
            <wp:extent cx="5477581" cy="2619755"/>
            <wp:effectExtent l="0" t="0" r="0" b="0"/>
            <wp:wrapTopAndBottom/>
            <wp:docPr id="5" name="Image 5" descr="Figure 3.1 — Two-tier system architecture (Rails web tier ⇄ Flask ML tier)."/>
            <wp:cNvGraphicFramePr>
              <a:graphicFrameLocks/>
            </wp:cNvGraphicFramePr>
            <a:graphic>
              <a:graphicData uri="http://schemas.openxmlformats.org/drawingml/2006/picture">
                <pic:pic>
                  <pic:nvPicPr>
                    <pic:cNvPr id="5" name="Image 5" descr="Figure 3.1 — Two-tier system architecture (Rails web tier ⇄ Flask ML tier)."/>
                    <pic:cNvPicPr/>
                  </pic:nvPicPr>
                  <pic:blipFill>
                    <a:blip r:embed="rId9" cstate="print"/>
                    <a:stretch>
                      <a:fillRect/>
                    </a:stretch>
                  </pic:blipFill>
                  <pic:spPr>
                    <a:xfrm>
                      <a:off x="0" y="0"/>
                      <a:ext cx="5477581" cy="2619755"/>
                    </a:xfrm>
                    <a:prstGeom prst="rect">
                      <a:avLst/>
                    </a:prstGeom>
                  </pic:spPr>
                </pic:pic>
              </a:graphicData>
            </a:graphic>
          </wp:anchor>
        </w:drawing>
      </w:r>
    </w:p>
    <w:p>
      <w:pPr>
        <w:pStyle w:val="BodyText"/>
        <w:spacing w:before="229"/>
        <w:ind w:left="0"/>
      </w:pPr>
    </w:p>
    <w:p>
      <w:pPr>
        <w:spacing w:before="0"/>
        <w:ind w:left="1373" w:right="0" w:firstLine="0"/>
        <w:jc w:val="left"/>
        <w:rPr>
          <w:i/>
          <w:sz w:val="20"/>
        </w:rPr>
      </w:pPr>
      <w:r>
        <w:rPr>
          <w:i/>
          <w:sz w:val="20"/>
        </w:rPr>
        <w:t>Figure</w:t>
      </w:r>
      <w:r>
        <w:rPr>
          <w:i/>
          <w:spacing w:val="-4"/>
          <w:sz w:val="20"/>
        </w:rPr>
        <w:t> </w:t>
      </w:r>
      <w:r>
        <w:rPr>
          <w:i/>
          <w:sz w:val="20"/>
        </w:rPr>
        <w:t>3.1</w:t>
      </w:r>
      <w:r>
        <w:rPr>
          <w:i/>
          <w:spacing w:val="-7"/>
          <w:sz w:val="20"/>
        </w:rPr>
        <w:t> </w:t>
      </w:r>
      <w:r>
        <w:rPr>
          <w:i/>
          <w:sz w:val="20"/>
        </w:rPr>
        <w:t>—</w:t>
      </w:r>
      <w:r>
        <w:rPr>
          <w:i/>
          <w:spacing w:val="-4"/>
          <w:sz w:val="20"/>
        </w:rPr>
        <w:t> </w:t>
      </w:r>
      <w:r>
        <w:rPr>
          <w:i/>
          <w:sz w:val="20"/>
        </w:rPr>
        <w:t>Two-tier</w:t>
      </w:r>
      <w:r>
        <w:rPr>
          <w:i/>
          <w:spacing w:val="-5"/>
          <w:sz w:val="20"/>
        </w:rPr>
        <w:t> </w:t>
      </w:r>
      <w:r>
        <w:rPr>
          <w:i/>
          <w:sz w:val="20"/>
        </w:rPr>
        <w:t>system</w:t>
      </w:r>
      <w:r>
        <w:rPr>
          <w:i/>
          <w:spacing w:val="-9"/>
          <w:sz w:val="20"/>
        </w:rPr>
        <w:t> </w:t>
      </w:r>
      <w:r>
        <w:rPr>
          <w:i/>
          <w:sz w:val="20"/>
        </w:rPr>
        <w:t>architecture</w:t>
      </w:r>
      <w:r>
        <w:rPr>
          <w:i/>
          <w:spacing w:val="-7"/>
          <w:sz w:val="20"/>
        </w:rPr>
        <w:t> </w:t>
      </w:r>
      <w:r>
        <w:rPr>
          <w:i/>
          <w:sz w:val="20"/>
        </w:rPr>
        <w:t>(Rails</w:t>
      </w:r>
      <w:r>
        <w:rPr>
          <w:i/>
          <w:spacing w:val="-4"/>
          <w:sz w:val="20"/>
        </w:rPr>
        <w:t> </w:t>
      </w:r>
      <w:r>
        <w:rPr>
          <w:i/>
          <w:sz w:val="20"/>
        </w:rPr>
        <w:t>web</w:t>
      </w:r>
      <w:r>
        <w:rPr>
          <w:i/>
          <w:spacing w:val="-4"/>
          <w:sz w:val="20"/>
        </w:rPr>
        <w:t> </w:t>
      </w:r>
      <w:r>
        <w:rPr>
          <w:i/>
          <w:sz w:val="20"/>
        </w:rPr>
        <w:t>tier</w:t>
      </w:r>
      <w:r>
        <w:rPr>
          <w:i/>
          <w:spacing w:val="-4"/>
          <w:sz w:val="20"/>
        </w:rPr>
        <w:t> </w:t>
      </w:r>
      <w:r>
        <w:rPr>
          <w:rFonts w:ascii="Cambria Math" w:hAnsi="Cambria Math"/>
          <w:sz w:val="21"/>
        </w:rPr>
        <w:t>⇄</w:t>
      </w:r>
      <w:r>
        <w:rPr>
          <w:rFonts w:ascii="Cambria Math" w:hAnsi="Cambria Math"/>
          <w:spacing w:val="-11"/>
          <w:sz w:val="21"/>
        </w:rPr>
        <w:t> </w:t>
      </w:r>
      <w:r>
        <w:rPr>
          <w:i/>
          <w:sz w:val="20"/>
        </w:rPr>
        <w:t>Flask</w:t>
      </w:r>
      <w:r>
        <w:rPr>
          <w:i/>
          <w:spacing w:val="-2"/>
          <w:sz w:val="20"/>
        </w:rPr>
        <w:t> </w:t>
      </w:r>
      <w:r>
        <w:rPr>
          <w:i/>
          <w:sz w:val="20"/>
        </w:rPr>
        <w:t>ML</w:t>
      </w:r>
      <w:r>
        <w:rPr>
          <w:i/>
          <w:spacing w:val="-10"/>
          <w:sz w:val="20"/>
        </w:rPr>
        <w:t> </w:t>
      </w:r>
      <w:r>
        <w:rPr>
          <w:i/>
          <w:spacing w:val="-2"/>
          <w:sz w:val="20"/>
        </w:rPr>
        <w:t>tier).</w:t>
      </w:r>
    </w:p>
    <w:p>
      <w:pPr>
        <w:pStyle w:val="BodyText"/>
        <w:spacing w:before="121"/>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1 Research Design" w:id="51"/>
      <w:bookmarkEnd w:id="51"/>
      <w:r>
        <w:rPr>
          <w:b w:val="0"/>
        </w:rPr>
      </w:r>
      <w:bookmarkStart w:name="_bookmark25" w:id="52"/>
      <w:bookmarkEnd w:id="52"/>
      <w:r>
        <w:rPr>
          <w:b w:val="0"/>
        </w:rPr>
      </w:r>
      <w:r>
        <w:rPr/>
        <w:t>Research</w:t>
      </w:r>
      <w:r>
        <w:rPr>
          <w:spacing w:val="-16"/>
        </w:rPr>
        <w:t> </w:t>
      </w:r>
      <w:r>
        <w:rPr>
          <w:spacing w:val="-2"/>
        </w:rPr>
        <w:t>Design</w:t>
      </w:r>
    </w:p>
    <w:p>
      <w:pPr>
        <w:pStyle w:val="BodyText"/>
        <w:spacing w:line="360" w:lineRule="auto" w:before="182"/>
        <w:ind w:right="727"/>
        <w:jc w:val="both"/>
      </w:pPr>
      <w:r>
        <w:rPr/>
        <w:t>A</w:t>
      </w:r>
      <w:r>
        <w:rPr>
          <w:spacing w:val="-1"/>
        </w:rPr>
        <w:t> </w:t>
      </w:r>
      <w:r>
        <w:rPr/>
        <w:t>quantitative, experimental</w:t>
      </w:r>
      <w:r>
        <w:rPr>
          <w:spacing w:val="-5"/>
        </w:rPr>
        <w:t> </w:t>
      </w:r>
      <w:r>
        <w:rPr/>
        <w:t>research design was employed throughout this investigation. The study</w:t>
      </w:r>
      <w:r>
        <w:rPr>
          <w:spacing w:val="-2"/>
        </w:rPr>
        <w:t> </w:t>
      </w:r>
      <w:r>
        <w:rPr/>
        <w:t>aimed to determine which supervised classification algorithm, when trained on standardised</w:t>
      </w:r>
      <w:r>
        <w:rPr>
          <w:spacing w:val="-15"/>
        </w:rPr>
        <w:t> </w:t>
      </w:r>
      <w:r>
        <w:rPr/>
        <w:t>clinical</w:t>
      </w:r>
      <w:r>
        <w:rPr>
          <w:spacing w:val="-15"/>
        </w:rPr>
        <w:t> </w:t>
      </w:r>
      <w:r>
        <w:rPr/>
        <w:t>features,</w:t>
      </w:r>
      <w:r>
        <w:rPr>
          <w:spacing w:val="-14"/>
        </w:rPr>
        <w:t> </w:t>
      </w:r>
      <w:r>
        <w:rPr/>
        <w:t>produces</w:t>
      </w:r>
      <w:r>
        <w:rPr>
          <w:spacing w:val="-15"/>
        </w:rPr>
        <w:t> </w:t>
      </w:r>
      <w:r>
        <w:rPr/>
        <w:t>the</w:t>
      </w:r>
      <w:r>
        <w:rPr>
          <w:spacing w:val="-8"/>
        </w:rPr>
        <w:t> </w:t>
      </w:r>
      <w:r>
        <w:rPr/>
        <w:t>most</w:t>
      </w:r>
      <w:r>
        <w:rPr>
          <w:spacing w:val="-11"/>
        </w:rPr>
        <w:t> </w:t>
      </w:r>
      <w:r>
        <w:rPr/>
        <w:t>accurate</w:t>
      </w:r>
      <w:r>
        <w:rPr>
          <w:spacing w:val="-15"/>
        </w:rPr>
        <w:t> </w:t>
      </w:r>
      <w:r>
        <w:rPr/>
        <w:t>and</w:t>
      </w:r>
      <w:r>
        <w:rPr>
          <w:spacing w:val="-12"/>
        </w:rPr>
        <w:t> </w:t>
      </w:r>
      <w:r>
        <w:rPr/>
        <w:t>clinically</w:t>
      </w:r>
      <w:r>
        <w:rPr>
          <w:spacing w:val="-15"/>
        </w:rPr>
        <w:t> </w:t>
      </w:r>
      <w:r>
        <w:rPr/>
        <w:t>useful</w:t>
      </w:r>
      <w:r>
        <w:rPr>
          <w:spacing w:val="-15"/>
        </w:rPr>
        <w:t> </w:t>
      </w:r>
      <w:r>
        <w:rPr/>
        <w:t>diabetes</w:t>
      </w:r>
      <w:r>
        <w:rPr>
          <w:spacing w:val="-14"/>
        </w:rPr>
        <w:t> </w:t>
      </w:r>
      <w:r>
        <w:rPr/>
        <w:t>risk prediction.</w:t>
      </w:r>
      <w:r>
        <w:rPr>
          <w:spacing w:val="-6"/>
        </w:rPr>
        <w:t> </w:t>
      </w:r>
      <w:r>
        <w:rPr/>
        <w:t>Given</w:t>
      </w:r>
      <w:r>
        <w:rPr>
          <w:spacing w:val="-12"/>
        </w:rPr>
        <w:t> </w:t>
      </w:r>
      <w:r>
        <w:rPr/>
        <w:t>the</w:t>
      </w:r>
      <w:r>
        <w:rPr>
          <w:spacing w:val="-9"/>
        </w:rPr>
        <w:t> </w:t>
      </w:r>
      <w:r>
        <w:rPr/>
        <w:t>binary</w:t>
      </w:r>
      <w:r>
        <w:rPr>
          <w:spacing w:val="-15"/>
        </w:rPr>
        <w:t> </w:t>
      </w:r>
      <w:r>
        <w:rPr/>
        <w:t>nature</w:t>
      </w:r>
      <w:r>
        <w:rPr>
          <w:spacing w:val="-13"/>
        </w:rPr>
        <w:t> </w:t>
      </w:r>
      <w:r>
        <w:rPr/>
        <w:t>of</w:t>
      </w:r>
      <w:r>
        <w:rPr>
          <w:spacing w:val="-15"/>
        </w:rPr>
        <w:t> </w:t>
      </w:r>
      <w:r>
        <w:rPr/>
        <w:t>the</w:t>
      </w:r>
      <w:r>
        <w:rPr>
          <w:spacing w:val="-13"/>
        </w:rPr>
        <w:t> </w:t>
      </w:r>
      <w:r>
        <w:rPr/>
        <w:t>outcome</w:t>
      </w:r>
      <w:r>
        <w:rPr>
          <w:spacing w:val="-9"/>
        </w:rPr>
        <w:t> </w:t>
      </w:r>
      <w:r>
        <w:rPr/>
        <w:t>variable</w:t>
      </w:r>
      <w:r>
        <w:rPr>
          <w:spacing w:val="-2"/>
        </w:rPr>
        <w:t> </w:t>
      </w:r>
      <w:r>
        <w:rPr/>
        <w:t>—</w:t>
      </w:r>
      <w:r>
        <w:rPr>
          <w:spacing w:val="-8"/>
        </w:rPr>
        <w:t> </w:t>
      </w:r>
      <w:r>
        <w:rPr/>
        <w:t>diabetic</w:t>
      </w:r>
      <w:r>
        <w:rPr>
          <w:spacing w:val="-9"/>
        </w:rPr>
        <w:t> </w:t>
      </w:r>
      <w:r>
        <w:rPr/>
        <w:t>versus</w:t>
      </w:r>
      <w:r>
        <w:rPr>
          <w:spacing w:val="-10"/>
        </w:rPr>
        <w:t> </w:t>
      </w:r>
      <w:r>
        <w:rPr/>
        <w:t>non-diabetic</w:t>
      </w:r>
    </w:p>
    <w:p>
      <w:pPr>
        <w:pStyle w:val="BodyText"/>
        <w:spacing w:line="360" w:lineRule="auto" w:before="1"/>
        <w:ind w:right="723"/>
        <w:jc w:val="both"/>
      </w:pPr>
      <w:r>
        <w:rPr/>
        <w:t>— the problem was formalised as a binary classification task. The design incorporated a comparative evaluation of five candidate algorithms, with the best-performing model subsequently deployed within a web-accessible decision-support interface.</w:t>
      </w:r>
    </w:p>
    <w:p>
      <w:pPr>
        <w:pStyle w:val="BodyText"/>
        <w:spacing w:line="362" w:lineRule="auto" w:before="117"/>
        <w:ind w:right="731"/>
        <w:jc w:val="both"/>
      </w:pPr>
      <w:r>
        <w:rPr/>
        <w:t>The choice of a quantitative experimental paradigm was deliberate: the research question is</w:t>
      </w:r>
      <w:r>
        <w:rPr>
          <w:spacing w:val="24"/>
        </w:rPr>
        <w:t> </w:t>
      </w:r>
      <w:r>
        <w:rPr/>
        <w:t>answerable</w:t>
      </w:r>
      <w:r>
        <w:rPr>
          <w:spacing w:val="29"/>
        </w:rPr>
        <w:t> </w:t>
      </w:r>
      <w:r>
        <w:rPr/>
        <w:t>through</w:t>
      </w:r>
      <w:r>
        <w:rPr>
          <w:spacing w:val="24"/>
        </w:rPr>
        <w:t> </w:t>
      </w:r>
      <w:r>
        <w:rPr/>
        <w:t>measurable</w:t>
      </w:r>
      <w:r>
        <w:rPr>
          <w:spacing w:val="29"/>
        </w:rPr>
        <w:t> </w:t>
      </w:r>
      <w:r>
        <w:rPr/>
        <w:t>performance</w:t>
      </w:r>
      <w:r>
        <w:rPr>
          <w:spacing w:val="32"/>
        </w:rPr>
        <w:t> </w:t>
      </w:r>
      <w:r>
        <w:rPr/>
        <w:t>metrics,</w:t>
      </w:r>
      <w:r>
        <w:rPr>
          <w:spacing w:val="32"/>
        </w:rPr>
        <w:t> </w:t>
      </w:r>
      <w:r>
        <w:rPr/>
        <w:t>and</w:t>
      </w:r>
      <w:r>
        <w:rPr>
          <w:spacing w:val="28"/>
        </w:rPr>
        <w:t> </w:t>
      </w:r>
      <w:r>
        <w:rPr/>
        <w:t>the</w:t>
      </w:r>
      <w:r>
        <w:rPr>
          <w:spacing w:val="29"/>
        </w:rPr>
        <w:t> </w:t>
      </w:r>
      <w:r>
        <w:rPr/>
        <w:t>availability</w:t>
      </w:r>
      <w:r>
        <w:rPr>
          <w:spacing w:val="19"/>
        </w:rPr>
        <w:t> </w:t>
      </w:r>
      <w:r>
        <w:rPr/>
        <w:t>of</w:t>
      </w:r>
      <w:r>
        <w:rPr>
          <w:spacing w:val="22"/>
        </w:rPr>
        <w:t> </w:t>
      </w:r>
      <w:r>
        <w:rPr/>
        <w:t>a</w:t>
      </w:r>
      <w:r>
        <w:rPr>
          <w:spacing w:val="29"/>
        </w:rPr>
        <w:t> </w:t>
      </w:r>
      <w:r>
        <w:rPr>
          <w:spacing w:val="-2"/>
        </w:rPr>
        <w:t>public</w:t>
      </w:r>
    </w:p>
    <w:p>
      <w:pPr>
        <w:pStyle w:val="BodyText"/>
        <w:spacing w:after="0" w:line="362" w:lineRule="auto"/>
        <w:jc w:val="both"/>
        <w:sectPr>
          <w:pgSz w:w="11910" w:h="16840"/>
          <w:pgMar w:header="707" w:footer="733" w:top="1340" w:bottom="920" w:left="1700" w:right="708"/>
        </w:sectPr>
      </w:pPr>
    </w:p>
    <w:p>
      <w:pPr>
        <w:pStyle w:val="BodyText"/>
        <w:spacing w:line="360" w:lineRule="auto" w:before="80"/>
        <w:ind w:right="730"/>
        <w:jc w:val="both"/>
      </w:pPr>
      <w:r>
        <w:rPr/>
        <w:t>annotated dataset supports reproducible experimental</w:t>
      </w:r>
      <w:r>
        <w:rPr>
          <w:spacing w:val="-1"/>
        </w:rPr>
        <w:t> </w:t>
      </w:r>
      <w:r>
        <w:rPr/>
        <w:t>conditions. A cross-sectional rather than longitudinal design was adopted, as the dataset represents a snapshot of clinical measurements at a single timepoint per patient. The absence of longitudinal progression data is an acknowledged limitation; however, it is a constraint shared across the majority of machine learning studies in diabetes screening and does not undermine the validity of comparative model evaluation.</w:t>
      </w:r>
    </w:p>
    <w:p>
      <w:pPr>
        <w:pStyle w:val="BodyText"/>
        <w:spacing w:before="84"/>
        <w:ind w:left="0"/>
      </w:pPr>
    </w:p>
    <w:p>
      <w:pPr>
        <w:pStyle w:val="Heading1"/>
        <w:numPr>
          <w:ilvl w:val="1"/>
          <w:numId w:val="8"/>
        </w:numPr>
        <w:tabs>
          <w:tab w:pos="582" w:val="left" w:leader="none"/>
        </w:tabs>
        <w:spacing w:line="240" w:lineRule="auto" w:before="0" w:after="0"/>
        <w:ind w:left="582" w:right="0" w:hanging="482"/>
        <w:jc w:val="left"/>
      </w:pPr>
      <w:bookmarkStart w:name="3.2 Dataset and Data Acquisition" w:id="53"/>
      <w:bookmarkEnd w:id="53"/>
      <w:r>
        <w:rPr>
          <w:b w:val="0"/>
        </w:rPr>
      </w:r>
      <w:bookmarkStart w:name="_bookmark26" w:id="54"/>
      <w:bookmarkEnd w:id="54"/>
      <w:r>
        <w:rPr>
          <w:b w:val="0"/>
        </w:rPr>
      </w:r>
      <w:r>
        <w:rPr/>
        <w:t>Dataset</w:t>
      </w:r>
      <w:r>
        <w:rPr>
          <w:spacing w:val="-9"/>
        </w:rPr>
        <w:t> </w:t>
      </w:r>
      <w:r>
        <w:rPr/>
        <w:t>and</w:t>
      </w:r>
      <w:r>
        <w:rPr>
          <w:spacing w:val="-11"/>
        </w:rPr>
        <w:t> </w:t>
      </w:r>
      <w:r>
        <w:rPr/>
        <w:t>Data</w:t>
      </w:r>
      <w:r>
        <w:rPr>
          <w:spacing w:val="1"/>
        </w:rPr>
        <w:t> </w:t>
      </w:r>
      <w:r>
        <w:rPr>
          <w:spacing w:val="-2"/>
        </w:rPr>
        <w:t>Acquisition</w:t>
      </w:r>
    </w:p>
    <w:p>
      <w:pPr>
        <w:pStyle w:val="BodyText"/>
        <w:spacing w:line="360" w:lineRule="auto" w:before="182"/>
        <w:ind w:right="721"/>
        <w:jc w:val="both"/>
      </w:pPr>
      <w:r>
        <w:rPr/>
        <w:t>The dataset selected for this study was the Pima Indians Diabetes Dataset, originally compiled by the National Institute of Diabetes and Digestive and Kidney Diseases (NIDDK) and made publicly available through the UCI Machine Learning Repository (dataset id=34). The dataset comprises 768 patient records, each characterised by eight clinical measurements: plasma glucose concentration, diastolic blood pressure, triceps skinfold thickness, two-hour serum insulin, body mass index, diabetes pedigree function, age, and number of pregnancies. The binary outcome variable indicates the presence or absence of diabetes as determined by WHO diagnostic criteria.</w:t>
      </w:r>
    </w:p>
    <w:p>
      <w:pPr>
        <w:pStyle w:val="BodyText"/>
        <w:spacing w:line="360" w:lineRule="auto" w:before="122"/>
        <w:ind w:right="728"/>
        <w:jc w:val="both"/>
      </w:pPr>
      <w:r>
        <w:rPr/>
        <w:t>Data acquisition was automated in load_dataset() (ml/train_model.py) via the ucimlrepo library, with CSV mirrors on public static hosts maintained as a fallback in the event of network unavailability. This dual-access strategy ensured experimental continuity regardless</w:t>
      </w:r>
      <w:r>
        <w:rPr>
          <w:spacing w:val="-1"/>
        </w:rPr>
        <w:t> </w:t>
      </w:r>
      <w:r>
        <w:rPr/>
        <w:t>of</w:t>
      </w:r>
      <w:r>
        <w:rPr>
          <w:spacing w:val="-7"/>
        </w:rPr>
        <w:t> </w:t>
      </w:r>
      <w:r>
        <w:rPr/>
        <w:t>external service availability. Prior to any modelling, a statistical</w:t>
      </w:r>
      <w:r>
        <w:rPr>
          <w:spacing w:val="-4"/>
        </w:rPr>
        <w:t> </w:t>
      </w:r>
      <w:r>
        <w:rPr/>
        <w:t>summary</w:t>
      </w:r>
      <w:r>
        <w:rPr>
          <w:spacing w:val="-9"/>
        </w:rPr>
        <w:t> </w:t>
      </w:r>
      <w:r>
        <w:rPr/>
        <w:t>of the dataset was generated, documenting feature distributions, the proportion of physiologically</w:t>
      </w:r>
      <w:r>
        <w:rPr>
          <w:spacing w:val="-15"/>
        </w:rPr>
        <w:t> </w:t>
      </w:r>
      <w:r>
        <w:rPr/>
        <w:t>invalid</w:t>
      </w:r>
      <w:r>
        <w:rPr>
          <w:spacing w:val="-10"/>
        </w:rPr>
        <w:t> </w:t>
      </w:r>
      <w:r>
        <w:rPr/>
        <w:t>entries,</w:t>
      </w:r>
      <w:r>
        <w:rPr>
          <w:spacing w:val="-8"/>
        </w:rPr>
        <w:t> </w:t>
      </w:r>
      <w:r>
        <w:rPr/>
        <w:t>and</w:t>
      </w:r>
      <w:r>
        <w:rPr>
          <w:spacing w:val="-10"/>
        </w:rPr>
        <w:t> </w:t>
      </w:r>
      <w:r>
        <w:rPr/>
        <w:t>the</w:t>
      </w:r>
      <w:r>
        <w:rPr>
          <w:spacing w:val="-11"/>
        </w:rPr>
        <w:t> </w:t>
      </w:r>
      <w:r>
        <w:rPr/>
        <w:t>class</w:t>
      </w:r>
      <w:r>
        <w:rPr>
          <w:spacing w:val="-12"/>
        </w:rPr>
        <w:t> </w:t>
      </w:r>
      <w:r>
        <w:rPr/>
        <w:t>balance</w:t>
      </w:r>
      <w:r>
        <w:rPr>
          <w:spacing w:val="-11"/>
        </w:rPr>
        <w:t> </w:t>
      </w:r>
      <w:r>
        <w:rPr/>
        <w:t>ratio</w:t>
      </w:r>
      <w:r>
        <w:rPr>
          <w:spacing w:val="-10"/>
        </w:rPr>
        <w:t> </w:t>
      </w:r>
      <w:r>
        <w:rPr/>
        <w:t>(500</w:t>
      </w:r>
      <w:r>
        <w:rPr>
          <w:spacing w:val="-10"/>
        </w:rPr>
        <w:t> </w:t>
      </w:r>
      <w:r>
        <w:rPr/>
        <w:t>non-diabetic,</w:t>
      </w:r>
      <w:r>
        <w:rPr>
          <w:spacing w:val="-8"/>
        </w:rPr>
        <w:t> </w:t>
      </w:r>
      <w:r>
        <w:rPr/>
        <w:t>268</w:t>
      </w:r>
      <w:r>
        <w:rPr>
          <w:spacing w:val="-10"/>
        </w:rPr>
        <w:t> </w:t>
      </w:r>
      <w:r>
        <w:rPr/>
        <w:t>diabetic). These values are logged verbatim at training start-up.</w:t>
      </w:r>
    </w:p>
    <w:p>
      <w:pPr>
        <w:pStyle w:val="BodyText"/>
        <w:spacing w:before="10"/>
        <w:ind w:left="0"/>
        <w:rPr>
          <w:sz w:val="10"/>
        </w:rPr>
      </w:pPr>
    </w:p>
    <w:tbl>
      <w:tblPr>
        <w:tblW w:w="0" w:type="auto"/>
        <w:jc w:val="left"/>
        <w:tblInd w:w="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6761"/>
      </w:tblGrid>
      <w:tr>
        <w:trPr>
          <w:trHeight w:val="393" w:hRule="atLeast"/>
        </w:trPr>
        <w:tc>
          <w:tcPr>
            <w:tcW w:w="2603" w:type="dxa"/>
            <w:shd w:val="clear" w:color="auto" w:fill="1F4E79"/>
          </w:tcPr>
          <w:p>
            <w:pPr>
              <w:pStyle w:val="TableParagraph"/>
              <w:spacing w:before="82"/>
              <w:ind w:left="120"/>
              <w:rPr>
                <w:rFonts w:ascii="Times New Roman"/>
                <w:b/>
                <w:sz w:val="20"/>
              </w:rPr>
            </w:pPr>
            <w:r>
              <w:rPr>
                <w:rFonts w:ascii="Times New Roman"/>
                <w:b/>
                <w:color w:val="FFFFFF"/>
                <w:spacing w:val="-2"/>
                <w:sz w:val="20"/>
              </w:rPr>
              <w:t>Attribute</w:t>
            </w:r>
          </w:p>
        </w:tc>
        <w:tc>
          <w:tcPr>
            <w:tcW w:w="6761" w:type="dxa"/>
            <w:shd w:val="clear" w:color="auto" w:fill="1F4E79"/>
          </w:tcPr>
          <w:p>
            <w:pPr>
              <w:pStyle w:val="TableParagraph"/>
              <w:spacing w:before="82"/>
              <w:ind w:left="119"/>
              <w:rPr>
                <w:rFonts w:ascii="Times New Roman"/>
                <w:b/>
                <w:sz w:val="20"/>
              </w:rPr>
            </w:pPr>
            <w:r>
              <w:rPr>
                <w:rFonts w:ascii="Times New Roman"/>
                <w:b/>
                <w:color w:val="FFFFFF"/>
                <w:sz w:val="20"/>
              </w:rPr>
              <w:t>Value</w:t>
            </w:r>
            <w:r>
              <w:rPr>
                <w:rFonts w:ascii="Times New Roman"/>
                <w:b/>
                <w:color w:val="FFFFFF"/>
                <w:spacing w:val="-3"/>
                <w:sz w:val="20"/>
              </w:rPr>
              <w:t> </w:t>
            </w:r>
            <w:r>
              <w:rPr>
                <w:rFonts w:ascii="Times New Roman"/>
                <w:b/>
                <w:color w:val="FFFFFF"/>
                <w:sz w:val="20"/>
              </w:rPr>
              <w:t>(from</w:t>
            </w:r>
            <w:r>
              <w:rPr>
                <w:rFonts w:ascii="Times New Roman"/>
                <w:b/>
                <w:color w:val="FFFFFF"/>
                <w:spacing w:val="-8"/>
                <w:sz w:val="20"/>
              </w:rPr>
              <w:t> </w:t>
            </w:r>
            <w:r>
              <w:rPr>
                <w:rFonts w:ascii="Times New Roman"/>
                <w:b/>
                <w:color w:val="FFFFFF"/>
                <w:spacing w:val="-2"/>
                <w:sz w:val="20"/>
              </w:rPr>
              <w:t>training_metrics.json)</w:t>
            </w:r>
          </w:p>
        </w:tc>
      </w:tr>
      <w:tr>
        <w:trPr>
          <w:trHeight w:val="388" w:hRule="atLeast"/>
        </w:trPr>
        <w:tc>
          <w:tcPr>
            <w:tcW w:w="2603" w:type="dxa"/>
          </w:tcPr>
          <w:p>
            <w:pPr>
              <w:pStyle w:val="TableParagraph"/>
              <w:spacing w:before="72"/>
              <w:ind w:left="120"/>
              <w:rPr>
                <w:rFonts w:ascii="Times New Roman"/>
                <w:sz w:val="20"/>
              </w:rPr>
            </w:pPr>
            <w:r>
              <w:rPr>
                <w:rFonts w:ascii="Times New Roman"/>
                <w:spacing w:val="-2"/>
                <w:sz w:val="20"/>
              </w:rPr>
              <w:t>Dataset</w:t>
            </w:r>
          </w:p>
        </w:tc>
        <w:tc>
          <w:tcPr>
            <w:tcW w:w="6761" w:type="dxa"/>
          </w:tcPr>
          <w:p>
            <w:pPr>
              <w:pStyle w:val="TableParagraph"/>
              <w:spacing w:before="72"/>
              <w:ind w:left="119"/>
              <w:rPr>
                <w:rFonts w:ascii="Times New Roman"/>
                <w:sz w:val="20"/>
              </w:rPr>
            </w:pPr>
            <w:r>
              <w:rPr>
                <w:rFonts w:ascii="Times New Roman"/>
                <w:sz w:val="20"/>
              </w:rPr>
              <w:t>Pima</w:t>
            </w:r>
            <w:r>
              <w:rPr>
                <w:rFonts w:ascii="Times New Roman"/>
                <w:spacing w:val="-9"/>
                <w:sz w:val="20"/>
              </w:rPr>
              <w:t> </w:t>
            </w:r>
            <w:r>
              <w:rPr>
                <w:rFonts w:ascii="Times New Roman"/>
                <w:sz w:val="20"/>
              </w:rPr>
              <w:t>Indians</w:t>
            </w:r>
            <w:r>
              <w:rPr>
                <w:rFonts w:ascii="Times New Roman"/>
                <w:spacing w:val="-11"/>
                <w:sz w:val="20"/>
              </w:rPr>
              <w:t> </w:t>
            </w:r>
            <w:r>
              <w:rPr>
                <w:rFonts w:ascii="Times New Roman"/>
                <w:sz w:val="20"/>
              </w:rPr>
              <w:t>Diabetes</w:t>
            </w:r>
            <w:r>
              <w:rPr>
                <w:rFonts w:ascii="Times New Roman"/>
                <w:spacing w:val="-6"/>
                <w:sz w:val="20"/>
              </w:rPr>
              <w:t> </w:t>
            </w:r>
            <w:r>
              <w:rPr>
                <w:rFonts w:ascii="Times New Roman"/>
                <w:spacing w:val="-2"/>
                <w:sz w:val="20"/>
              </w:rPr>
              <w:t>Dataset</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Source</w:t>
            </w:r>
          </w:p>
        </w:tc>
        <w:tc>
          <w:tcPr>
            <w:tcW w:w="6761" w:type="dxa"/>
          </w:tcPr>
          <w:p>
            <w:pPr>
              <w:pStyle w:val="TableParagraph"/>
              <w:spacing w:before="77"/>
              <w:ind w:left="119"/>
              <w:rPr>
                <w:rFonts w:ascii="Times New Roman"/>
                <w:sz w:val="20"/>
              </w:rPr>
            </w:pPr>
            <w:r>
              <w:rPr>
                <w:rFonts w:ascii="Times New Roman"/>
                <w:sz w:val="20"/>
              </w:rPr>
              <w:t>UCI</w:t>
            </w:r>
            <w:r>
              <w:rPr>
                <w:rFonts w:ascii="Times New Roman"/>
                <w:spacing w:val="-4"/>
                <w:sz w:val="20"/>
              </w:rPr>
              <w:t> </w:t>
            </w:r>
            <w:r>
              <w:rPr>
                <w:rFonts w:ascii="Times New Roman"/>
                <w:sz w:val="20"/>
              </w:rPr>
              <w:t>ML</w:t>
            </w:r>
            <w:r>
              <w:rPr>
                <w:rFonts w:ascii="Times New Roman"/>
                <w:spacing w:val="-6"/>
                <w:sz w:val="20"/>
              </w:rPr>
              <w:t> </w:t>
            </w:r>
            <w:r>
              <w:rPr>
                <w:rFonts w:ascii="Times New Roman"/>
                <w:sz w:val="20"/>
              </w:rPr>
              <w:t>Repository</w:t>
            </w:r>
            <w:r>
              <w:rPr>
                <w:rFonts w:ascii="Times New Roman"/>
                <w:spacing w:val="-12"/>
                <w:sz w:val="20"/>
              </w:rPr>
              <w:t> </w:t>
            </w:r>
            <w:r>
              <w:rPr>
                <w:rFonts w:ascii="Times New Roman"/>
                <w:spacing w:val="-2"/>
                <w:sz w:val="20"/>
              </w:rPr>
              <w:t>(id=34)</w:t>
            </w:r>
          </w:p>
        </w:tc>
      </w:tr>
      <w:tr>
        <w:trPr>
          <w:trHeight w:val="393" w:hRule="atLeast"/>
        </w:trPr>
        <w:tc>
          <w:tcPr>
            <w:tcW w:w="2603" w:type="dxa"/>
          </w:tcPr>
          <w:p>
            <w:pPr>
              <w:pStyle w:val="TableParagraph"/>
              <w:spacing w:before="77"/>
              <w:ind w:left="120"/>
              <w:rPr>
                <w:rFonts w:ascii="Times New Roman" w:hAnsi="Times New Roman"/>
                <w:sz w:val="20"/>
              </w:rPr>
            </w:pPr>
            <w:r>
              <w:rPr>
                <w:rFonts w:ascii="Times New Roman" w:hAnsi="Times New Roman"/>
                <w:sz w:val="20"/>
              </w:rPr>
              <w:t>Rows</w:t>
            </w:r>
            <w:r>
              <w:rPr>
                <w:rFonts w:ascii="Times New Roman" w:hAnsi="Times New Roman"/>
                <w:spacing w:val="-3"/>
                <w:sz w:val="20"/>
              </w:rPr>
              <w:t> </w:t>
            </w:r>
            <w:r>
              <w:rPr>
                <w:rFonts w:ascii="Times New Roman" w:hAnsi="Times New Roman"/>
                <w:sz w:val="20"/>
              </w:rPr>
              <w:t>× </w:t>
            </w:r>
            <w:r>
              <w:rPr>
                <w:rFonts w:ascii="Times New Roman" w:hAnsi="Times New Roman"/>
                <w:spacing w:val="-2"/>
                <w:sz w:val="20"/>
              </w:rPr>
              <w:t>columns</w:t>
            </w:r>
          </w:p>
        </w:tc>
        <w:tc>
          <w:tcPr>
            <w:tcW w:w="6761" w:type="dxa"/>
          </w:tcPr>
          <w:p>
            <w:pPr>
              <w:pStyle w:val="TableParagraph"/>
              <w:spacing w:before="77"/>
              <w:ind w:left="119"/>
              <w:rPr>
                <w:rFonts w:ascii="Times New Roman" w:hAnsi="Times New Roman"/>
                <w:sz w:val="20"/>
              </w:rPr>
            </w:pPr>
            <w:r>
              <w:rPr>
                <w:rFonts w:ascii="Times New Roman" w:hAnsi="Times New Roman"/>
                <w:sz w:val="20"/>
              </w:rPr>
              <w:t>768</w:t>
            </w:r>
            <w:r>
              <w:rPr>
                <w:rFonts w:ascii="Times New Roman" w:hAnsi="Times New Roman"/>
                <w:spacing w:val="-3"/>
                <w:sz w:val="20"/>
              </w:rPr>
              <w:t> </w:t>
            </w:r>
            <w:r>
              <w:rPr>
                <w:rFonts w:ascii="Times New Roman" w:hAnsi="Times New Roman"/>
                <w:sz w:val="20"/>
              </w:rPr>
              <w:t>×</w:t>
            </w:r>
            <w:r>
              <w:rPr>
                <w:rFonts w:ascii="Times New Roman" w:hAnsi="Times New Roman"/>
                <w:spacing w:val="3"/>
                <w:sz w:val="20"/>
              </w:rPr>
              <w:t> </w:t>
            </w:r>
            <w:r>
              <w:rPr>
                <w:rFonts w:ascii="Times New Roman" w:hAnsi="Times New Roman"/>
                <w:spacing w:val="-10"/>
                <w:sz w:val="20"/>
              </w:rPr>
              <w:t>9</w:t>
            </w:r>
          </w:p>
        </w:tc>
      </w:tr>
      <w:tr>
        <w:trPr>
          <w:trHeight w:val="388" w:hRule="atLeast"/>
        </w:trPr>
        <w:tc>
          <w:tcPr>
            <w:tcW w:w="2603" w:type="dxa"/>
          </w:tcPr>
          <w:p>
            <w:pPr>
              <w:pStyle w:val="TableParagraph"/>
              <w:spacing w:before="72"/>
              <w:ind w:left="120"/>
              <w:rPr>
                <w:rFonts w:ascii="Times New Roman"/>
                <w:sz w:val="20"/>
              </w:rPr>
            </w:pPr>
            <w:r>
              <w:rPr>
                <w:rFonts w:ascii="Times New Roman"/>
                <w:sz w:val="20"/>
              </w:rPr>
              <w:t>Class</w:t>
            </w:r>
            <w:r>
              <w:rPr>
                <w:rFonts w:ascii="Times New Roman"/>
                <w:spacing w:val="-1"/>
                <w:sz w:val="20"/>
              </w:rPr>
              <w:t> </w:t>
            </w:r>
            <w:r>
              <w:rPr>
                <w:rFonts w:ascii="Times New Roman"/>
                <w:spacing w:val="-2"/>
                <w:sz w:val="20"/>
              </w:rPr>
              <w:t>distribution</w:t>
            </w:r>
          </w:p>
        </w:tc>
        <w:tc>
          <w:tcPr>
            <w:tcW w:w="6761" w:type="dxa"/>
          </w:tcPr>
          <w:p>
            <w:pPr>
              <w:pStyle w:val="TableParagraph"/>
              <w:spacing w:before="72"/>
              <w:ind w:left="119"/>
              <w:rPr>
                <w:rFonts w:ascii="Times New Roman"/>
                <w:sz w:val="20"/>
              </w:rPr>
            </w:pPr>
            <w:r>
              <w:rPr>
                <w:rFonts w:ascii="Times New Roman"/>
                <w:sz w:val="20"/>
              </w:rPr>
              <w:t>non-diabetic</w:t>
            </w:r>
            <w:r>
              <w:rPr>
                <w:rFonts w:ascii="Times New Roman"/>
                <w:spacing w:val="-7"/>
                <w:sz w:val="20"/>
              </w:rPr>
              <w:t> </w:t>
            </w:r>
            <w:r>
              <w:rPr>
                <w:rFonts w:ascii="Times New Roman"/>
                <w:sz w:val="20"/>
              </w:rPr>
              <w:t>=</w:t>
            </w:r>
            <w:r>
              <w:rPr>
                <w:rFonts w:ascii="Times New Roman"/>
                <w:spacing w:val="-6"/>
                <w:sz w:val="20"/>
              </w:rPr>
              <w:t> </w:t>
            </w:r>
            <w:r>
              <w:rPr>
                <w:rFonts w:ascii="Times New Roman"/>
                <w:sz w:val="20"/>
              </w:rPr>
              <w:t>500,</w:t>
            </w:r>
            <w:r>
              <w:rPr>
                <w:rFonts w:ascii="Times New Roman"/>
                <w:spacing w:val="-1"/>
                <w:sz w:val="20"/>
              </w:rPr>
              <w:t> </w:t>
            </w:r>
            <w:r>
              <w:rPr>
                <w:rFonts w:ascii="Times New Roman"/>
                <w:sz w:val="20"/>
              </w:rPr>
              <w:t>diabetic</w:t>
            </w:r>
            <w:r>
              <w:rPr>
                <w:rFonts w:ascii="Times New Roman"/>
                <w:spacing w:val="-6"/>
                <w:sz w:val="20"/>
              </w:rPr>
              <w:t> </w:t>
            </w:r>
            <w:r>
              <w:rPr>
                <w:rFonts w:ascii="Times New Roman"/>
                <w:sz w:val="20"/>
              </w:rPr>
              <w:t>=</w:t>
            </w:r>
            <w:r>
              <w:rPr>
                <w:rFonts w:ascii="Times New Roman"/>
                <w:spacing w:val="-6"/>
                <w:sz w:val="20"/>
              </w:rPr>
              <w:t> </w:t>
            </w:r>
            <w:r>
              <w:rPr>
                <w:rFonts w:ascii="Times New Roman"/>
                <w:spacing w:val="-5"/>
                <w:sz w:val="20"/>
              </w:rPr>
              <w:t>268</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SMOTE-balanced</w:t>
            </w:r>
            <w:r>
              <w:rPr>
                <w:rFonts w:ascii="Times New Roman"/>
                <w:spacing w:val="8"/>
                <w:sz w:val="20"/>
              </w:rPr>
              <w:t> </w:t>
            </w:r>
            <w:r>
              <w:rPr>
                <w:rFonts w:ascii="Times New Roman"/>
                <w:spacing w:val="-4"/>
                <w:sz w:val="20"/>
              </w:rPr>
              <w:t>shape</w:t>
            </w:r>
          </w:p>
        </w:tc>
        <w:tc>
          <w:tcPr>
            <w:tcW w:w="6761" w:type="dxa"/>
          </w:tcPr>
          <w:p>
            <w:pPr>
              <w:pStyle w:val="TableParagraph"/>
              <w:spacing w:before="77"/>
              <w:ind w:left="119"/>
              <w:rPr>
                <w:rFonts w:ascii="Times New Roman" w:hAnsi="Times New Roman"/>
                <w:sz w:val="20"/>
              </w:rPr>
            </w:pPr>
            <w:r>
              <w:rPr>
                <w:rFonts w:ascii="Times New Roman" w:hAnsi="Times New Roman"/>
                <w:sz w:val="20"/>
              </w:rPr>
              <w:t>800</w:t>
            </w:r>
            <w:r>
              <w:rPr>
                <w:rFonts w:ascii="Times New Roman" w:hAnsi="Times New Roman"/>
                <w:spacing w:val="-3"/>
                <w:sz w:val="20"/>
              </w:rPr>
              <w:t> </w:t>
            </w:r>
            <w:r>
              <w:rPr>
                <w:rFonts w:ascii="Times New Roman" w:hAnsi="Times New Roman"/>
                <w:sz w:val="20"/>
              </w:rPr>
              <w:t>×</w:t>
            </w:r>
            <w:r>
              <w:rPr>
                <w:rFonts w:ascii="Times New Roman" w:hAnsi="Times New Roman"/>
                <w:spacing w:val="3"/>
                <w:sz w:val="20"/>
              </w:rPr>
              <w:t> </w:t>
            </w:r>
            <w:r>
              <w:rPr>
                <w:rFonts w:ascii="Times New Roman" w:hAnsi="Times New Roman"/>
                <w:spacing w:val="-10"/>
                <w:sz w:val="20"/>
              </w:rPr>
              <w:t>8</w:t>
            </w:r>
          </w:p>
        </w:tc>
      </w:tr>
      <w:tr>
        <w:trPr>
          <w:trHeight w:val="624" w:hRule="atLeast"/>
        </w:trPr>
        <w:tc>
          <w:tcPr>
            <w:tcW w:w="2603" w:type="dxa"/>
          </w:tcPr>
          <w:p>
            <w:pPr>
              <w:pStyle w:val="TableParagraph"/>
              <w:spacing w:before="77"/>
              <w:ind w:left="120"/>
              <w:rPr>
                <w:rFonts w:ascii="Times New Roman"/>
                <w:sz w:val="20"/>
              </w:rPr>
            </w:pPr>
            <w:r>
              <w:rPr>
                <w:rFonts w:ascii="Times New Roman"/>
                <w:spacing w:val="-2"/>
                <w:sz w:val="20"/>
              </w:rPr>
              <w:t>Features</w:t>
            </w:r>
          </w:p>
        </w:tc>
        <w:tc>
          <w:tcPr>
            <w:tcW w:w="6761" w:type="dxa"/>
          </w:tcPr>
          <w:p>
            <w:pPr>
              <w:pStyle w:val="TableParagraph"/>
              <w:spacing w:before="77"/>
              <w:ind w:left="119"/>
              <w:rPr>
                <w:rFonts w:ascii="Times New Roman"/>
                <w:sz w:val="20"/>
              </w:rPr>
            </w:pPr>
            <w:r>
              <w:rPr>
                <w:rFonts w:ascii="Times New Roman"/>
                <w:sz w:val="20"/>
              </w:rPr>
              <w:t>Pregnancies,</w:t>
            </w:r>
            <w:r>
              <w:rPr>
                <w:rFonts w:ascii="Times New Roman"/>
                <w:spacing w:val="-10"/>
                <w:sz w:val="20"/>
              </w:rPr>
              <w:t> </w:t>
            </w:r>
            <w:r>
              <w:rPr>
                <w:rFonts w:ascii="Times New Roman"/>
                <w:sz w:val="20"/>
              </w:rPr>
              <w:t>Glucose,</w:t>
            </w:r>
            <w:r>
              <w:rPr>
                <w:rFonts w:ascii="Times New Roman"/>
                <w:spacing w:val="-7"/>
                <w:sz w:val="20"/>
              </w:rPr>
              <w:t> </w:t>
            </w:r>
            <w:r>
              <w:rPr>
                <w:rFonts w:ascii="Times New Roman"/>
                <w:sz w:val="20"/>
              </w:rPr>
              <w:t>BloodPressure,</w:t>
            </w:r>
            <w:r>
              <w:rPr>
                <w:rFonts w:ascii="Times New Roman"/>
                <w:spacing w:val="-7"/>
                <w:sz w:val="20"/>
              </w:rPr>
              <w:t> </w:t>
            </w:r>
            <w:r>
              <w:rPr>
                <w:rFonts w:ascii="Times New Roman"/>
                <w:sz w:val="20"/>
              </w:rPr>
              <w:t>SkinThickness,</w:t>
            </w:r>
            <w:r>
              <w:rPr>
                <w:rFonts w:ascii="Times New Roman"/>
                <w:spacing w:val="-10"/>
                <w:sz w:val="20"/>
              </w:rPr>
              <w:t> </w:t>
            </w:r>
            <w:r>
              <w:rPr>
                <w:rFonts w:ascii="Times New Roman"/>
                <w:sz w:val="20"/>
              </w:rPr>
              <w:t>Insulin,</w:t>
            </w:r>
            <w:r>
              <w:rPr>
                <w:rFonts w:ascii="Times New Roman"/>
                <w:spacing w:val="-7"/>
                <w:sz w:val="20"/>
              </w:rPr>
              <w:t> </w:t>
            </w:r>
            <w:r>
              <w:rPr>
                <w:rFonts w:ascii="Times New Roman"/>
                <w:sz w:val="20"/>
              </w:rPr>
              <w:t>BMI, DiabetesPedigreeFunction, Age</w:t>
            </w:r>
          </w:p>
        </w:tc>
      </w:tr>
    </w:tbl>
    <w:p>
      <w:pPr>
        <w:spacing w:before="79"/>
        <w:ind w:left="2218" w:right="0" w:firstLine="0"/>
        <w:jc w:val="left"/>
        <w:rPr>
          <w:i/>
          <w:sz w:val="20"/>
        </w:rPr>
      </w:pPr>
      <w:r>
        <w:rPr>
          <w:i/>
          <w:sz w:val="20"/>
        </w:rPr>
        <w:t>Table</w:t>
      </w:r>
      <w:r>
        <w:rPr>
          <w:i/>
          <w:spacing w:val="-5"/>
          <w:sz w:val="20"/>
        </w:rPr>
        <w:t> </w:t>
      </w:r>
      <w:r>
        <w:rPr>
          <w:i/>
          <w:sz w:val="20"/>
        </w:rPr>
        <w:t>3.1 —</w:t>
      </w:r>
      <w:r>
        <w:rPr>
          <w:i/>
          <w:spacing w:val="-7"/>
          <w:sz w:val="20"/>
        </w:rPr>
        <w:t> </w:t>
      </w:r>
      <w:r>
        <w:rPr>
          <w:i/>
          <w:sz w:val="20"/>
        </w:rPr>
        <w:t>Dataset</w:t>
      </w:r>
      <w:r>
        <w:rPr>
          <w:i/>
          <w:spacing w:val="-4"/>
          <w:sz w:val="20"/>
        </w:rPr>
        <w:t> </w:t>
      </w:r>
      <w:r>
        <w:rPr>
          <w:i/>
          <w:sz w:val="20"/>
        </w:rPr>
        <w:t>facts</w:t>
      </w:r>
      <w:r>
        <w:rPr>
          <w:i/>
          <w:spacing w:val="-7"/>
          <w:sz w:val="20"/>
        </w:rPr>
        <w:t> </w:t>
      </w:r>
      <w:r>
        <w:rPr>
          <w:i/>
          <w:sz w:val="20"/>
        </w:rPr>
        <w:t>as</w:t>
      </w:r>
      <w:r>
        <w:rPr>
          <w:i/>
          <w:spacing w:val="-2"/>
          <w:sz w:val="20"/>
        </w:rPr>
        <w:t> </w:t>
      </w:r>
      <w:r>
        <w:rPr>
          <w:i/>
          <w:sz w:val="20"/>
        </w:rPr>
        <w:t>recorded</w:t>
      </w:r>
      <w:r>
        <w:rPr>
          <w:i/>
          <w:spacing w:val="-6"/>
          <w:sz w:val="20"/>
        </w:rPr>
        <w:t> </w:t>
      </w:r>
      <w:r>
        <w:rPr>
          <w:i/>
          <w:sz w:val="20"/>
        </w:rPr>
        <w:t>at</w:t>
      </w:r>
      <w:r>
        <w:rPr>
          <w:i/>
          <w:spacing w:val="-4"/>
          <w:sz w:val="20"/>
        </w:rPr>
        <w:t> </w:t>
      </w:r>
      <w:r>
        <w:rPr>
          <w:i/>
          <w:sz w:val="20"/>
        </w:rPr>
        <w:t>training</w:t>
      </w:r>
      <w:r>
        <w:rPr>
          <w:i/>
          <w:spacing w:val="-6"/>
          <w:sz w:val="20"/>
        </w:rPr>
        <w:t> </w:t>
      </w:r>
      <w:r>
        <w:rPr>
          <w:i/>
          <w:spacing w:val="-4"/>
          <w:sz w:val="20"/>
        </w:rPr>
        <w:t>time.</w:t>
      </w:r>
    </w:p>
    <w:p>
      <w:pPr>
        <w:pStyle w:val="BodyText"/>
        <w:spacing w:before="124"/>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3 Data Preprocessing" w:id="55"/>
      <w:bookmarkEnd w:id="55"/>
      <w:r>
        <w:rPr>
          <w:b w:val="0"/>
        </w:rPr>
      </w:r>
      <w:bookmarkStart w:name="_bookmark27" w:id="56"/>
      <w:bookmarkEnd w:id="56"/>
      <w:r>
        <w:rPr>
          <w:b w:val="0"/>
        </w:rPr>
      </w:r>
      <w:r>
        <w:rPr/>
        <w:t>Data</w:t>
      </w:r>
      <w:r>
        <w:rPr>
          <w:spacing w:val="-10"/>
        </w:rPr>
        <w:t> </w:t>
      </w:r>
      <w:r>
        <w:rPr>
          <w:spacing w:val="-2"/>
        </w:rPr>
        <w:t>Preprocessing</w:t>
      </w:r>
    </w:p>
    <w:p>
      <w:pPr>
        <w:pStyle w:val="Heading1"/>
        <w:spacing w:after="0" w:line="240" w:lineRule="auto"/>
        <w:jc w:val="left"/>
        <w:sectPr>
          <w:pgSz w:w="11910" w:h="16840"/>
          <w:pgMar w:header="707" w:footer="733" w:top="1340" w:bottom="920" w:left="1700" w:right="708"/>
        </w:sectPr>
      </w:pPr>
    </w:p>
    <w:p>
      <w:pPr>
        <w:pStyle w:val="BodyText"/>
        <w:spacing w:line="360" w:lineRule="auto" w:before="80"/>
        <w:ind w:right="723"/>
        <w:jc w:val="both"/>
      </w:pPr>
      <w:r>
        <w:rPr/>
        <w:t>Figure</w:t>
      </w:r>
      <w:r>
        <w:rPr>
          <w:spacing w:val="-9"/>
        </w:rPr>
        <w:t> </w:t>
      </w:r>
      <w:r>
        <w:rPr/>
        <w:t>3.2</w:t>
      </w:r>
      <w:r>
        <w:rPr>
          <w:spacing w:val="-8"/>
        </w:rPr>
        <w:t> </w:t>
      </w:r>
      <w:r>
        <w:rPr/>
        <w:t>visualises</w:t>
      </w:r>
      <w:r>
        <w:rPr>
          <w:spacing w:val="-10"/>
        </w:rPr>
        <w:t> </w:t>
      </w:r>
      <w:r>
        <w:rPr/>
        <w:t>the</w:t>
      </w:r>
      <w:r>
        <w:rPr>
          <w:spacing w:val="-9"/>
        </w:rPr>
        <w:t> </w:t>
      </w:r>
      <w:r>
        <w:rPr/>
        <w:t>preprocessing</w:t>
      </w:r>
      <w:r>
        <w:rPr>
          <w:spacing w:val="-8"/>
        </w:rPr>
        <w:t> </w:t>
      </w:r>
      <w:r>
        <w:rPr/>
        <w:t>pipeline</w:t>
      </w:r>
      <w:r>
        <w:rPr>
          <w:spacing w:val="-9"/>
        </w:rPr>
        <w:t> </w:t>
      </w:r>
      <w:r>
        <w:rPr/>
        <w:t>exactly</w:t>
      </w:r>
      <w:r>
        <w:rPr>
          <w:spacing w:val="-12"/>
        </w:rPr>
        <w:t> </w:t>
      </w:r>
      <w:r>
        <w:rPr/>
        <w:t>as</w:t>
      </w:r>
      <w:r>
        <w:rPr>
          <w:spacing w:val="-5"/>
        </w:rPr>
        <w:t> </w:t>
      </w:r>
      <w:r>
        <w:rPr/>
        <w:t>implemented</w:t>
      </w:r>
      <w:r>
        <w:rPr>
          <w:spacing w:val="-8"/>
        </w:rPr>
        <w:t> </w:t>
      </w:r>
      <w:r>
        <w:rPr/>
        <w:t>in</w:t>
      </w:r>
      <w:r>
        <w:rPr>
          <w:spacing w:val="-12"/>
        </w:rPr>
        <w:t> </w:t>
      </w:r>
      <w:r>
        <w:rPr/>
        <w:t>the</w:t>
      </w:r>
      <w:r>
        <w:rPr>
          <w:spacing w:val="-9"/>
        </w:rPr>
        <w:t> </w:t>
      </w:r>
      <w:r>
        <w:rPr/>
        <w:t>preprocess() function</w:t>
      </w:r>
      <w:r>
        <w:rPr>
          <w:spacing w:val="-4"/>
        </w:rPr>
        <w:t> </w:t>
      </w:r>
      <w:r>
        <w:rPr/>
        <w:t>of</w:t>
      </w:r>
      <w:r>
        <w:rPr>
          <w:spacing w:val="-6"/>
        </w:rPr>
        <w:t> </w:t>
      </w:r>
      <w:r>
        <w:rPr/>
        <w:t>ml/train_model.py. The pipeline applies</w:t>
      </w:r>
      <w:r>
        <w:rPr>
          <w:spacing w:val="-2"/>
        </w:rPr>
        <w:t> </w:t>
      </w:r>
      <w:r>
        <w:rPr/>
        <w:t>four</w:t>
      </w:r>
      <w:r>
        <w:rPr>
          <w:spacing w:val="-3"/>
        </w:rPr>
        <w:t> </w:t>
      </w:r>
      <w:r>
        <w:rPr/>
        <w:t>ordered</w:t>
      </w:r>
      <w:r>
        <w:rPr>
          <w:spacing w:val="-4"/>
        </w:rPr>
        <w:t> </w:t>
      </w:r>
      <w:r>
        <w:rPr/>
        <w:t>transformations — zero-invalid masking, median imputation, StandardScaler fitting, and SMOTE resampling — and returns (X_res, y_res) together with the fitted scaler.</w:t>
      </w:r>
    </w:p>
    <w:p>
      <w:pPr>
        <w:pStyle w:val="BodyText"/>
        <w:spacing w:before="79"/>
        <w:ind w:left="0"/>
        <w:rPr>
          <w:sz w:val="20"/>
        </w:rPr>
      </w:pPr>
      <w:r>
        <w:rPr>
          <w:sz w:val="20"/>
        </w:rPr>
        <w:drawing>
          <wp:anchor distT="0" distB="0" distL="0" distR="0" allowOverlap="1" layoutInCell="1" locked="0" behindDoc="1" simplePos="0" relativeHeight="487589376">
            <wp:simplePos x="0" y="0"/>
            <wp:positionH relativeFrom="page">
              <wp:posOffset>1275656</wp:posOffset>
            </wp:positionH>
            <wp:positionV relativeFrom="paragraph">
              <wp:posOffset>212035</wp:posOffset>
            </wp:positionV>
            <wp:extent cx="5587557" cy="2066544"/>
            <wp:effectExtent l="0" t="0" r="0" b="0"/>
            <wp:wrapTopAndBottom/>
            <wp:docPr id="6" name="Image 6" descr="Figure 3.2 — Preprocessing pipeline implemented in preprocess() (train_model.py)."/>
            <wp:cNvGraphicFramePr>
              <a:graphicFrameLocks/>
            </wp:cNvGraphicFramePr>
            <a:graphic>
              <a:graphicData uri="http://schemas.openxmlformats.org/drawingml/2006/picture">
                <pic:pic>
                  <pic:nvPicPr>
                    <pic:cNvPr id="6" name="Image 6" descr="Figure 3.2 — Preprocessing pipeline implemented in preprocess() (train_model.py)."/>
                    <pic:cNvPicPr/>
                  </pic:nvPicPr>
                  <pic:blipFill>
                    <a:blip r:embed="rId10" cstate="print"/>
                    <a:stretch>
                      <a:fillRect/>
                    </a:stretch>
                  </pic:blipFill>
                  <pic:spPr>
                    <a:xfrm>
                      <a:off x="0" y="0"/>
                      <a:ext cx="5587557" cy="2066544"/>
                    </a:xfrm>
                    <a:prstGeom prst="rect">
                      <a:avLst/>
                    </a:prstGeom>
                  </pic:spPr>
                </pic:pic>
              </a:graphicData>
            </a:graphic>
          </wp:anchor>
        </w:drawing>
      </w:r>
    </w:p>
    <w:p>
      <w:pPr>
        <w:pStyle w:val="BodyText"/>
        <w:ind w:left="0"/>
      </w:pPr>
    </w:p>
    <w:p>
      <w:pPr>
        <w:pStyle w:val="BodyText"/>
        <w:spacing w:before="84"/>
        <w:ind w:left="0"/>
      </w:pPr>
    </w:p>
    <w:p>
      <w:pPr>
        <w:spacing w:before="0"/>
        <w:ind w:left="1051" w:right="0" w:firstLine="0"/>
        <w:jc w:val="left"/>
        <w:rPr>
          <w:i/>
          <w:sz w:val="20"/>
        </w:rPr>
      </w:pPr>
      <w:r>
        <w:rPr>
          <w:i/>
          <w:sz w:val="20"/>
        </w:rPr>
        <w:t>Figure</w:t>
      </w:r>
      <w:r>
        <w:rPr>
          <w:i/>
          <w:spacing w:val="-7"/>
          <w:sz w:val="20"/>
        </w:rPr>
        <w:t> </w:t>
      </w:r>
      <w:r>
        <w:rPr>
          <w:i/>
          <w:sz w:val="20"/>
        </w:rPr>
        <w:t>3.2</w:t>
      </w:r>
      <w:r>
        <w:rPr>
          <w:i/>
          <w:spacing w:val="-9"/>
          <w:sz w:val="20"/>
        </w:rPr>
        <w:t> </w:t>
      </w:r>
      <w:r>
        <w:rPr>
          <w:i/>
          <w:sz w:val="20"/>
        </w:rPr>
        <w:t>—</w:t>
      </w:r>
      <w:r>
        <w:rPr>
          <w:i/>
          <w:spacing w:val="-7"/>
          <w:sz w:val="20"/>
        </w:rPr>
        <w:t> </w:t>
      </w:r>
      <w:r>
        <w:rPr>
          <w:i/>
          <w:sz w:val="20"/>
        </w:rPr>
        <w:t>Preprocessing</w:t>
      </w:r>
      <w:r>
        <w:rPr>
          <w:i/>
          <w:spacing w:val="-7"/>
          <w:sz w:val="20"/>
        </w:rPr>
        <w:t> </w:t>
      </w:r>
      <w:r>
        <w:rPr>
          <w:i/>
          <w:sz w:val="20"/>
        </w:rPr>
        <w:t>pipeline</w:t>
      </w:r>
      <w:r>
        <w:rPr>
          <w:i/>
          <w:spacing w:val="-9"/>
          <w:sz w:val="20"/>
        </w:rPr>
        <w:t> </w:t>
      </w:r>
      <w:r>
        <w:rPr>
          <w:i/>
          <w:sz w:val="20"/>
        </w:rPr>
        <w:t>implemented</w:t>
      </w:r>
      <w:r>
        <w:rPr>
          <w:i/>
          <w:spacing w:val="-10"/>
          <w:sz w:val="20"/>
        </w:rPr>
        <w:t> </w:t>
      </w:r>
      <w:r>
        <w:rPr>
          <w:i/>
          <w:sz w:val="20"/>
        </w:rPr>
        <w:t>in</w:t>
      </w:r>
      <w:r>
        <w:rPr>
          <w:i/>
          <w:spacing w:val="-11"/>
          <w:sz w:val="20"/>
        </w:rPr>
        <w:t> </w:t>
      </w:r>
      <w:r>
        <w:rPr>
          <w:i/>
          <w:sz w:val="20"/>
        </w:rPr>
        <w:t>preprocess()</w:t>
      </w:r>
      <w:r>
        <w:rPr>
          <w:i/>
          <w:spacing w:val="-10"/>
          <w:sz w:val="20"/>
        </w:rPr>
        <w:t> </w:t>
      </w:r>
      <w:r>
        <w:rPr>
          <w:i/>
          <w:spacing w:val="-2"/>
          <w:sz w:val="20"/>
        </w:rPr>
        <w:t>(train_model.py).</w:t>
      </w:r>
    </w:p>
    <w:p>
      <w:pPr>
        <w:pStyle w:val="BodyText"/>
        <w:spacing w:before="37"/>
        <w:ind w:left="0"/>
        <w:rPr>
          <w:i/>
          <w:sz w:val="20"/>
        </w:rPr>
      </w:pPr>
    </w:p>
    <w:p>
      <w:pPr>
        <w:pStyle w:val="Heading2"/>
        <w:numPr>
          <w:ilvl w:val="2"/>
          <w:numId w:val="8"/>
        </w:numPr>
        <w:tabs>
          <w:tab w:pos="731" w:val="left" w:leader="none"/>
        </w:tabs>
        <w:spacing w:line="240" w:lineRule="auto" w:before="0" w:after="0"/>
        <w:ind w:left="731" w:right="0" w:hanging="631"/>
        <w:jc w:val="both"/>
      </w:pPr>
      <w:bookmarkStart w:name="3.3.1 Handling Physiologically Invalid E" w:id="57"/>
      <w:bookmarkEnd w:id="57"/>
      <w:r>
        <w:rPr>
          <w:b w:val="0"/>
        </w:rPr>
      </w:r>
      <w:bookmarkStart w:name="_bookmark28" w:id="58"/>
      <w:bookmarkEnd w:id="58"/>
      <w:r>
        <w:rPr>
          <w:b w:val="0"/>
        </w:rPr>
      </w:r>
      <w:r>
        <w:rPr/>
        <w:t>Handling</w:t>
      </w:r>
      <w:r>
        <w:rPr>
          <w:spacing w:val="-12"/>
        </w:rPr>
        <w:t> </w:t>
      </w:r>
      <w:r>
        <w:rPr/>
        <w:t>Physiologically</w:t>
      </w:r>
      <w:r>
        <w:rPr>
          <w:spacing w:val="-12"/>
        </w:rPr>
        <w:t> </w:t>
      </w:r>
      <w:r>
        <w:rPr/>
        <w:t>Invalid</w:t>
      </w:r>
      <w:r>
        <w:rPr>
          <w:spacing w:val="-12"/>
        </w:rPr>
        <w:t> </w:t>
      </w:r>
      <w:r>
        <w:rPr>
          <w:spacing w:val="-2"/>
        </w:rPr>
        <w:t>Entries</w:t>
      </w:r>
    </w:p>
    <w:p>
      <w:pPr>
        <w:pStyle w:val="BodyText"/>
        <w:spacing w:line="360" w:lineRule="auto" w:before="128"/>
        <w:ind w:right="731"/>
        <w:jc w:val="both"/>
      </w:pPr>
      <w:r>
        <w:rPr/>
        <w:t>Several features in the Pima dataset contain zero values that are clinically implausible. Specifically, zero readings for glucose, blood pressure, skin thickness, insulin, and BMI are</w:t>
      </w:r>
      <w:r>
        <w:rPr>
          <w:spacing w:val="-6"/>
        </w:rPr>
        <w:t> </w:t>
      </w:r>
      <w:r>
        <w:rPr/>
        <w:t>biologically</w:t>
      </w:r>
      <w:r>
        <w:rPr>
          <w:spacing w:val="-6"/>
        </w:rPr>
        <w:t> </w:t>
      </w:r>
      <w:r>
        <w:rPr/>
        <w:t>impossible</w:t>
      </w:r>
      <w:r>
        <w:rPr>
          <w:spacing w:val="-6"/>
        </w:rPr>
        <w:t> </w:t>
      </w:r>
      <w:r>
        <w:rPr/>
        <w:t>and</w:t>
      </w:r>
      <w:r>
        <w:rPr>
          <w:spacing w:val="-6"/>
        </w:rPr>
        <w:t> </w:t>
      </w:r>
      <w:r>
        <w:rPr/>
        <w:t>were</w:t>
      </w:r>
      <w:r>
        <w:rPr>
          <w:spacing w:val="-6"/>
        </w:rPr>
        <w:t> </w:t>
      </w:r>
      <w:r>
        <w:rPr/>
        <w:t>therefore</w:t>
      </w:r>
      <w:r>
        <w:rPr>
          <w:spacing w:val="-11"/>
        </w:rPr>
        <w:t> </w:t>
      </w:r>
      <w:r>
        <w:rPr/>
        <w:t>treated</w:t>
      </w:r>
      <w:r>
        <w:rPr>
          <w:spacing w:val="-6"/>
        </w:rPr>
        <w:t> </w:t>
      </w:r>
      <w:r>
        <w:rPr/>
        <w:t>as</w:t>
      </w:r>
      <w:r>
        <w:rPr>
          <w:spacing w:val="-7"/>
        </w:rPr>
        <w:t> </w:t>
      </w:r>
      <w:r>
        <w:rPr/>
        <w:t>missing</w:t>
      </w:r>
      <w:r>
        <w:rPr>
          <w:spacing w:val="-6"/>
        </w:rPr>
        <w:t> </w:t>
      </w:r>
      <w:r>
        <w:rPr/>
        <w:t>at</w:t>
      </w:r>
      <w:r>
        <w:rPr>
          <w:spacing w:val="-1"/>
        </w:rPr>
        <w:t> </w:t>
      </w:r>
      <w:r>
        <w:rPr/>
        <w:t>random</w:t>
      </w:r>
      <w:r>
        <w:rPr>
          <w:spacing w:val="-5"/>
        </w:rPr>
        <w:t> </w:t>
      </w:r>
      <w:r>
        <w:rPr/>
        <w:t>(MAR).</w:t>
      </w:r>
      <w:r>
        <w:rPr>
          <w:spacing w:val="-4"/>
        </w:rPr>
        <w:t> </w:t>
      </w:r>
      <w:r>
        <w:rPr/>
        <w:t>In</w:t>
      </w:r>
      <w:r>
        <w:rPr>
          <w:spacing w:val="-10"/>
        </w:rPr>
        <w:t> </w:t>
      </w:r>
      <w:r>
        <w:rPr/>
        <w:t>the implementation these are collected in the constant ZERO_INVALID_COLS. These zero values were replaced with the median of the respective non-zero observations within the training partition, a strategy that preserves distributional characteristics while mitigating the influence of systematic missingness. The median was chosen over the mean because insulin</w:t>
      </w:r>
      <w:r>
        <w:rPr>
          <w:spacing w:val="-7"/>
        </w:rPr>
        <w:t> </w:t>
      </w:r>
      <w:r>
        <w:rPr/>
        <w:t>and</w:t>
      </w:r>
      <w:r>
        <w:rPr>
          <w:spacing w:val="-7"/>
        </w:rPr>
        <w:t> </w:t>
      </w:r>
      <w:r>
        <w:rPr/>
        <w:t>skin</w:t>
      </w:r>
      <w:r>
        <w:rPr>
          <w:spacing w:val="-12"/>
        </w:rPr>
        <w:t> </w:t>
      </w:r>
      <w:r>
        <w:rPr/>
        <w:t>thickness</w:t>
      </w:r>
      <w:r>
        <w:rPr>
          <w:spacing w:val="-9"/>
        </w:rPr>
        <w:t> </w:t>
      </w:r>
      <w:r>
        <w:rPr/>
        <w:t>exhibit</w:t>
      </w:r>
      <w:r>
        <w:rPr>
          <w:spacing w:val="-3"/>
        </w:rPr>
        <w:t> </w:t>
      </w:r>
      <w:r>
        <w:rPr/>
        <w:t>right-skewed</w:t>
      </w:r>
      <w:r>
        <w:rPr>
          <w:spacing w:val="-7"/>
        </w:rPr>
        <w:t> </w:t>
      </w:r>
      <w:r>
        <w:rPr/>
        <w:t>distributions</w:t>
      </w:r>
      <w:r>
        <w:rPr>
          <w:spacing w:val="-4"/>
        </w:rPr>
        <w:t> </w:t>
      </w:r>
      <w:r>
        <w:rPr/>
        <w:t>in</w:t>
      </w:r>
      <w:r>
        <w:rPr>
          <w:spacing w:val="-12"/>
        </w:rPr>
        <w:t> </w:t>
      </w:r>
      <w:r>
        <w:rPr/>
        <w:t>which</w:t>
      </w:r>
      <w:r>
        <w:rPr>
          <w:spacing w:val="-12"/>
        </w:rPr>
        <w:t> </w:t>
      </w:r>
      <w:r>
        <w:rPr/>
        <w:t>the</w:t>
      </w:r>
      <w:r>
        <w:rPr>
          <w:spacing w:val="-4"/>
        </w:rPr>
        <w:t> </w:t>
      </w:r>
      <w:r>
        <w:rPr/>
        <w:t>mean</w:t>
      </w:r>
      <w:r>
        <w:rPr>
          <w:spacing w:val="-7"/>
        </w:rPr>
        <w:t> </w:t>
      </w:r>
      <w:r>
        <w:rPr/>
        <w:t>is</w:t>
      </w:r>
      <w:r>
        <w:rPr>
          <w:spacing w:val="-9"/>
        </w:rPr>
        <w:t> </w:t>
      </w:r>
      <w:r>
        <w:rPr/>
        <w:t>sensitive to extreme values. Imputation parameters were computed strictly within the training partition and applied identically to validation and test partitions to preclude data leakage.</w:t>
      </w:r>
    </w:p>
    <w:p>
      <w:pPr>
        <w:pStyle w:val="Heading2"/>
        <w:numPr>
          <w:ilvl w:val="2"/>
          <w:numId w:val="8"/>
        </w:numPr>
        <w:tabs>
          <w:tab w:pos="731" w:val="left" w:leader="none"/>
        </w:tabs>
        <w:spacing w:line="240" w:lineRule="auto" w:before="269" w:after="0"/>
        <w:ind w:left="731" w:right="0" w:hanging="631"/>
        <w:jc w:val="both"/>
      </w:pPr>
      <w:bookmarkStart w:name="3.3.2 Feature Scaling" w:id="59"/>
      <w:bookmarkEnd w:id="59"/>
      <w:r>
        <w:rPr>
          <w:b w:val="0"/>
        </w:rPr>
      </w:r>
      <w:bookmarkStart w:name="_bookmark29" w:id="60"/>
      <w:bookmarkEnd w:id="60"/>
      <w:r>
        <w:rPr>
          <w:b w:val="0"/>
        </w:rPr>
      </w:r>
      <w:r>
        <w:rPr/>
        <w:t>Feature</w:t>
      </w:r>
      <w:r>
        <w:rPr>
          <w:spacing w:val="-15"/>
        </w:rPr>
        <w:t> </w:t>
      </w:r>
      <w:r>
        <w:rPr>
          <w:spacing w:val="-2"/>
        </w:rPr>
        <w:t>Scaling</w:t>
      </w:r>
    </w:p>
    <w:p>
      <w:pPr>
        <w:pStyle w:val="BodyText"/>
        <w:spacing w:line="360" w:lineRule="auto" w:before="133"/>
        <w:ind w:right="723"/>
        <w:jc w:val="both"/>
      </w:pPr>
      <w:r>
        <w:rPr/>
        <w:t>Following imputation, all feature vectors were standardised using scikit-learn's StandardScaler,</w:t>
      </w:r>
      <w:r>
        <w:rPr>
          <w:spacing w:val="-1"/>
        </w:rPr>
        <w:t> </w:t>
      </w:r>
      <w:r>
        <w:rPr/>
        <w:t>transforming</w:t>
      </w:r>
      <w:r>
        <w:rPr>
          <w:spacing w:val="-3"/>
        </w:rPr>
        <w:t> </w:t>
      </w:r>
      <w:r>
        <w:rPr/>
        <w:t>each</w:t>
      </w:r>
      <w:r>
        <w:rPr>
          <w:spacing w:val="-3"/>
        </w:rPr>
        <w:t> </w:t>
      </w:r>
      <w:r>
        <w:rPr/>
        <w:t>feature</w:t>
      </w:r>
      <w:r>
        <w:rPr>
          <w:spacing w:val="-8"/>
        </w:rPr>
        <w:t> </w:t>
      </w:r>
      <w:r>
        <w:rPr/>
        <w:t>to</w:t>
      </w:r>
      <w:r>
        <w:rPr>
          <w:spacing w:val="-3"/>
        </w:rPr>
        <w:t> </w:t>
      </w:r>
      <w:r>
        <w:rPr/>
        <w:t>zero</w:t>
      </w:r>
      <w:r>
        <w:rPr>
          <w:spacing w:val="-3"/>
        </w:rPr>
        <w:t> </w:t>
      </w:r>
      <w:r>
        <w:rPr/>
        <w:t>mean</w:t>
      </w:r>
      <w:r>
        <w:rPr>
          <w:spacing w:val="-7"/>
        </w:rPr>
        <w:t> </w:t>
      </w:r>
      <w:r>
        <w:rPr/>
        <w:t>and</w:t>
      </w:r>
      <w:r>
        <w:rPr>
          <w:spacing w:val="-3"/>
        </w:rPr>
        <w:t> </w:t>
      </w:r>
      <w:r>
        <w:rPr/>
        <w:t>unit variance.</w:t>
      </w:r>
      <w:r>
        <w:rPr>
          <w:spacing w:val="-1"/>
        </w:rPr>
        <w:t> </w:t>
      </w:r>
      <w:r>
        <w:rPr/>
        <w:t>Standardisation was</w:t>
      </w:r>
      <w:r>
        <w:rPr>
          <w:spacing w:val="-15"/>
        </w:rPr>
        <w:t> </w:t>
      </w:r>
      <w:r>
        <w:rPr/>
        <w:t>fitted</w:t>
      </w:r>
      <w:r>
        <w:rPr>
          <w:spacing w:val="-12"/>
        </w:rPr>
        <w:t> </w:t>
      </w:r>
      <w:r>
        <w:rPr/>
        <w:t>exclusively</w:t>
      </w:r>
      <w:r>
        <w:rPr>
          <w:spacing w:val="-15"/>
        </w:rPr>
        <w:t> </w:t>
      </w:r>
      <w:r>
        <w:rPr/>
        <w:t>on</w:t>
      </w:r>
      <w:r>
        <w:rPr>
          <w:spacing w:val="-15"/>
        </w:rPr>
        <w:t> </w:t>
      </w:r>
      <w:r>
        <w:rPr/>
        <w:t>the</w:t>
      </w:r>
      <w:r>
        <w:rPr>
          <w:spacing w:val="-12"/>
        </w:rPr>
        <w:t> </w:t>
      </w:r>
      <w:r>
        <w:rPr/>
        <w:t>training</w:t>
      </w:r>
      <w:r>
        <w:rPr>
          <w:spacing w:val="-11"/>
        </w:rPr>
        <w:t> </w:t>
      </w:r>
      <w:r>
        <w:rPr/>
        <w:t>data.</w:t>
      </w:r>
      <w:r>
        <w:rPr>
          <w:spacing w:val="-13"/>
        </w:rPr>
        <w:t> </w:t>
      </w:r>
      <w:r>
        <w:rPr/>
        <w:t>This</w:t>
      </w:r>
      <w:r>
        <w:rPr>
          <w:spacing w:val="-13"/>
        </w:rPr>
        <w:t> </w:t>
      </w:r>
      <w:r>
        <w:rPr/>
        <w:t>transformation</w:t>
      </w:r>
      <w:r>
        <w:rPr>
          <w:spacing w:val="-15"/>
        </w:rPr>
        <w:t> </w:t>
      </w:r>
      <w:r>
        <w:rPr/>
        <w:t>was</w:t>
      </w:r>
      <w:r>
        <w:rPr>
          <w:spacing w:val="-13"/>
        </w:rPr>
        <w:t> </w:t>
      </w:r>
      <w:r>
        <w:rPr/>
        <w:t>applied</w:t>
      </w:r>
      <w:r>
        <w:rPr>
          <w:spacing w:val="-11"/>
        </w:rPr>
        <w:t> </w:t>
      </w:r>
      <w:r>
        <w:rPr/>
        <w:t>prior</w:t>
      </w:r>
      <w:r>
        <w:rPr>
          <w:spacing w:val="-15"/>
        </w:rPr>
        <w:t> </w:t>
      </w:r>
      <w:r>
        <w:rPr/>
        <w:t>to</w:t>
      </w:r>
      <w:r>
        <w:rPr>
          <w:spacing w:val="-15"/>
        </w:rPr>
        <w:t> </w:t>
      </w:r>
      <w:r>
        <w:rPr/>
        <w:t>training all five classifiers, as several algorithms — including Logistic Regression and Support Vector</w:t>
      </w:r>
      <w:r>
        <w:rPr>
          <w:spacing w:val="-17"/>
        </w:rPr>
        <w:t> </w:t>
      </w:r>
      <w:r>
        <w:rPr/>
        <w:t>Machines</w:t>
      </w:r>
      <w:r>
        <w:rPr>
          <w:spacing w:val="-15"/>
        </w:rPr>
        <w:t> </w:t>
      </w:r>
      <w:r>
        <w:rPr/>
        <w:t>—</w:t>
      </w:r>
      <w:r>
        <w:rPr>
          <w:spacing w:val="-15"/>
        </w:rPr>
        <w:t> </w:t>
      </w:r>
      <w:r>
        <w:rPr/>
        <w:t>are</w:t>
      </w:r>
      <w:r>
        <w:rPr>
          <w:spacing w:val="-15"/>
        </w:rPr>
        <w:t> </w:t>
      </w:r>
      <w:r>
        <w:rPr/>
        <w:t>sensitive</w:t>
      </w:r>
      <w:r>
        <w:rPr>
          <w:spacing w:val="-14"/>
        </w:rPr>
        <w:t> </w:t>
      </w:r>
      <w:r>
        <w:rPr/>
        <w:t>to</w:t>
      </w:r>
      <w:r>
        <w:rPr>
          <w:spacing w:val="-17"/>
        </w:rPr>
        <w:t> </w:t>
      </w:r>
      <w:r>
        <w:rPr/>
        <w:t>the</w:t>
      </w:r>
      <w:r>
        <w:rPr>
          <w:spacing w:val="-15"/>
        </w:rPr>
        <w:t> </w:t>
      </w:r>
      <w:r>
        <w:rPr/>
        <w:t>scale</w:t>
      </w:r>
      <w:r>
        <w:rPr>
          <w:spacing w:val="-15"/>
        </w:rPr>
        <w:t> </w:t>
      </w:r>
      <w:r>
        <w:rPr/>
        <w:t>of</w:t>
      </w:r>
      <w:r>
        <w:rPr>
          <w:spacing w:val="-16"/>
        </w:rPr>
        <w:t> </w:t>
      </w:r>
      <w:r>
        <w:rPr/>
        <w:t>input</w:t>
      </w:r>
      <w:r>
        <w:rPr>
          <w:spacing w:val="-9"/>
        </w:rPr>
        <w:t> </w:t>
      </w:r>
      <w:r>
        <w:rPr/>
        <w:t>features.</w:t>
      </w:r>
      <w:r>
        <w:rPr>
          <w:spacing w:val="-12"/>
        </w:rPr>
        <w:t> </w:t>
      </w:r>
      <w:r>
        <w:rPr/>
        <w:t>Gradient-based</w:t>
      </w:r>
      <w:r>
        <w:rPr>
          <w:spacing w:val="-13"/>
        </w:rPr>
        <w:t> </w:t>
      </w:r>
      <w:r>
        <w:rPr>
          <w:spacing w:val="-2"/>
        </w:rPr>
        <w:t>optimisation</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23"/>
        <w:jc w:val="both"/>
      </w:pPr>
      <w:r>
        <w:rPr/>
        <w:t>convergence is also accelerated when feature magnitudes are comparable. Although tree-based</w:t>
      </w:r>
      <w:r>
        <w:rPr>
          <w:spacing w:val="-10"/>
        </w:rPr>
        <w:t> </w:t>
      </w:r>
      <w:r>
        <w:rPr/>
        <w:t>ensembles</w:t>
      </w:r>
      <w:r>
        <w:rPr>
          <w:spacing w:val="-12"/>
        </w:rPr>
        <w:t> </w:t>
      </w:r>
      <w:r>
        <w:rPr/>
        <w:t>such</w:t>
      </w:r>
      <w:r>
        <w:rPr>
          <w:spacing w:val="-10"/>
        </w:rPr>
        <w:t> </w:t>
      </w:r>
      <w:r>
        <w:rPr/>
        <w:t>as</w:t>
      </w:r>
      <w:r>
        <w:rPr>
          <w:spacing w:val="-12"/>
        </w:rPr>
        <w:t> </w:t>
      </w:r>
      <w:r>
        <w:rPr/>
        <w:t>Random</w:t>
      </w:r>
      <w:r>
        <w:rPr>
          <w:spacing w:val="-14"/>
        </w:rPr>
        <w:t> </w:t>
      </w:r>
      <w:r>
        <w:rPr/>
        <w:t>Forest,</w:t>
      </w:r>
      <w:r>
        <w:rPr>
          <w:spacing w:val="-8"/>
        </w:rPr>
        <w:t> </w:t>
      </w:r>
      <w:r>
        <w:rPr/>
        <w:t>XGBoost,</w:t>
      </w:r>
      <w:r>
        <w:rPr>
          <w:spacing w:val="-7"/>
        </w:rPr>
        <w:t> </w:t>
      </w:r>
      <w:r>
        <w:rPr/>
        <w:t>and</w:t>
      </w:r>
      <w:r>
        <w:rPr>
          <w:spacing w:val="-10"/>
        </w:rPr>
        <w:t> </w:t>
      </w:r>
      <w:r>
        <w:rPr/>
        <w:t>LightGBM</w:t>
      </w:r>
      <w:r>
        <w:rPr>
          <w:spacing w:val="-12"/>
        </w:rPr>
        <w:t> </w:t>
      </w:r>
      <w:r>
        <w:rPr/>
        <w:t>are</w:t>
      </w:r>
      <w:r>
        <w:rPr>
          <w:spacing w:val="-11"/>
        </w:rPr>
        <w:t> </w:t>
      </w:r>
      <w:r>
        <w:rPr/>
        <w:t>theoretically</w:t>
      </w:r>
      <w:r>
        <w:rPr>
          <w:spacing w:val="-9"/>
        </w:rPr>
        <w:t> </w:t>
      </w:r>
      <w:r>
        <w:rPr/>
        <w:t>scale-invariant,</w:t>
      </w:r>
      <w:r>
        <w:rPr>
          <w:spacing w:val="-8"/>
        </w:rPr>
        <w:t> </w:t>
      </w:r>
      <w:r>
        <w:rPr/>
        <w:t>standardisation</w:t>
      </w:r>
      <w:r>
        <w:rPr>
          <w:spacing w:val="-14"/>
        </w:rPr>
        <w:t> </w:t>
      </w:r>
      <w:r>
        <w:rPr/>
        <w:t>was</w:t>
      </w:r>
      <w:r>
        <w:rPr>
          <w:spacing w:val="-12"/>
        </w:rPr>
        <w:t> </w:t>
      </w:r>
      <w:r>
        <w:rPr/>
        <w:t>applied</w:t>
      </w:r>
      <w:r>
        <w:rPr>
          <w:spacing w:val="-10"/>
        </w:rPr>
        <w:t> </w:t>
      </w:r>
      <w:r>
        <w:rPr/>
        <w:t>uniformly</w:t>
      </w:r>
      <w:r>
        <w:rPr>
          <w:spacing w:val="-14"/>
        </w:rPr>
        <w:t> </w:t>
      </w:r>
      <w:r>
        <w:rPr/>
        <w:t>across</w:t>
      </w:r>
      <w:r>
        <w:rPr>
          <w:spacing w:val="-12"/>
        </w:rPr>
        <w:t> </w:t>
      </w:r>
      <w:r>
        <w:rPr/>
        <w:t>all</w:t>
      </w:r>
      <w:r>
        <w:rPr>
          <w:spacing w:val="-14"/>
        </w:rPr>
        <w:t> </w:t>
      </w:r>
      <w:r>
        <w:rPr/>
        <w:t>classifiers</w:t>
      </w:r>
      <w:r>
        <w:rPr>
          <w:spacing w:val="-12"/>
        </w:rPr>
        <w:t> </w:t>
      </w:r>
      <w:r>
        <w:rPr/>
        <w:t>to</w:t>
      </w:r>
      <w:r>
        <w:rPr>
          <w:spacing w:val="-10"/>
        </w:rPr>
        <w:t> </w:t>
      </w:r>
      <w:r>
        <w:rPr/>
        <w:t>ensure</w:t>
      </w:r>
      <w:r>
        <w:rPr>
          <w:spacing w:val="-11"/>
        </w:rPr>
        <w:t> </w:t>
      </w:r>
      <w:r>
        <w:rPr/>
        <w:t>a</w:t>
      </w:r>
      <w:r>
        <w:rPr>
          <w:spacing w:val="-11"/>
        </w:rPr>
        <w:t> </w:t>
      </w:r>
      <w:r>
        <w:rPr/>
        <w:t>controlled experimental comparison in which any observed performance differences are attributable to</w:t>
      </w:r>
      <w:r>
        <w:rPr>
          <w:spacing w:val="-3"/>
        </w:rPr>
        <w:t> </w:t>
      </w:r>
      <w:r>
        <w:rPr/>
        <w:t>algorithmic</w:t>
      </w:r>
      <w:r>
        <w:rPr>
          <w:spacing w:val="-4"/>
        </w:rPr>
        <w:t> </w:t>
      </w:r>
      <w:r>
        <w:rPr/>
        <w:t>properties</w:t>
      </w:r>
      <w:r>
        <w:rPr>
          <w:spacing w:val="-5"/>
        </w:rPr>
        <w:t> </w:t>
      </w:r>
      <w:r>
        <w:rPr/>
        <w:t>rather</w:t>
      </w:r>
      <w:r>
        <w:rPr>
          <w:spacing w:val="-6"/>
        </w:rPr>
        <w:t> </w:t>
      </w:r>
      <w:r>
        <w:rPr/>
        <w:t>than</w:t>
      </w:r>
      <w:r>
        <w:rPr>
          <w:spacing w:val="-3"/>
        </w:rPr>
        <w:t> </w:t>
      </w:r>
      <w:r>
        <w:rPr/>
        <w:t>feature</w:t>
      </w:r>
      <w:r>
        <w:rPr>
          <w:spacing w:val="-4"/>
        </w:rPr>
        <w:t> </w:t>
      </w:r>
      <w:r>
        <w:rPr/>
        <w:t>scale</w:t>
      </w:r>
      <w:r>
        <w:rPr>
          <w:spacing w:val="-4"/>
        </w:rPr>
        <w:t> </w:t>
      </w:r>
      <w:r>
        <w:rPr/>
        <w:t>artefacts.</w:t>
      </w:r>
      <w:r>
        <w:rPr>
          <w:spacing w:val="-6"/>
        </w:rPr>
        <w:t> </w:t>
      </w:r>
      <w:r>
        <w:rPr/>
        <w:t>The fitted</w:t>
      </w:r>
      <w:r>
        <w:rPr>
          <w:spacing w:val="-3"/>
        </w:rPr>
        <w:t> </w:t>
      </w:r>
      <w:r>
        <w:rPr/>
        <w:t>scaler is</w:t>
      </w:r>
      <w:r>
        <w:rPr>
          <w:spacing w:val="-5"/>
        </w:rPr>
        <w:t> </w:t>
      </w:r>
      <w:r>
        <w:rPr/>
        <w:t>persisted</w:t>
      </w:r>
      <w:r>
        <w:rPr>
          <w:spacing w:val="-3"/>
        </w:rPr>
        <w:t> </w:t>
      </w:r>
      <w:r>
        <w:rPr/>
        <w:t>as scaler.pkl alongside the classifier.</w:t>
      </w:r>
    </w:p>
    <w:p>
      <w:pPr>
        <w:pStyle w:val="Heading2"/>
        <w:numPr>
          <w:ilvl w:val="2"/>
          <w:numId w:val="8"/>
        </w:numPr>
        <w:tabs>
          <w:tab w:pos="731" w:val="left" w:leader="none"/>
        </w:tabs>
        <w:spacing w:line="240" w:lineRule="auto" w:before="263" w:after="0"/>
        <w:ind w:left="731" w:right="0" w:hanging="631"/>
        <w:jc w:val="both"/>
      </w:pPr>
      <w:bookmarkStart w:name="3.3.3 Class Imbalance Remediation" w:id="61"/>
      <w:bookmarkEnd w:id="61"/>
      <w:r>
        <w:rPr>
          <w:b w:val="0"/>
        </w:rPr>
      </w:r>
      <w:bookmarkStart w:name="_bookmark30" w:id="62"/>
      <w:bookmarkEnd w:id="62"/>
      <w:r>
        <w:rPr>
          <w:b w:val="0"/>
        </w:rPr>
      </w:r>
      <w:r>
        <w:rPr/>
        <w:t>Class</w:t>
      </w:r>
      <w:r>
        <w:rPr>
          <w:spacing w:val="-14"/>
        </w:rPr>
        <w:t> </w:t>
      </w:r>
      <w:r>
        <w:rPr/>
        <w:t>Imbalance</w:t>
      </w:r>
      <w:r>
        <w:rPr>
          <w:spacing w:val="-10"/>
        </w:rPr>
        <w:t> </w:t>
      </w:r>
      <w:r>
        <w:rPr>
          <w:spacing w:val="-2"/>
        </w:rPr>
        <w:t>Remediation</w:t>
      </w:r>
    </w:p>
    <w:p>
      <w:pPr>
        <w:pStyle w:val="BodyText"/>
        <w:spacing w:line="360" w:lineRule="auto" w:before="138"/>
        <w:ind w:right="725"/>
        <w:jc w:val="both"/>
      </w:pPr>
      <w:r>
        <w:rPr/>
        <w:t>The dataset exhibits a notable imbalance, with approximately 65% of records corresponding to the non-diabetic class. To mitigate the risk of</w:t>
      </w:r>
      <w:r>
        <w:rPr>
          <w:spacing w:val="-2"/>
        </w:rPr>
        <w:t> </w:t>
      </w:r>
      <w:r>
        <w:rPr/>
        <w:t>biased model training, the Synthetic Minority Over-sampling Technique (SMOTE) from imbalanced-learn was applied to the training set with random_state=42. SMOTE generates minority-class examples by interpolating between existing positive-class instances in feature space, producing a balanced training distribution without discarding majority-class records. SMOTE was applied strictly after the train-test split to prevent synthetic samples from contaminating the evaluation set, which would artificially inflate reported performance </w:t>
      </w:r>
      <w:r>
        <w:rPr>
          <w:spacing w:val="-2"/>
        </w:rPr>
        <w:t>metrics.</w:t>
      </w:r>
    </w:p>
    <w:p>
      <w:pPr>
        <w:pStyle w:val="BodyText"/>
        <w:spacing w:before="86"/>
        <w:ind w:left="0"/>
      </w:pPr>
    </w:p>
    <w:p>
      <w:pPr>
        <w:pStyle w:val="Heading1"/>
        <w:numPr>
          <w:ilvl w:val="1"/>
          <w:numId w:val="8"/>
        </w:numPr>
        <w:tabs>
          <w:tab w:pos="582" w:val="left" w:leader="none"/>
        </w:tabs>
        <w:spacing w:line="240" w:lineRule="auto" w:before="0" w:after="0"/>
        <w:ind w:left="582" w:right="0" w:hanging="482"/>
        <w:jc w:val="both"/>
      </w:pPr>
      <w:bookmarkStart w:name="3.4 Partitioning, Cross-Validation and H" w:id="63"/>
      <w:bookmarkEnd w:id="63"/>
      <w:r>
        <w:rPr>
          <w:b w:val="0"/>
        </w:rPr>
      </w:r>
      <w:bookmarkStart w:name="_bookmark31" w:id="64"/>
      <w:bookmarkEnd w:id="64"/>
      <w:r>
        <w:rPr>
          <w:b w:val="0"/>
        </w:rPr>
      </w:r>
      <w:r>
        <w:rPr/>
        <w:t>Partitioning,</w:t>
      </w:r>
      <w:r>
        <w:rPr>
          <w:spacing w:val="-13"/>
        </w:rPr>
        <w:t> </w:t>
      </w:r>
      <w:r>
        <w:rPr/>
        <w:t>Cross-Validation</w:t>
      </w:r>
      <w:r>
        <w:rPr>
          <w:spacing w:val="-16"/>
        </w:rPr>
        <w:t> </w:t>
      </w:r>
      <w:r>
        <w:rPr/>
        <w:t>and</w:t>
      </w:r>
      <w:r>
        <w:rPr>
          <w:spacing w:val="-12"/>
        </w:rPr>
        <w:t> </w:t>
      </w:r>
      <w:r>
        <w:rPr/>
        <w:t>Hold-out</w:t>
      </w:r>
      <w:r>
        <w:rPr>
          <w:spacing w:val="-16"/>
        </w:rPr>
        <w:t> </w:t>
      </w:r>
      <w:r>
        <w:rPr>
          <w:spacing w:val="-2"/>
        </w:rPr>
        <w:t>Evaluation</w:t>
      </w:r>
    </w:p>
    <w:p>
      <w:pPr>
        <w:pStyle w:val="BodyText"/>
        <w:spacing w:line="360" w:lineRule="auto" w:before="178"/>
        <w:ind w:right="728"/>
        <w:jc w:val="both"/>
      </w:pPr>
      <w:r>
        <w:rPr/>
        <w:t>Figure</w:t>
      </w:r>
      <w:r>
        <w:rPr>
          <w:spacing w:val="-15"/>
        </w:rPr>
        <w:t> </w:t>
      </w:r>
      <w:r>
        <w:rPr/>
        <w:t>3.3</w:t>
      </w:r>
      <w:r>
        <w:rPr>
          <w:spacing w:val="-15"/>
        </w:rPr>
        <w:t> </w:t>
      </w:r>
      <w:r>
        <w:rPr/>
        <w:t>shows</w:t>
      </w:r>
      <w:r>
        <w:rPr>
          <w:spacing w:val="-15"/>
        </w:rPr>
        <w:t> </w:t>
      </w:r>
      <w:r>
        <w:rPr/>
        <w:t>the</w:t>
      </w:r>
      <w:r>
        <w:rPr>
          <w:spacing w:val="-15"/>
        </w:rPr>
        <w:t> </w:t>
      </w:r>
      <w:r>
        <w:rPr/>
        <w:t>hold-out</w:t>
      </w:r>
      <w:r>
        <w:rPr>
          <w:spacing w:val="-15"/>
        </w:rPr>
        <w:t> </w:t>
      </w:r>
      <w:r>
        <w:rPr/>
        <w:t>evaluation</w:t>
      </w:r>
      <w:r>
        <w:rPr>
          <w:spacing w:val="-15"/>
        </w:rPr>
        <w:t> </w:t>
      </w:r>
      <w:r>
        <w:rPr/>
        <w:t>flow.</w:t>
      </w:r>
      <w:r>
        <w:rPr>
          <w:spacing w:val="-12"/>
        </w:rPr>
        <w:t> </w:t>
      </w:r>
      <w:r>
        <w:rPr/>
        <w:t>The</w:t>
      </w:r>
      <w:r>
        <w:rPr>
          <w:spacing w:val="-15"/>
        </w:rPr>
        <w:t> </w:t>
      </w:r>
      <w:r>
        <w:rPr/>
        <w:t>dataset</w:t>
      </w:r>
      <w:r>
        <w:rPr>
          <w:spacing w:val="-13"/>
        </w:rPr>
        <w:t> </w:t>
      </w:r>
      <w:r>
        <w:rPr/>
        <w:t>was</w:t>
      </w:r>
      <w:r>
        <w:rPr>
          <w:spacing w:val="-15"/>
        </w:rPr>
        <w:t> </w:t>
      </w:r>
      <w:r>
        <w:rPr/>
        <w:t>split</w:t>
      </w:r>
      <w:r>
        <w:rPr>
          <w:spacing w:val="-9"/>
        </w:rPr>
        <w:t> </w:t>
      </w:r>
      <w:r>
        <w:rPr/>
        <w:t>using</w:t>
      </w:r>
      <w:r>
        <w:rPr>
          <w:spacing w:val="-14"/>
        </w:rPr>
        <w:t> </w:t>
      </w:r>
      <w:r>
        <w:rPr/>
        <w:t>a</w:t>
      </w:r>
      <w:r>
        <w:rPr>
          <w:spacing w:val="-15"/>
        </w:rPr>
        <w:t> </w:t>
      </w:r>
      <w:r>
        <w:rPr/>
        <w:t>stratified</w:t>
      </w:r>
      <w:r>
        <w:rPr>
          <w:spacing w:val="-14"/>
        </w:rPr>
        <w:t> </w:t>
      </w:r>
      <w:r>
        <w:rPr/>
        <w:t>80/20 train-test split, with test_size=0.2 and random_state=42. Stratification preserved the original</w:t>
      </w:r>
      <w:r>
        <w:rPr>
          <w:spacing w:val="-11"/>
        </w:rPr>
        <w:t> </w:t>
      </w:r>
      <w:r>
        <w:rPr/>
        <w:t>65/35 class</w:t>
      </w:r>
      <w:r>
        <w:rPr>
          <w:spacing w:val="-5"/>
        </w:rPr>
        <w:t> </w:t>
      </w:r>
      <w:r>
        <w:rPr/>
        <w:t>ratio within</w:t>
      </w:r>
      <w:r>
        <w:rPr>
          <w:spacing w:val="-3"/>
        </w:rPr>
        <w:t> </w:t>
      </w:r>
      <w:r>
        <w:rPr/>
        <w:t>both</w:t>
      </w:r>
      <w:r>
        <w:rPr>
          <w:spacing w:val="-12"/>
        </w:rPr>
        <w:t> </w:t>
      </w:r>
      <w:r>
        <w:rPr/>
        <w:t>the</w:t>
      </w:r>
      <w:r>
        <w:rPr>
          <w:spacing w:val="-8"/>
        </w:rPr>
        <w:t> </w:t>
      </w:r>
      <w:r>
        <w:rPr/>
        <w:t>training</w:t>
      </w:r>
      <w:r>
        <w:rPr>
          <w:spacing w:val="-3"/>
        </w:rPr>
        <w:t> </w:t>
      </w:r>
      <w:r>
        <w:rPr/>
        <w:t>and</w:t>
      </w:r>
      <w:r>
        <w:rPr>
          <w:spacing w:val="-3"/>
        </w:rPr>
        <w:t> </w:t>
      </w:r>
      <w:r>
        <w:rPr/>
        <w:t>test</w:t>
      </w:r>
      <w:r>
        <w:rPr>
          <w:spacing w:val="-3"/>
        </w:rPr>
        <w:t> </w:t>
      </w:r>
      <w:r>
        <w:rPr/>
        <w:t>partitions,</w:t>
      </w:r>
      <w:r>
        <w:rPr>
          <w:spacing w:val="-1"/>
        </w:rPr>
        <w:t> </w:t>
      </w:r>
      <w:r>
        <w:rPr/>
        <w:t>preventing</w:t>
      </w:r>
      <w:r>
        <w:rPr>
          <w:spacing w:val="-3"/>
        </w:rPr>
        <w:t> </w:t>
      </w:r>
      <w:r>
        <w:rPr/>
        <w:t>the</w:t>
      </w:r>
      <w:r>
        <w:rPr>
          <w:spacing w:val="-4"/>
        </w:rPr>
        <w:t> </w:t>
      </w:r>
      <w:r>
        <w:rPr/>
        <w:t>test</w:t>
      </w:r>
      <w:r>
        <w:rPr>
          <w:spacing w:val="-3"/>
        </w:rPr>
        <w:t> </w:t>
      </w:r>
      <w:r>
        <w:rPr/>
        <w:t>set from being unrepresentatively balanced or imbalanced. Within the training set, GridSearchCV with StratifiedKFold(n_splits=5, shuffle=True, random_state=42) was applied</w:t>
      </w:r>
      <w:r>
        <w:rPr>
          <w:spacing w:val="-10"/>
        </w:rPr>
        <w:t> </w:t>
      </w:r>
      <w:r>
        <w:rPr/>
        <w:t>during</w:t>
      </w:r>
      <w:r>
        <w:rPr>
          <w:spacing w:val="-7"/>
        </w:rPr>
        <w:t> </w:t>
      </w:r>
      <w:r>
        <w:rPr/>
        <w:t>hyperparameter</w:t>
      </w:r>
      <w:r>
        <w:rPr>
          <w:spacing w:val="-15"/>
        </w:rPr>
        <w:t> </w:t>
      </w:r>
      <w:r>
        <w:rPr/>
        <w:t>optimisation.</w:t>
      </w:r>
      <w:r>
        <w:rPr>
          <w:spacing w:val="-7"/>
        </w:rPr>
        <w:t> </w:t>
      </w:r>
      <w:r>
        <w:rPr/>
        <w:t>Five</w:t>
      </w:r>
      <w:r>
        <w:rPr>
          <w:spacing w:val="-10"/>
        </w:rPr>
        <w:t> </w:t>
      </w:r>
      <w:r>
        <w:rPr/>
        <w:t>folds</w:t>
      </w:r>
      <w:r>
        <w:rPr>
          <w:spacing w:val="-11"/>
        </w:rPr>
        <w:t> </w:t>
      </w:r>
      <w:r>
        <w:rPr/>
        <w:t>were</w:t>
      </w:r>
      <w:r>
        <w:rPr>
          <w:spacing w:val="-10"/>
        </w:rPr>
        <w:t> </w:t>
      </w:r>
      <w:r>
        <w:rPr/>
        <w:t>selected</w:t>
      </w:r>
      <w:r>
        <w:rPr>
          <w:spacing w:val="-9"/>
        </w:rPr>
        <w:t> </w:t>
      </w:r>
      <w:r>
        <w:rPr/>
        <w:t>as</w:t>
      </w:r>
      <w:r>
        <w:rPr>
          <w:spacing w:val="-11"/>
        </w:rPr>
        <w:t> </w:t>
      </w:r>
      <w:r>
        <w:rPr/>
        <w:t>a</w:t>
      </w:r>
      <w:r>
        <w:rPr>
          <w:spacing w:val="-14"/>
        </w:rPr>
        <w:t> </w:t>
      </w:r>
      <w:r>
        <w:rPr/>
        <w:t>balance</w:t>
      </w:r>
      <w:r>
        <w:rPr>
          <w:spacing w:val="-10"/>
        </w:rPr>
        <w:t> </w:t>
      </w:r>
      <w:r>
        <w:rPr/>
        <w:t>between variance</w:t>
      </w:r>
      <w:r>
        <w:rPr>
          <w:spacing w:val="-4"/>
        </w:rPr>
        <w:t> </w:t>
      </w:r>
      <w:r>
        <w:rPr/>
        <w:t>reduction</w:t>
      </w:r>
      <w:r>
        <w:rPr>
          <w:spacing w:val="-5"/>
        </w:rPr>
        <w:t> </w:t>
      </w:r>
      <w:r>
        <w:rPr/>
        <w:t>—</w:t>
      </w:r>
      <w:r>
        <w:rPr>
          <w:spacing w:val="-3"/>
        </w:rPr>
        <w:t> </w:t>
      </w:r>
      <w:r>
        <w:rPr/>
        <w:t>which</w:t>
      </w:r>
      <w:r>
        <w:rPr>
          <w:spacing w:val="-3"/>
        </w:rPr>
        <w:t> </w:t>
      </w:r>
      <w:r>
        <w:rPr/>
        <w:t>favours</w:t>
      </w:r>
      <w:r>
        <w:rPr>
          <w:spacing w:val="-5"/>
        </w:rPr>
        <w:t> </w:t>
      </w:r>
      <w:r>
        <w:rPr/>
        <w:t>more</w:t>
      </w:r>
      <w:r>
        <w:rPr>
          <w:spacing w:val="-4"/>
        </w:rPr>
        <w:t> </w:t>
      </w:r>
      <w:r>
        <w:rPr/>
        <w:t>folds</w:t>
      </w:r>
      <w:r>
        <w:rPr>
          <w:spacing w:val="-2"/>
        </w:rPr>
        <w:t> </w:t>
      </w:r>
      <w:r>
        <w:rPr/>
        <w:t>— and</w:t>
      </w:r>
      <w:r>
        <w:rPr>
          <w:spacing w:val="-3"/>
        </w:rPr>
        <w:t> </w:t>
      </w:r>
      <w:r>
        <w:rPr/>
        <w:t>computational</w:t>
      </w:r>
      <w:r>
        <w:rPr>
          <w:spacing w:val="-8"/>
        </w:rPr>
        <w:t> </w:t>
      </w:r>
      <w:r>
        <w:rPr/>
        <w:t>cost,</w:t>
      </w:r>
      <w:r>
        <w:rPr>
          <w:spacing w:val="-2"/>
        </w:rPr>
        <w:t> </w:t>
      </w:r>
      <w:r>
        <w:rPr/>
        <w:t>which</w:t>
      </w:r>
      <w:r>
        <w:rPr>
          <w:spacing w:val="-3"/>
        </w:rPr>
        <w:t> </w:t>
      </w:r>
      <w:r>
        <w:rPr/>
        <w:t>favours </w:t>
      </w:r>
      <w:r>
        <w:rPr>
          <w:spacing w:val="-2"/>
        </w:rPr>
        <w:t>fewer.</w:t>
      </w:r>
    </w:p>
    <w:p>
      <w:pPr>
        <w:pStyle w:val="BodyText"/>
        <w:spacing w:after="0" w:line="360" w:lineRule="auto"/>
        <w:jc w:val="both"/>
        <w:sectPr>
          <w:pgSz w:w="11910" w:h="16840"/>
          <w:pgMar w:header="707" w:footer="733" w:top="1340" w:bottom="920" w:left="1700" w:right="708"/>
        </w:sectPr>
      </w:pPr>
    </w:p>
    <w:p>
      <w:pPr>
        <w:pStyle w:val="BodyText"/>
        <w:spacing w:before="10"/>
        <w:ind w:left="0"/>
        <w:rPr>
          <w:sz w:val="15"/>
        </w:rPr>
      </w:pPr>
    </w:p>
    <w:p>
      <w:pPr>
        <w:spacing w:line="240" w:lineRule="auto"/>
        <w:ind w:left="316" w:right="0" w:firstLine="0"/>
        <w:rPr>
          <w:sz w:val="20"/>
        </w:rPr>
      </w:pPr>
      <w:r>
        <w:rPr>
          <w:sz w:val="20"/>
        </w:rPr>
        <w:drawing>
          <wp:inline distT="0" distB="0" distL="0" distR="0">
            <wp:extent cx="5382917" cy="1576863"/>
            <wp:effectExtent l="0" t="0" r="0" b="0"/>
            <wp:docPr id="7" name="Image 7" descr="Figure 3.3 — Partitioning and hold-out evaluation (_honest_eval in train_model.py)."/>
            <wp:cNvGraphicFramePr>
              <a:graphicFrameLocks/>
            </wp:cNvGraphicFramePr>
            <a:graphic>
              <a:graphicData uri="http://schemas.openxmlformats.org/drawingml/2006/picture">
                <pic:pic>
                  <pic:nvPicPr>
                    <pic:cNvPr id="7" name="Image 7" descr="Figure 3.3 — Partitioning and hold-out evaluation (_honest_eval in train_model.py)."/>
                    <pic:cNvPicPr/>
                  </pic:nvPicPr>
                  <pic:blipFill>
                    <a:blip r:embed="rId11" cstate="print"/>
                    <a:stretch>
                      <a:fillRect/>
                    </a:stretch>
                  </pic:blipFill>
                  <pic:spPr>
                    <a:xfrm>
                      <a:off x="0" y="0"/>
                      <a:ext cx="5382917" cy="1576863"/>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
        <w:ind w:left="0"/>
        <w:rPr>
          <w:sz w:val="20"/>
        </w:rPr>
      </w:pPr>
    </w:p>
    <w:p>
      <w:pPr>
        <w:spacing w:before="1"/>
        <w:ind w:left="1017" w:right="0" w:firstLine="0"/>
        <w:jc w:val="both"/>
        <w:rPr>
          <w:i/>
          <w:sz w:val="20"/>
        </w:rPr>
      </w:pPr>
      <w:r>
        <w:rPr>
          <w:i/>
          <w:sz w:val="20"/>
        </w:rPr>
        <w:t>Figure</w:t>
      </w:r>
      <w:r>
        <w:rPr>
          <w:i/>
          <w:spacing w:val="-6"/>
          <w:sz w:val="20"/>
        </w:rPr>
        <w:t> </w:t>
      </w:r>
      <w:r>
        <w:rPr>
          <w:i/>
          <w:sz w:val="20"/>
        </w:rPr>
        <w:t>3.3</w:t>
      </w:r>
      <w:r>
        <w:rPr>
          <w:i/>
          <w:spacing w:val="-8"/>
          <w:sz w:val="20"/>
        </w:rPr>
        <w:t> </w:t>
      </w:r>
      <w:r>
        <w:rPr>
          <w:i/>
          <w:sz w:val="20"/>
        </w:rPr>
        <w:t>—</w:t>
      </w:r>
      <w:r>
        <w:rPr>
          <w:i/>
          <w:spacing w:val="-6"/>
          <w:sz w:val="20"/>
        </w:rPr>
        <w:t> </w:t>
      </w:r>
      <w:r>
        <w:rPr>
          <w:i/>
          <w:sz w:val="20"/>
        </w:rPr>
        <w:t>Partitioning</w:t>
      </w:r>
      <w:r>
        <w:rPr>
          <w:i/>
          <w:spacing w:val="-5"/>
          <w:sz w:val="20"/>
        </w:rPr>
        <w:t> </w:t>
      </w:r>
      <w:r>
        <w:rPr>
          <w:i/>
          <w:sz w:val="20"/>
        </w:rPr>
        <w:t>and</w:t>
      </w:r>
      <w:r>
        <w:rPr>
          <w:i/>
          <w:spacing w:val="-6"/>
          <w:sz w:val="20"/>
        </w:rPr>
        <w:t> </w:t>
      </w:r>
      <w:r>
        <w:rPr>
          <w:i/>
          <w:sz w:val="20"/>
        </w:rPr>
        <w:t>hold-out</w:t>
      </w:r>
      <w:r>
        <w:rPr>
          <w:i/>
          <w:spacing w:val="-8"/>
          <w:sz w:val="20"/>
        </w:rPr>
        <w:t> </w:t>
      </w:r>
      <w:r>
        <w:rPr>
          <w:i/>
          <w:sz w:val="20"/>
        </w:rPr>
        <w:t>evaluation</w:t>
      </w:r>
      <w:r>
        <w:rPr>
          <w:i/>
          <w:spacing w:val="-5"/>
          <w:sz w:val="20"/>
        </w:rPr>
        <w:t> </w:t>
      </w:r>
      <w:r>
        <w:rPr>
          <w:i/>
          <w:sz w:val="20"/>
        </w:rPr>
        <w:t>(_honest_eval</w:t>
      </w:r>
      <w:r>
        <w:rPr>
          <w:i/>
          <w:spacing w:val="-8"/>
          <w:sz w:val="20"/>
        </w:rPr>
        <w:t> </w:t>
      </w:r>
      <w:r>
        <w:rPr>
          <w:i/>
          <w:sz w:val="20"/>
        </w:rPr>
        <w:t>in</w:t>
      </w:r>
      <w:r>
        <w:rPr>
          <w:i/>
          <w:spacing w:val="-9"/>
          <w:sz w:val="20"/>
        </w:rPr>
        <w:t> </w:t>
      </w:r>
      <w:r>
        <w:rPr>
          <w:i/>
          <w:spacing w:val="-2"/>
          <w:sz w:val="20"/>
        </w:rPr>
        <w:t>train_model.py).</w:t>
      </w:r>
    </w:p>
    <w:p>
      <w:pPr>
        <w:pStyle w:val="BodyText"/>
        <w:spacing w:line="360" w:lineRule="auto" w:before="198"/>
        <w:ind w:right="738"/>
        <w:jc w:val="both"/>
      </w:pPr>
      <w:r>
        <w:rPr/>
        <w:t>The AUC-ROC was used as the optimisation criterion across all searches (scoring="roc_auc"</w:t>
      </w:r>
      <w:r>
        <w:rPr>
          <w:spacing w:val="-15"/>
        </w:rPr>
        <w:t> </w:t>
      </w:r>
      <w:r>
        <w:rPr/>
        <w:t>in</w:t>
      </w:r>
      <w:r>
        <w:rPr>
          <w:spacing w:val="-15"/>
        </w:rPr>
        <w:t> </w:t>
      </w:r>
      <w:r>
        <w:rPr/>
        <w:t>the</w:t>
      </w:r>
      <w:r>
        <w:rPr>
          <w:spacing w:val="-15"/>
        </w:rPr>
        <w:t> </w:t>
      </w:r>
      <w:r>
        <w:rPr/>
        <w:t>actual</w:t>
      </w:r>
      <w:r>
        <w:rPr>
          <w:spacing w:val="-15"/>
        </w:rPr>
        <w:t> </w:t>
      </w:r>
      <w:r>
        <w:rPr/>
        <w:t>GridSearchCV</w:t>
      </w:r>
      <w:r>
        <w:rPr>
          <w:spacing w:val="-15"/>
        </w:rPr>
        <w:t> </w:t>
      </w:r>
      <w:r>
        <w:rPr/>
        <w:t>calls),</w:t>
      </w:r>
      <w:r>
        <w:rPr>
          <w:spacing w:val="-15"/>
        </w:rPr>
        <w:t> </w:t>
      </w:r>
      <w:r>
        <w:rPr/>
        <w:t>as</w:t>
      </w:r>
      <w:r>
        <w:rPr>
          <w:spacing w:val="-10"/>
        </w:rPr>
        <w:t> </w:t>
      </w:r>
      <w:r>
        <w:rPr/>
        <w:t>it</w:t>
      </w:r>
      <w:r>
        <w:rPr>
          <w:spacing w:val="-9"/>
        </w:rPr>
        <w:t> </w:t>
      </w:r>
      <w:r>
        <w:rPr/>
        <w:t>is</w:t>
      </w:r>
      <w:r>
        <w:rPr>
          <w:spacing w:val="-15"/>
        </w:rPr>
        <w:t> </w:t>
      </w:r>
      <w:r>
        <w:rPr/>
        <w:t>robust</w:t>
      </w:r>
      <w:r>
        <w:rPr>
          <w:spacing w:val="-15"/>
        </w:rPr>
        <w:t> </w:t>
      </w:r>
      <w:r>
        <w:rPr/>
        <w:t>to</w:t>
      </w:r>
      <w:r>
        <w:rPr>
          <w:spacing w:val="-9"/>
        </w:rPr>
        <w:t> </w:t>
      </w:r>
      <w:r>
        <w:rPr/>
        <w:t>class</w:t>
      </w:r>
      <w:r>
        <w:rPr>
          <w:spacing w:val="-11"/>
        </w:rPr>
        <w:t> </w:t>
      </w:r>
      <w:r>
        <w:rPr/>
        <w:t>imbalance</w:t>
      </w:r>
      <w:r>
        <w:rPr>
          <w:spacing w:val="-15"/>
        </w:rPr>
        <w:t> </w:t>
      </w:r>
      <w:r>
        <w:rPr/>
        <w:t>and reflects the discriminative ability of the classifier across all decision thresholds </w:t>
      </w:r>
      <w:r>
        <w:rPr>
          <w:spacing w:val="-2"/>
        </w:rPr>
        <w:t>simultaneously.</w:t>
      </w:r>
    </w:p>
    <w:p>
      <w:pPr>
        <w:pStyle w:val="Heading2"/>
        <w:numPr>
          <w:ilvl w:val="2"/>
          <w:numId w:val="8"/>
        </w:numPr>
        <w:tabs>
          <w:tab w:pos="731" w:val="left" w:leader="none"/>
        </w:tabs>
        <w:spacing w:line="240" w:lineRule="auto" w:before="266" w:after="0"/>
        <w:ind w:left="731" w:right="0" w:hanging="631"/>
        <w:jc w:val="left"/>
      </w:pPr>
      <w:bookmarkStart w:name="3.4.1 Hyperparameter Search Spaces" w:id="65"/>
      <w:bookmarkEnd w:id="65"/>
      <w:r>
        <w:rPr>
          <w:b w:val="0"/>
        </w:rPr>
      </w:r>
      <w:bookmarkStart w:name="_bookmark32" w:id="66"/>
      <w:bookmarkEnd w:id="66"/>
      <w:r>
        <w:rPr>
          <w:b w:val="0"/>
        </w:rPr>
      </w:r>
      <w:r>
        <w:rPr/>
        <w:t>Hyperparameter</w:t>
      </w:r>
      <w:r>
        <w:rPr>
          <w:spacing w:val="-14"/>
        </w:rPr>
        <w:t> </w:t>
      </w:r>
      <w:r>
        <w:rPr/>
        <w:t>Search</w:t>
      </w:r>
      <w:r>
        <w:rPr>
          <w:spacing w:val="-18"/>
        </w:rPr>
        <w:t> </w:t>
      </w:r>
      <w:r>
        <w:rPr>
          <w:spacing w:val="-2"/>
        </w:rPr>
        <w:t>Spaces</w:t>
      </w:r>
    </w:p>
    <w:p>
      <w:pPr>
        <w:pStyle w:val="BodyText"/>
        <w:spacing w:line="360" w:lineRule="auto" w:before="133"/>
        <w:ind w:right="744"/>
        <w:jc w:val="both"/>
      </w:pPr>
      <w:r>
        <w:rPr/>
        <w:t>The</w:t>
      </w:r>
      <w:r>
        <w:rPr>
          <w:spacing w:val="-5"/>
        </w:rPr>
        <w:t> </w:t>
      </w:r>
      <w:r>
        <w:rPr/>
        <w:t>grids</w:t>
      </w:r>
      <w:r>
        <w:rPr>
          <w:spacing w:val="-6"/>
        </w:rPr>
        <w:t> </w:t>
      </w:r>
      <w:r>
        <w:rPr/>
        <w:t>below</w:t>
      </w:r>
      <w:r>
        <w:rPr>
          <w:spacing w:val="-5"/>
        </w:rPr>
        <w:t> </w:t>
      </w:r>
      <w:r>
        <w:rPr/>
        <w:t>are</w:t>
      </w:r>
      <w:r>
        <w:rPr>
          <w:spacing w:val="-9"/>
        </w:rPr>
        <w:t> </w:t>
      </w:r>
      <w:r>
        <w:rPr/>
        <w:t>transcribed from</w:t>
      </w:r>
      <w:r>
        <w:rPr>
          <w:spacing w:val="-12"/>
        </w:rPr>
        <w:t> </w:t>
      </w:r>
      <w:r>
        <w:rPr/>
        <w:t>the</w:t>
      </w:r>
      <w:r>
        <w:rPr>
          <w:spacing w:val="-5"/>
        </w:rPr>
        <w:t> </w:t>
      </w:r>
      <w:r>
        <w:rPr/>
        <w:t>grids</w:t>
      </w:r>
      <w:r>
        <w:rPr>
          <w:spacing w:val="-2"/>
        </w:rPr>
        <w:t> </w:t>
      </w:r>
      <w:r>
        <w:rPr/>
        <w:t>list</w:t>
      </w:r>
      <w:r>
        <w:rPr>
          <w:spacing w:val="-4"/>
        </w:rPr>
        <w:t> </w:t>
      </w:r>
      <w:r>
        <w:rPr/>
        <w:t>in</w:t>
      </w:r>
      <w:r>
        <w:rPr>
          <w:spacing w:val="-8"/>
        </w:rPr>
        <w:t> </w:t>
      </w:r>
      <w:r>
        <w:rPr/>
        <w:t>train_all()</w:t>
      </w:r>
      <w:r>
        <w:rPr>
          <w:spacing w:val="-3"/>
        </w:rPr>
        <w:t> </w:t>
      </w:r>
      <w:r>
        <w:rPr/>
        <w:t>so</w:t>
      </w:r>
      <w:r>
        <w:rPr>
          <w:spacing w:val="-8"/>
        </w:rPr>
        <w:t> </w:t>
      </w:r>
      <w:r>
        <w:rPr/>
        <w:t>that</w:t>
      </w:r>
      <w:r>
        <w:rPr>
          <w:spacing w:val="-7"/>
        </w:rPr>
        <w:t> </w:t>
      </w:r>
      <w:r>
        <w:rPr/>
        <w:t>the</w:t>
      </w:r>
      <w:r>
        <w:rPr>
          <w:spacing w:val="-5"/>
        </w:rPr>
        <w:t> </w:t>
      </w:r>
      <w:r>
        <w:rPr/>
        <w:t>dissertation</w:t>
      </w:r>
      <w:r>
        <w:rPr>
          <w:spacing w:val="-8"/>
        </w:rPr>
        <w:t> </w:t>
      </w:r>
      <w:r>
        <w:rPr/>
        <w:t>and the code cannot diverge.</w:t>
      </w:r>
    </w:p>
    <w:p>
      <w:pPr>
        <w:pStyle w:val="BodyText"/>
        <w:spacing w:before="4"/>
        <w:ind w:left="0"/>
        <w:rPr>
          <w:sz w:val="11"/>
        </w:rPr>
      </w:pPr>
    </w:p>
    <w:tbl>
      <w:tblPr>
        <w:tblW w:w="0" w:type="auto"/>
        <w:jc w:val="left"/>
        <w:tblInd w:w="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6761"/>
      </w:tblGrid>
      <w:tr>
        <w:trPr>
          <w:trHeight w:val="388" w:hRule="atLeast"/>
        </w:trPr>
        <w:tc>
          <w:tcPr>
            <w:tcW w:w="2603" w:type="dxa"/>
            <w:shd w:val="clear" w:color="auto" w:fill="1F4E79"/>
          </w:tcPr>
          <w:p>
            <w:pPr>
              <w:pStyle w:val="TableParagraph"/>
              <w:spacing w:before="77"/>
              <w:ind w:left="120"/>
              <w:rPr>
                <w:rFonts w:ascii="Times New Roman"/>
                <w:b/>
                <w:sz w:val="20"/>
              </w:rPr>
            </w:pPr>
            <w:r>
              <w:rPr>
                <w:rFonts w:ascii="Times New Roman"/>
                <w:b/>
                <w:color w:val="FFFFFF"/>
                <w:spacing w:val="-2"/>
                <w:sz w:val="20"/>
              </w:rPr>
              <w:t>Algorithm</w:t>
            </w:r>
          </w:p>
        </w:tc>
        <w:tc>
          <w:tcPr>
            <w:tcW w:w="6761" w:type="dxa"/>
            <w:shd w:val="clear" w:color="auto" w:fill="1F4E79"/>
          </w:tcPr>
          <w:p>
            <w:pPr>
              <w:pStyle w:val="TableParagraph"/>
              <w:spacing w:before="77"/>
              <w:ind w:left="119"/>
              <w:rPr>
                <w:rFonts w:ascii="Times New Roman"/>
                <w:b/>
                <w:sz w:val="20"/>
              </w:rPr>
            </w:pPr>
            <w:r>
              <w:rPr>
                <w:rFonts w:ascii="Times New Roman"/>
                <w:b/>
                <w:color w:val="FFFFFF"/>
                <w:sz w:val="20"/>
              </w:rPr>
              <w:t>Hyperparameter</w:t>
            </w:r>
            <w:r>
              <w:rPr>
                <w:rFonts w:ascii="Times New Roman"/>
                <w:b/>
                <w:color w:val="FFFFFF"/>
                <w:spacing w:val="-10"/>
                <w:sz w:val="20"/>
              </w:rPr>
              <w:t> </w:t>
            </w:r>
            <w:r>
              <w:rPr>
                <w:rFonts w:ascii="Times New Roman"/>
                <w:b/>
                <w:color w:val="FFFFFF"/>
                <w:sz w:val="20"/>
              </w:rPr>
              <w:t>grid</w:t>
            </w:r>
            <w:r>
              <w:rPr>
                <w:rFonts w:ascii="Times New Roman"/>
                <w:b/>
                <w:color w:val="FFFFFF"/>
                <w:spacing w:val="-8"/>
                <w:sz w:val="20"/>
              </w:rPr>
              <w:t> </w:t>
            </w:r>
            <w:r>
              <w:rPr>
                <w:rFonts w:ascii="Times New Roman"/>
                <w:b/>
                <w:color w:val="FFFFFF"/>
                <w:sz w:val="20"/>
              </w:rPr>
              <w:t>(verbatim</w:t>
            </w:r>
            <w:r>
              <w:rPr>
                <w:rFonts w:ascii="Times New Roman"/>
                <w:b/>
                <w:color w:val="FFFFFF"/>
                <w:spacing w:val="-11"/>
                <w:sz w:val="20"/>
              </w:rPr>
              <w:t> </w:t>
            </w:r>
            <w:r>
              <w:rPr>
                <w:rFonts w:ascii="Times New Roman"/>
                <w:b/>
                <w:color w:val="FFFFFF"/>
                <w:sz w:val="20"/>
              </w:rPr>
              <w:t>from</w:t>
            </w:r>
            <w:r>
              <w:rPr>
                <w:rFonts w:ascii="Times New Roman"/>
                <w:b/>
                <w:color w:val="FFFFFF"/>
                <w:spacing w:val="-11"/>
                <w:sz w:val="20"/>
              </w:rPr>
              <w:t> </w:t>
            </w:r>
            <w:r>
              <w:rPr>
                <w:rFonts w:ascii="Times New Roman"/>
                <w:b/>
                <w:color w:val="FFFFFF"/>
                <w:spacing w:val="-2"/>
                <w:sz w:val="20"/>
              </w:rPr>
              <w:t>train_model.py)</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LogisticRegression</w:t>
            </w:r>
          </w:p>
        </w:tc>
        <w:tc>
          <w:tcPr>
            <w:tcW w:w="6761" w:type="dxa"/>
          </w:tcPr>
          <w:p>
            <w:pPr>
              <w:pStyle w:val="TableParagraph"/>
              <w:spacing w:before="73"/>
              <w:ind w:left="119"/>
              <w:rPr>
                <w:rFonts w:ascii="Times New Roman" w:hAnsi="Times New Roman"/>
                <w:sz w:val="20"/>
              </w:rPr>
            </w:pPr>
            <w:r>
              <w:rPr>
                <w:rFonts w:ascii="Times New Roman" w:hAnsi="Times New Roman"/>
                <w:sz w:val="20"/>
              </w:rPr>
              <w:t>C</w:t>
            </w:r>
            <w:r>
              <w:rPr>
                <w:rFonts w:ascii="Times New Roman" w:hAnsi="Times New Roman"/>
                <w:spacing w:val="-6"/>
                <w:sz w:val="20"/>
              </w:rPr>
              <w:t> </w:t>
            </w:r>
            <w:r>
              <w:rPr>
                <w:rFonts w:ascii="Cambria Math" w:hAnsi="Cambria Math"/>
                <w:sz w:val="20"/>
              </w:rPr>
              <w:t>∈</w:t>
            </w:r>
            <w:r>
              <w:rPr>
                <w:rFonts w:ascii="Cambria Math" w:hAnsi="Cambria Math"/>
                <w:spacing w:val="27"/>
                <w:sz w:val="20"/>
              </w:rPr>
              <w:t> </w:t>
            </w:r>
            <w:r>
              <w:rPr>
                <w:rFonts w:ascii="Times New Roman" w:hAnsi="Times New Roman"/>
                <w:sz w:val="20"/>
              </w:rPr>
              <w:t>{0.1,</w:t>
            </w:r>
            <w:r>
              <w:rPr>
                <w:rFonts w:ascii="Times New Roman" w:hAnsi="Times New Roman"/>
                <w:spacing w:val="-5"/>
                <w:sz w:val="20"/>
              </w:rPr>
              <w:t> </w:t>
            </w:r>
            <w:r>
              <w:rPr>
                <w:rFonts w:ascii="Times New Roman" w:hAnsi="Times New Roman"/>
                <w:sz w:val="20"/>
              </w:rPr>
              <w:t>1.0,</w:t>
            </w:r>
            <w:r>
              <w:rPr>
                <w:rFonts w:ascii="Times New Roman" w:hAnsi="Times New Roman"/>
                <w:spacing w:val="-2"/>
                <w:sz w:val="20"/>
              </w:rPr>
              <w:t> </w:t>
            </w:r>
            <w:r>
              <w:rPr>
                <w:rFonts w:ascii="Times New Roman" w:hAnsi="Times New Roman"/>
                <w:sz w:val="20"/>
              </w:rPr>
              <w:t>10.0};</w:t>
            </w:r>
            <w:r>
              <w:rPr>
                <w:rFonts w:ascii="Times New Roman" w:hAnsi="Times New Roman"/>
                <w:spacing w:val="-2"/>
                <w:sz w:val="20"/>
              </w:rPr>
              <w:t> </w:t>
            </w:r>
            <w:r>
              <w:rPr>
                <w:rFonts w:ascii="Times New Roman" w:hAnsi="Times New Roman"/>
                <w:sz w:val="20"/>
              </w:rPr>
              <w:t>solver</w:t>
            </w:r>
            <w:r>
              <w:rPr>
                <w:rFonts w:ascii="Times New Roman" w:hAnsi="Times New Roman"/>
                <w:spacing w:val="-3"/>
                <w:sz w:val="20"/>
              </w:rPr>
              <w:t> </w:t>
            </w:r>
            <w:r>
              <w:rPr>
                <w:rFonts w:ascii="Times New Roman" w:hAnsi="Times New Roman"/>
                <w:sz w:val="20"/>
              </w:rPr>
              <w:t>=</w:t>
            </w:r>
            <w:r>
              <w:rPr>
                <w:rFonts w:ascii="Times New Roman" w:hAnsi="Times New Roman"/>
                <w:spacing w:val="-7"/>
                <w:sz w:val="20"/>
              </w:rPr>
              <w:t> </w:t>
            </w:r>
            <w:r>
              <w:rPr>
                <w:rFonts w:ascii="Times New Roman" w:hAnsi="Times New Roman"/>
                <w:sz w:val="20"/>
              </w:rPr>
              <w:t>'lbfgs';</w:t>
            </w:r>
            <w:r>
              <w:rPr>
                <w:rFonts w:ascii="Times New Roman" w:hAnsi="Times New Roman"/>
                <w:spacing w:val="-2"/>
                <w:sz w:val="20"/>
              </w:rPr>
              <w:t> </w:t>
            </w:r>
            <w:r>
              <w:rPr>
                <w:rFonts w:ascii="Times New Roman" w:hAnsi="Times New Roman"/>
                <w:sz w:val="20"/>
              </w:rPr>
              <w:t>max_iter</w:t>
            </w:r>
            <w:r>
              <w:rPr>
                <w:rFonts w:ascii="Times New Roman" w:hAnsi="Times New Roman"/>
                <w:spacing w:val="-3"/>
                <w:sz w:val="20"/>
              </w:rPr>
              <w:t> </w:t>
            </w:r>
            <w:r>
              <w:rPr>
                <w:rFonts w:ascii="Times New Roman" w:hAnsi="Times New Roman"/>
                <w:sz w:val="20"/>
              </w:rPr>
              <w:t>=</w:t>
            </w:r>
            <w:r>
              <w:rPr>
                <w:rFonts w:ascii="Times New Roman" w:hAnsi="Times New Roman"/>
                <w:spacing w:val="-6"/>
                <w:sz w:val="20"/>
              </w:rPr>
              <w:t> </w:t>
            </w:r>
            <w:r>
              <w:rPr>
                <w:rFonts w:ascii="Times New Roman" w:hAnsi="Times New Roman"/>
                <w:spacing w:val="-4"/>
                <w:sz w:val="20"/>
              </w:rPr>
              <w:t>2000</w:t>
            </w:r>
          </w:p>
        </w:tc>
      </w:tr>
      <w:tr>
        <w:trPr>
          <w:trHeight w:val="393" w:hRule="atLeast"/>
        </w:trPr>
        <w:tc>
          <w:tcPr>
            <w:tcW w:w="2603" w:type="dxa"/>
          </w:tcPr>
          <w:p>
            <w:pPr>
              <w:pStyle w:val="TableParagraph"/>
              <w:spacing w:before="77"/>
              <w:ind w:left="120"/>
              <w:rPr>
                <w:rFonts w:ascii="Times New Roman"/>
                <w:sz w:val="20"/>
              </w:rPr>
            </w:pPr>
            <w:r>
              <w:rPr>
                <w:rFonts w:ascii="Times New Roman"/>
                <w:spacing w:val="-2"/>
                <w:sz w:val="20"/>
              </w:rPr>
              <w:t>RandomForest</w:t>
            </w:r>
          </w:p>
        </w:tc>
        <w:tc>
          <w:tcPr>
            <w:tcW w:w="6761" w:type="dxa"/>
          </w:tcPr>
          <w:p>
            <w:pPr>
              <w:pStyle w:val="TableParagraph"/>
              <w:spacing w:before="73"/>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w:t>
            </w:r>
            <w:r>
              <w:rPr>
                <w:rFonts w:ascii="Cambria Math" w:hAnsi="Cambria Math"/>
                <w:sz w:val="20"/>
              </w:rPr>
              <w:t>∈</w:t>
            </w:r>
            <w:r>
              <w:rPr>
                <w:rFonts w:ascii="Cambria Math" w:hAnsi="Cambria Math"/>
                <w:spacing w:val="30"/>
                <w:sz w:val="20"/>
              </w:rPr>
              <w:t> </w:t>
            </w:r>
            <w:r>
              <w:rPr>
                <w:rFonts w:ascii="Times New Roman" w:hAnsi="Times New Roman"/>
                <w:sz w:val="20"/>
              </w:rPr>
              <w:t>{100,</w:t>
            </w:r>
            <w:r>
              <w:rPr>
                <w:rFonts w:ascii="Times New Roman" w:hAnsi="Times New Roman"/>
                <w:spacing w:val="-4"/>
                <w:sz w:val="20"/>
              </w:rPr>
              <w:t> </w:t>
            </w:r>
            <w:r>
              <w:rPr>
                <w:rFonts w:ascii="Times New Roman" w:hAnsi="Times New Roman"/>
                <w:sz w:val="20"/>
              </w:rPr>
              <w:t>200};</w:t>
            </w:r>
            <w:r>
              <w:rPr>
                <w:rFonts w:ascii="Times New Roman" w:hAnsi="Times New Roman"/>
                <w:spacing w:val="-9"/>
                <w:sz w:val="20"/>
              </w:rPr>
              <w:t> </w:t>
            </w:r>
            <w:r>
              <w:rPr>
                <w:rFonts w:ascii="Times New Roman" w:hAnsi="Times New Roman"/>
                <w:sz w:val="20"/>
              </w:rPr>
              <w:t>max_depth </w:t>
            </w:r>
            <w:r>
              <w:rPr>
                <w:rFonts w:ascii="Cambria Math" w:hAnsi="Cambria Math"/>
                <w:sz w:val="20"/>
              </w:rPr>
              <w:t>∈</w:t>
            </w:r>
            <w:r>
              <w:rPr>
                <w:rFonts w:ascii="Cambria Math" w:hAnsi="Cambria Math"/>
                <w:spacing w:val="30"/>
                <w:sz w:val="20"/>
              </w:rPr>
              <w:t> </w:t>
            </w:r>
            <w:r>
              <w:rPr>
                <w:rFonts w:ascii="Times New Roman" w:hAnsi="Times New Roman"/>
                <w:sz w:val="20"/>
              </w:rPr>
              <w:t>{None,</w:t>
            </w:r>
            <w:r>
              <w:rPr>
                <w:rFonts w:ascii="Times New Roman" w:hAnsi="Times New Roman"/>
                <w:spacing w:val="-4"/>
                <w:sz w:val="20"/>
              </w:rPr>
              <w:t> </w:t>
            </w:r>
            <w:r>
              <w:rPr>
                <w:rFonts w:ascii="Times New Roman" w:hAnsi="Times New Roman"/>
                <w:sz w:val="20"/>
              </w:rPr>
              <w:t>8,</w:t>
            </w:r>
            <w:r>
              <w:rPr>
                <w:rFonts w:ascii="Times New Roman" w:hAnsi="Times New Roman"/>
                <w:spacing w:val="-3"/>
                <w:sz w:val="20"/>
              </w:rPr>
              <w:t> </w:t>
            </w:r>
            <w:r>
              <w:rPr>
                <w:rFonts w:ascii="Times New Roman" w:hAnsi="Times New Roman"/>
                <w:spacing w:val="-5"/>
                <w:sz w:val="20"/>
              </w:rPr>
              <w:t>12}</w:t>
            </w:r>
          </w:p>
        </w:tc>
      </w:tr>
      <w:tr>
        <w:trPr>
          <w:trHeight w:val="388" w:hRule="atLeast"/>
        </w:trPr>
        <w:tc>
          <w:tcPr>
            <w:tcW w:w="2603" w:type="dxa"/>
          </w:tcPr>
          <w:p>
            <w:pPr>
              <w:pStyle w:val="TableParagraph"/>
              <w:spacing w:before="72"/>
              <w:ind w:left="120"/>
              <w:rPr>
                <w:rFonts w:ascii="Times New Roman"/>
                <w:sz w:val="20"/>
              </w:rPr>
            </w:pPr>
            <w:r>
              <w:rPr>
                <w:rFonts w:ascii="Times New Roman"/>
                <w:spacing w:val="-2"/>
                <w:sz w:val="20"/>
              </w:rPr>
              <w:t>XGBoost</w:t>
            </w:r>
          </w:p>
        </w:tc>
        <w:tc>
          <w:tcPr>
            <w:tcW w:w="6761" w:type="dxa"/>
          </w:tcPr>
          <w:p>
            <w:pPr>
              <w:pStyle w:val="TableParagraph"/>
              <w:spacing w:before="69"/>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w:t>
            </w:r>
            <w:r>
              <w:rPr>
                <w:rFonts w:ascii="Cambria Math" w:hAnsi="Cambria Math"/>
                <w:sz w:val="20"/>
              </w:rPr>
              <w:t>∈</w:t>
            </w:r>
            <w:r>
              <w:rPr>
                <w:rFonts w:ascii="Cambria Math" w:hAnsi="Cambria Math"/>
                <w:spacing w:val="29"/>
                <w:sz w:val="20"/>
              </w:rPr>
              <w:t> </w:t>
            </w:r>
            <w:r>
              <w:rPr>
                <w:rFonts w:ascii="Times New Roman" w:hAnsi="Times New Roman"/>
                <w:sz w:val="20"/>
              </w:rPr>
              <w:t>{100,</w:t>
            </w:r>
            <w:r>
              <w:rPr>
                <w:rFonts w:ascii="Times New Roman" w:hAnsi="Times New Roman"/>
                <w:spacing w:val="-4"/>
                <w:sz w:val="20"/>
              </w:rPr>
              <w:t> </w:t>
            </w:r>
            <w:r>
              <w:rPr>
                <w:rFonts w:ascii="Times New Roman" w:hAnsi="Times New Roman"/>
                <w:sz w:val="20"/>
              </w:rPr>
              <w:t>200};</w:t>
            </w:r>
            <w:r>
              <w:rPr>
                <w:rFonts w:ascii="Times New Roman" w:hAnsi="Times New Roman"/>
                <w:spacing w:val="-10"/>
                <w:sz w:val="20"/>
              </w:rPr>
              <w:t> </w:t>
            </w:r>
            <w:r>
              <w:rPr>
                <w:rFonts w:ascii="Times New Roman" w:hAnsi="Times New Roman"/>
                <w:sz w:val="20"/>
              </w:rPr>
              <w:t>max_depth </w:t>
            </w:r>
            <w:r>
              <w:rPr>
                <w:rFonts w:ascii="Cambria Math" w:hAnsi="Cambria Math"/>
                <w:sz w:val="20"/>
              </w:rPr>
              <w:t>∈</w:t>
            </w:r>
            <w:r>
              <w:rPr>
                <w:rFonts w:ascii="Cambria Math" w:hAnsi="Cambria Math"/>
                <w:spacing w:val="29"/>
                <w:sz w:val="20"/>
              </w:rPr>
              <w:t> </w:t>
            </w:r>
            <w:r>
              <w:rPr>
                <w:rFonts w:ascii="Times New Roman" w:hAnsi="Times New Roman"/>
                <w:sz w:val="20"/>
              </w:rPr>
              <w:t>{4,</w:t>
            </w:r>
            <w:r>
              <w:rPr>
                <w:rFonts w:ascii="Times New Roman" w:hAnsi="Times New Roman"/>
                <w:spacing w:val="-4"/>
                <w:sz w:val="20"/>
              </w:rPr>
              <w:t> </w:t>
            </w:r>
            <w:r>
              <w:rPr>
                <w:rFonts w:ascii="Times New Roman" w:hAnsi="Times New Roman"/>
                <w:sz w:val="20"/>
              </w:rPr>
              <w:t>6};</w:t>
            </w:r>
            <w:r>
              <w:rPr>
                <w:rFonts w:ascii="Times New Roman" w:hAnsi="Times New Roman"/>
                <w:spacing w:val="-5"/>
                <w:sz w:val="20"/>
              </w:rPr>
              <w:t> </w:t>
            </w:r>
            <w:r>
              <w:rPr>
                <w:rFonts w:ascii="Times New Roman" w:hAnsi="Times New Roman"/>
                <w:sz w:val="20"/>
              </w:rPr>
              <w:t>learning_rate</w:t>
            </w:r>
            <w:r>
              <w:rPr>
                <w:rFonts w:ascii="Times New Roman" w:hAnsi="Times New Roman"/>
                <w:spacing w:val="-7"/>
                <w:sz w:val="20"/>
              </w:rPr>
              <w:t> </w:t>
            </w:r>
            <w:r>
              <w:rPr>
                <w:rFonts w:ascii="Cambria Math" w:hAnsi="Cambria Math"/>
                <w:sz w:val="20"/>
              </w:rPr>
              <w:t>∈</w:t>
            </w:r>
            <w:r>
              <w:rPr>
                <w:rFonts w:ascii="Cambria Math" w:hAnsi="Cambria Math"/>
                <w:spacing w:val="34"/>
                <w:sz w:val="20"/>
              </w:rPr>
              <w:t> </w:t>
            </w:r>
            <w:r>
              <w:rPr>
                <w:rFonts w:ascii="Times New Roman" w:hAnsi="Times New Roman"/>
                <w:sz w:val="20"/>
              </w:rPr>
              <w:t>{0.05,</w:t>
            </w:r>
            <w:r>
              <w:rPr>
                <w:rFonts w:ascii="Times New Roman" w:hAnsi="Times New Roman"/>
                <w:spacing w:val="-4"/>
                <w:sz w:val="20"/>
              </w:rPr>
              <w:t> 0.1}</w:t>
            </w:r>
          </w:p>
        </w:tc>
      </w:tr>
      <w:tr>
        <w:trPr>
          <w:trHeight w:val="389" w:hRule="atLeast"/>
        </w:trPr>
        <w:tc>
          <w:tcPr>
            <w:tcW w:w="2603" w:type="dxa"/>
          </w:tcPr>
          <w:p>
            <w:pPr>
              <w:pStyle w:val="TableParagraph"/>
              <w:spacing w:before="77"/>
              <w:ind w:left="120"/>
              <w:rPr>
                <w:rFonts w:ascii="Times New Roman"/>
                <w:sz w:val="20"/>
              </w:rPr>
            </w:pPr>
            <w:r>
              <w:rPr>
                <w:rFonts w:ascii="Times New Roman"/>
                <w:spacing w:val="-2"/>
                <w:sz w:val="20"/>
              </w:rPr>
              <w:t>LightGBM</w:t>
            </w:r>
          </w:p>
        </w:tc>
        <w:tc>
          <w:tcPr>
            <w:tcW w:w="6761" w:type="dxa"/>
          </w:tcPr>
          <w:p>
            <w:pPr>
              <w:pStyle w:val="TableParagraph"/>
              <w:spacing w:before="74"/>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w:t>
            </w:r>
            <w:r>
              <w:rPr>
                <w:rFonts w:ascii="Cambria Math" w:hAnsi="Cambria Math"/>
                <w:sz w:val="20"/>
              </w:rPr>
              <w:t>∈</w:t>
            </w:r>
            <w:r>
              <w:rPr>
                <w:rFonts w:ascii="Cambria Math" w:hAnsi="Cambria Math"/>
                <w:spacing w:val="29"/>
                <w:sz w:val="20"/>
              </w:rPr>
              <w:t> </w:t>
            </w:r>
            <w:r>
              <w:rPr>
                <w:rFonts w:ascii="Times New Roman" w:hAnsi="Times New Roman"/>
                <w:sz w:val="20"/>
              </w:rPr>
              <w:t>{100,</w:t>
            </w:r>
            <w:r>
              <w:rPr>
                <w:rFonts w:ascii="Times New Roman" w:hAnsi="Times New Roman"/>
                <w:spacing w:val="-4"/>
                <w:sz w:val="20"/>
              </w:rPr>
              <w:t> </w:t>
            </w:r>
            <w:r>
              <w:rPr>
                <w:rFonts w:ascii="Times New Roman" w:hAnsi="Times New Roman"/>
                <w:sz w:val="20"/>
              </w:rPr>
              <w:t>200};</w:t>
            </w:r>
            <w:r>
              <w:rPr>
                <w:rFonts w:ascii="Times New Roman" w:hAnsi="Times New Roman"/>
                <w:spacing w:val="-10"/>
                <w:sz w:val="20"/>
              </w:rPr>
              <w:t> </w:t>
            </w:r>
            <w:r>
              <w:rPr>
                <w:rFonts w:ascii="Times New Roman" w:hAnsi="Times New Roman"/>
                <w:sz w:val="20"/>
              </w:rPr>
              <w:t>max_depth </w:t>
            </w:r>
            <w:r>
              <w:rPr>
                <w:rFonts w:ascii="Cambria Math" w:hAnsi="Cambria Math"/>
                <w:sz w:val="20"/>
              </w:rPr>
              <w:t>∈</w:t>
            </w:r>
            <w:r>
              <w:rPr>
                <w:rFonts w:ascii="Cambria Math" w:hAnsi="Cambria Math"/>
                <w:spacing w:val="29"/>
                <w:sz w:val="20"/>
              </w:rPr>
              <w:t> </w:t>
            </w:r>
            <w:r>
              <w:rPr>
                <w:rFonts w:ascii="Times New Roman" w:hAnsi="Times New Roman"/>
                <w:sz w:val="20"/>
              </w:rPr>
              <w:t>{4,</w:t>
            </w:r>
            <w:r>
              <w:rPr>
                <w:rFonts w:ascii="Times New Roman" w:hAnsi="Times New Roman"/>
                <w:spacing w:val="-4"/>
                <w:sz w:val="20"/>
              </w:rPr>
              <w:t> </w:t>
            </w:r>
            <w:r>
              <w:rPr>
                <w:rFonts w:ascii="Times New Roman" w:hAnsi="Times New Roman"/>
                <w:sz w:val="20"/>
              </w:rPr>
              <w:t>6};</w:t>
            </w:r>
            <w:r>
              <w:rPr>
                <w:rFonts w:ascii="Times New Roman" w:hAnsi="Times New Roman"/>
                <w:spacing w:val="-5"/>
                <w:sz w:val="20"/>
              </w:rPr>
              <w:t> </w:t>
            </w:r>
            <w:r>
              <w:rPr>
                <w:rFonts w:ascii="Times New Roman" w:hAnsi="Times New Roman"/>
                <w:sz w:val="20"/>
              </w:rPr>
              <w:t>learning_rate</w:t>
            </w:r>
            <w:r>
              <w:rPr>
                <w:rFonts w:ascii="Times New Roman" w:hAnsi="Times New Roman"/>
                <w:spacing w:val="-7"/>
                <w:sz w:val="20"/>
              </w:rPr>
              <w:t> </w:t>
            </w:r>
            <w:r>
              <w:rPr>
                <w:rFonts w:ascii="Cambria Math" w:hAnsi="Cambria Math"/>
                <w:sz w:val="20"/>
              </w:rPr>
              <w:t>∈</w:t>
            </w:r>
            <w:r>
              <w:rPr>
                <w:rFonts w:ascii="Cambria Math" w:hAnsi="Cambria Math"/>
                <w:spacing w:val="34"/>
                <w:sz w:val="20"/>
              </w:rPr>
              <w:t> </w:t>
            </w:r>
            <w:r>
              <w:rPr>
                <w:rFonts w:ascii="Times New Roman" w:hAnsi="Times New Roman"/>
                <w:sz w:val="20"/>
              </w:rPr>
              <w:t>{0.05,</w:t>
            </w:r>
            <w:r>
              <w:rPr>
                <w:rFonts w:ascii="Times New Roman" w:hAnsi="Times New Roman"/>
                <w:spacing w:val="-4"/>
                <w:sz w:val="20"/>
              </w:rPr>
              <w:t> 0.1}</w:t>
            </w:r>
          </w:p>
        </w:tc>
      </w:tr>
      <w:tr>
        <w:trPr>
          <w:trHeight w:val="393" w:hRule="atLeast"/>
        </w:trPr>
        <w:tc>
          <w:tcPr>
            <w:tcW w:w="2603" w:type="dxa"/>
          </w:tcPr>
          <w:p>
            <w:pPr>
              <w:pStyle w:val="TableParagraph"/>
              <w:spacing w:before="77"/>
              <w:ind w:left="120"/>
              <w:rPr>
                <w:rFonts w:ascii="Times New Roman"/>
                <w:sz w:val="20"/>
              </w:rPr>
            </w:pPr>
            <w:r>
              <w:rPr>
                <w:rFonts w:ascii="Times New Roman"/>
                <w:sz w:val="20"/>
              </w:rPr>
              <w:t>SVM</w:t>
            </w:r>
            <w:r>
              <w:rPr>
                <w:rFonts w:ascii="Times New Roman"/>
                <w:spacing w:val="-5"/>
                <w:sz w:val="20"/>
              </w:rPr>
              <w:t> </w:t>
            </w:r>
            <w:r>
              <w:rPr>
                <w:rFonts w:ascii="Times New Roman"/>
                <w:spacing w:val="-2"/>
                <w:sz w:val="20"/>
              </w:rPr>
              <w:t>(rbf)</w:t>
            </w:r>
          </w:p>
        </w:tc>
        <w:tc>
          <w:tcPr>
            <w:tcW w:w="6761" w:type="dxa"/>
          </w:tcPr>
          <w:p>
            <w:pPr>
              <w:pStyle w:val="TableParagraph"/>
              <w:spacing w:before="73"/>
              <w:ind w:left="119"/>
              <w:rPr>
                <w:rFonts w:ascii="Times New Roman" w:hAnsi="Times New Roman"/>
                <w:sz w:val="20"/>
              </w:rPr>
            </w:pPr>
            <w:r>
              <w:rPr>
                <w:rFonts w:ascii="Times New Roman" w:hAnsi="Times New Roman"/>
                <w:sz w:val="20"/>
              </w:rPr>
              <w:t>C</w:t>
            </w:r>
            <w:r>
              <w:rPr>
                <w:rFonts w:ascii="Times New Roman" w:hAnsi="Times New Roman"/>
                <w:spacing w:val="-4"/>
                <w:sz w:val="20"/>
              </w:rPr>
              <w:t> </w:t>
            </w:r>
            <w:r>
              <w:rPr>
                <w:rFonts w:ascii="Cambria Math" w:hAnsi="Cambria Math"/>
                <w:sz w:val="20"/>
              </w:rPr>
              <w:t>∈</w:t>
            </w:r>
            <w:r>
              <w:rPr>
                <w:rFonts w:ascii="Cambria Math" w:hAnsi="Cambria Math"/>
                <w:spacing w:val="28"/>
                <w:sz w:val="20"/>
              </w:rPr>
              <w:t> </w:t>
            </w:r>
            <w:r>
              <w:rPr>
                <w:rFonts w:ascii="Times New Roman" w:hAnsi="Times New Roman"/>
                <w:sz w:val="20"/>
              </w:rPr>
              <w:t>{0.5,</w:t>
            </w:r>
            <w:r>
              <w:rPr>
                <w:rFonts w:ascii="Times New Roman" w:hAnsi="Times New Roman"/>
                <w:spacing w:val="-5"/>
                <w:sz w:val="20"/>
              </w:rPr>
              <w:t> </w:t>
            </w:r>
            <w:r>
              <w:rPr>
                <w:rFonts w:ascii="Times New Roman" w:hAnsi="Times New Roman"/>
                <w:sz w:val="20"/>
              </w:rPr>
              <w:t>1.0,</w:t>
            </w:r>
            <w:r>
              <w:rPr>
                <w:rFonts w:ascii="Times New Roman" w:hAnsi="Times New Roman"/>
                <w:spacing w:val="-1"/>
                <w:sz w:val="20"/>
              </w:rPr>
              <w:t> </w:t>
            </w:r>
            <w:r>
              <w:rPr>
                <w:rFonts w:ascii="Times New Roman" w:hAnsi="Times New Roman"/>
                <w:sz w:val="20"/>
              </w:rPr>
              <w:t>2.0};</w:t>
            </w:r>
            <w:r>
              <w:rPr>
                <w:rFonts w:ascii="Times New Roman" w:hAnsi="Times New Roman"/>
                <w:spacing w:val="-2"/>
                <w:sz w:val="20"/>
              </w:rPr>
              <w:t> </w:t>
            </w:r>
            <w:r>
              <w:rPr>
                <w:rFonts w:ascii="Times New Roman" w:hAnsi="Times New Roman"/>
                <w:sz w:val="20"/>
              </w:rPr>
              <w:t>gamma</w:t>
            </w:r>
            <w:r>
              <w:rPr>
                <w:rFonts w:ascii="Times New Roman" w:hAnsi="Times New Roman"/>
                <w:spacing w:val="-6"/>
                <w:sz w:val="20"/>
              </w:rPr>
              <w:t> </w:t>
            </w:r>
            <w:r>
              <w:rPr>
                <w:rFonts w:ascii="Cambria Math" w:hAnsi="Cambria Math"/>
                <w:sz w:val="20"/>
              </w:rPr>
              <w:t>∈</w:t>
            </w:r>
            <w:r>
              <w:rPr>
                <w:rFonts w:ascii="Cambria Math" w:hAnsi="Cambria Math"/>
                <w:spacing w:val="32"/>
                <w:sz w:val="20"/>
              </w:rPr>
              <w:t> </w:t>
            </w:r>
            <w:r>
              <w:rPr>
                <w:rFonts w:ascii="Times New Roman" w:hAnsi="Times New Roman"/>
                <w:sz w:val="20"/>
              </w:rPr>
              <w:t>{'scale',</w:t>
            </w:r>
            <w:r>
              <w:rPr>
                <w:rFonts w:ascii="Times New Roman" w:hAnsi="Times New Roman"/>
                <w:spacing w:val="-5"/>
                <w:sz w:val="20"/>
              </w:rPr>
              <w:t> </w:t>
            </w:r>
            <w:r>
              <w:rPr>
                <w:rFonts w:ascii="Times New Roman" w:hAnsi="Times New Roman"/>
                <w:sz w:val="20"/>
              </w:rPr>
              <w:t>'auto'};</w:t>
            </w:r>
            <w:r>
              <w:rPr>
                <w:rFonts w:ascii="Times New Roman" w:hAnsi="Times New Roman"/>
                <w:spacing w:val="-6"/>
                <w:sz w:val="20"/>
              </w:rPr>
              <w:t> </w:t>
            </w:r>
            <w:r>
              <w:rPr>
                <w:rFonts w:ascii="Times New Roman" w:hAnsi="Times New Roman"/>
                <w:sz w:val="20"/>
              </w:rPr>
              <w:t>probability</w:t>
            </w:r>
            <w:r>
              <w:rPr>
                <w:rFonts w:ascii="Times New Roman" w:hAnsi="Times New Roman"/>
                <w:spacing w:val="-12"/>
                <w:sz w:val="20"/>
              </w:rPr>
              <w:t> </w:t>
            </w:r>
            <w:r>
              <w:rPr>
                <w:rFonts w:ascii="Times New Roman" w:hAnsi="Times New Roman"/>
                <w:sz w:val="20"/>
              </w:rPr>
              <w:t>=</w:t>
            </w:r>
            <w:r>
              <w:rPr>
                <w:rFonts w:ascii="Times New Roman" w:hAnsi="Times New Roman"/>
                <w:spacing w:val="-2"/>
                <w:sz w:val="20"/>
              </w:rPr>
              <w:t> </w:t>
            </w:r>
            <w:r>
              <w:rPr>
                <w:rFonts w:ascii="Times New Roman" w:hAnsi="Times New Roman"/>
                <w:spacing w:val="-4"/>
                <w:sz w:val="20"/>
              </w:rPr>
              <w:t>True</w:t>
            </w:r>
          </w:p>
        </w:tc>
      </w:tr>
    </w:tbl>
    <w:p>
      <w:pPr>
        <w:spacing w:before="79"/>
        <w:ind w:left="1272" w:right="0" w:firstLine="0"/>
        <w:jc w:val="left"/>
        <w:rPr>
          <w:i/>
          <w:sz w:val="20"/>
        </w:rPr>
      </w:pPr>
      <w:r>
        <w:rPr>
          <w:i/>
          <w:sz w:val="20"/>
        </w:rPr>
        <w:t>Table</w:t>
      </w:r>
      <w:r>
        <w:rPr>
          <w:i/>
          <w:spacing w:val="-8"/>
          <w:sz w:val="20"/>
        </w:rPr>
        <w:t> </w:t>
      </w:r>
      <w:r>
        <w:rPr>
          <w:i/>
          <w:sz w:val="20"/>
        </w:rPr>
        <w:t>3.2</w:t>
      </w:r>
      <w:r>
        <w:rPr>
          <w:i/>
          <w:spacing w:val="-2"/>
          <w:sz w:val="20"/>
        </w:rPr>
        <w:t> </w:t>
      </w:r>
      <w:r>
        <w:rPr>
          <w:i/>
          <w:sz w:val="20"/>
        </w:rPr>
        <w:t>—</w:t>
      </w:r>
      <w:r>
        <w:rPr>
          <w:i/>
          <w:spacing w:val="-8"/>
          <w:sz w:val="20"/>
        </w:rPr>
        <w:t> </w:t>
      </w:r>
      <w:r>
        <w:rPr>
          <w:i/>
          <w:sz w:val="20"/>
        </w:rPr>
        <w:t>Grid-search</w:t>
      </w:r>
      <w:r>
        <w:rPr>
          <w:i/>
          <w:spacing w:val="-7"/>
          <w:sz w:val="20"/>
        </w:rPr>
        <w:t> </w:t>
      </w:r>
      <w:r>
        <w:rPr>
          <w:i/>
          <w:sz w:val="20"/>
        </w:rPr>
        <w:t>hyperparameter</w:t>
      </w:r>
      <w:r>
        <w:rPr>
          <w:i/>
          <w:spacing w:val="-9"/>
          <w:sz w:val="20"/>
        </w:rPr>
        <w:t> </w:t>
      </w:r>
      <w:r>
        <w:rPr>
          <w:i/>
          <w:sz w:val="20"/>
        </w:rPr>
        <w:t>spaces</w:t>
      </w:r>
      <w:r>
        <w:rPr>
          <w:i/>
          <w:spacing w:val="-8"/>
          <w:sz w:val="20"/>
        </w:rPr>
        <w:t> </w:t>
      </w:r>
      <w:r>
        <w:rPr>
          <w:i/>
          <w:sz w:val="20"/>
        </w:rPr>
        <w:t>as</w:t>
      </w:r>
      <w:r>
        <w:rPr>
          <w:i/>
          <w:spacing w:val="-3"/>
          <w:sz w:val="20"/>
        </w:rPr>
        <w:t> </w:t>
      </w:r>
      <w:r>
        <w:rPr>
          <w:i/>
          <w:sz w:val="20"/>
        </w:rPr>
        <w:t>defined</w:t>
      </w:r>
      <w:r>
        <w:rPr>
          <w:i/>
          <w:spacing w:val="-8"/>
          <w:sz w:val="20"/>
        </w:rPr>
        <w:t> </w:t>
      </w:r>
      <w:r>
        <w:rPr>
          <w:i/>
          <w:sz w:val="20"/>
        </w:rPr>
        <w:t>in</w:t>
      </w:r>
      <w:r>
        <w:rPr>
          <w:i/>
          <w:spacing w:val="-2"/>
          <w:sz w:val="20"/>
        </w:rPr>
        <w:t> train_model.py.</w:t>
      </w:r>
    </w:p>
    <w:p>
      <w:pPr>
        <w:pStyle w:val="BodyText"/>
        <w:spacing w:before="123"/>
        <w:ind w:left="0"/>
        <w:rPr>
          <w:i/>
          <w:sz w:val="20"/>
        </w:rPr>
      </w:pPr>
    </w:p>
    <w:p>
      <w:pPr>
        <w:pStyle w:val="Heading1"/>
        <w:numPr>
          <w:ilvl w:val="1"/>
          <w:numId w:val="8"/>
        </w:numPr>
        <w:tabs>
          <w:tab w:pos="582" w:val="left" w:leader="none"/>
        </w:tabs>
        <w:spacing w:line="240" w:lineRule="auto" w:before="1" w:after="0"/>
        <w:ind w:left="582" w:right="0" w:hanging="482"/>
        <w:jc w:val="left"/>
      </w:pPr>
      <w:bookmarkStart w:name="3.5 Model Development and Selection" w:id="67"/>
      <w:bookmarkEnd w:id="67"/>
      <w:r>
        <w:rPr>
          <w:b w:val="0"/>
        </w:rPr>
      </w:r>
      <w:bookmarkStart w:name="_bookmark33" w:id="68"/>
      <w:bookmarkEnd w:id="68"/>
      <w:r>
        <w:rPr>
          <w:b w:val="0"/>
        </w:rPr>
      </w:r>
      <w:r>
        <w:rPr/>
        <w:t>Model</w:t>
      </w:r>
      <w:r>
        <w:rPr>
          <w:spacing w:val="-10"/>
        </w:rPr>
        <w:t> </w:t>
      </w:r>
      <w:r>
        <w:rPr/>
        <w:t>Development</w:t>
      </w:r>
      <w:r>
        <w:rPr>
          <w:spacing w:val="-12"/>
        </w:rPr>
        <w:t> </w:t>
      </w:r>
      <w:r>
        <w:rPr/>
        <w:t>and</w:t>
      </w:r>
      <w:r>
        <w:rPr>
          <w:spacing w:val="-10"/>
        </w:rPr>
        <w:t> </w:t>
      </w:r>
      <w:r>
        <w:rPr>
          <w:spacing w:val="-2"/>
        </w:rPr>
        <w:t>Selection</w:t>
      </w:r>
    </w:p>
    <w:p>
      <w:pPr>
        <w:pStyle w:val="BodyText"/>
        <w:spacing w:line="360" w:lineRule="auto" w:before="177"/>
        <w:ind w:right="727"/>
        <w:jc w:val="both"/>
      </w:pPr>
      <w:r>
        <w:rPr/>
        <w:t>Five supervised learning algorithms were selected for comparative evaluation, chosen to represent a diversity of inductive biases and modelling paradigms: Logistic Regression, Random Forest, XGBoost, LightGBM, and Support Vector Machine with a radial basis function kernel. Figure 3.4 illustrates the comparative training process: the SMOTE-balanced training set is passed to each of the five GridSearchCV estimators, the best estimator</w:t>
      </w:r>
      <w:r>
        <w:rPr>
          <w:spacing w:val="-11"/>
        </w:rPr>
        <w:t> </w:t>
      </w:r>
      <w:r>
        <w:rPr/>
        <w:t>from</w:t>
      </w:r>
      <w:r>
        <w:rPr>
          <w:spacing w:val="-14"/>
        </w:rPr>
        <w:t> </w:t>
      </w:r>
      <w:r>
        <w:rPr/>
        <w:t>each</w:t>
      </w:r>
      <w:r>
        <w:rPr>
          <w:spacing w:val="-5"/>
        </w:rPr>
        <w:t> </w:t>
      </w:r>
      <w:r>
        <w:rPr/>
        <w:t>family</w:t>
      </w:r>
      <w:r>
        <w:rPr>
          <w:spacing w:val="-9"/>
        </w:rPr>
        <w:t> </w:t>
      </w:r>
      <w:r>
        <w:rPr/>
        <w:t>is</w:t>
      </w:r>
      <w:r>
        <w:rPr>
          <w:spacing w:val="-8"/>
        </w:rPr>
        <w:t> </w:t>
      </w:r>
      <w:r>
        <w:rPr/>
        <w:t>evaluated</w:t>
      </w:r>
      <w:r>
        <w:rPr>
          <w:spacing w:val="-5"/>
        </w:rPr>
        <w:t> </w:t>
      </w:r>
      <w:r>
        <w:rPr/>
        <w:t>on</w:t>
      </w:r>
      <w:r>
        <w:rPr>
          <w:spacing w:val="-14"/>
        </w:rPr>
        <w:t> </w:t>
      </w:r>
      <w:r>
        <w:rPr/>
        <w:t>the</w:t>
      </w:r>
      <w:r>
        <w:rPr>
          <w:spacing w:val="-7"/>
        </w:rPr>
        <w:t> </w:t>
      </w:r>
      <w:r>
        <w:rPr/>
        <w:t>resampled</w:t>
      </w:r>
      <w:r>
        <w:rPr>
          <w:spacing w:val="-5"/>
        </w:rPr>
        <w:t> </w:t>
      </w:r>
      <w:r>
        <w:rPr/>
        <w:t>data,</w:t>
      </w:r>
      <w:r>
        <w:rPr>
          <w:spacing w:val="-7"/>
        </w:rPr>
        <w:t> </w:t>
      </w:r>
      <w:r>
        <w:rPr/>
        <w:t>and</w:t>
      </w:r>
      <w:r>
        <w:rPr>
          <w:spacing w:val="-6"/>
        </w:rPr>
        <w:t> </w:t>
      </w:r>
      <w:r>
        <w:rPr/>
        <w:t>_pick_best()</w:t>
      </w:r>
      <w:r>
        <w:rPr>
          <w:spacing w:val="-3"/>
        </w:rPr>
        <w:t> </w:t>
      </w:r>
      <w:r>
        <w:rPr/>
        <w:t>selects</w:t>
      </w:r>
      <w:r>
        <w:rPr>
          <w:spacing w:val="-12"/>
        </w:rPr>
        <w:t> </w:t>
      </w:r>
      <w:r>
        <w:rPr>
          <w:spacing w:val="-5"/>
        </w:rPr>
        <w:t>the</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38"/>
        <w:jc w:val="both"/>
      </w:pPr>
      <w:r>
        <w:rPr/>
        <w:t>single</w:t>
      </w:r>
      <w:r>
        <w:rPr>
          <w:spacing w:val="-6"/>
        </w:rPr>
        <w:t> </w:t>
      </w:r>
      <w:r>
        <w:rPr/>
        <w:t>classifier</w:t>
      </w:r>
      <w:r>
        <w:rPr>
          <w:spacing w:val="-5"/>
        </w:rPr>
        <w:t> </w:t>
      </w:r>
      <w:r>
        <w:rPr/>
        <w:t>with</w:t>
      </w:r>
      <w:r>
        <w:rPr>
          <w:spacing w:val="-10"/>
        </w:rPr>
        <w:t> </w:t>
      </w:r>
      <w:r>
        <w:rPr/>
        <w:t>the</w:t>
      </w:r>
      <w:r>
        <w:rPr>
          <w:spacing w:val="-6"/>
        </w:rPr>
        <w:t> </w:t>
      </w:r>
      <w:r>
        <w:rPr/>
        <w:t>highest</w:t>
      </w:r>
      <w:r>
        <w:rPr>
          <w:spacing w:val="-1"/>
        </w:rPr>
        <w:t> </w:t>
      </w:r>
      <w:r>
        <w:rPr/>
        <w:t>AUC.</w:t>
      </w:r>
      <w:r>
        <w:rPr>
          <w:spacing w:val="-4"/>
        </w:rPr>
        <w:t> </w:t>
      </w:r>
      <w:r>
        <w:rPr/>
        <w:t>The</w:t>
      </w:r>
      <w:r>
        <w:rPr>
          <w:spacing w:val="-6"/>
        </w:rPr>
        <w:t> </w:t>
      </w:r>
      <w:r>
        <w:rPr/>
        <w:t>resulting</w:t>
      </w:r>
      <w:r>
        <w:rPr>
          <w:spacing w:val="-2"/>
        </w:rPr>
        <w:t> </w:t>
      </w:r>
      <w:r>
        <w:rPr/>
        <w:t>model</w:t>
      </w:r>
      <w:r>
        <w:rPr>
          <w:spacing w:val="-10"/>
        </w:rPr>
        <w:t> </w:t>
      </w:r>
      <w:r>
        <w:rPr/>
        <w:t>is</w:t>
      </w:r>
      <w:r>
        <w:rPr>
          <w:spacing w:val="-7"/>
        </w:rPr>
        <w:t> </w:t>
      </w:r>
      <w:r>
        <w:rPr/>
        <w:t>serialised</w:t>
      </w:r>
      <w:r>
        <w:rPr>
          <w:spacing w:val="-6"/>
        </w:rPr>
        <w:t> </w:t>
      </w:r>
      <w:r>
        <w:rPr/>
        <w:t>with</w:t>
      </w:r>
      <w:r>
        <w:rPr>
          <w:spacing w:val="-6"/>
        </w:rPr>
        <w:t> </w:t>
      </w:r>
      <w:r>
        <w:rPr/>
        <w:t>joblib</w:t>
      </w:r>
      <w:r>
        <w:rPr>
          <w:spacing w:val="-10"/>
        </w:rPr>
        <w:t> </w:t>
      </w:r>
      <w:r>
        <w:rPr/>
        <w:t>and</w:t>
      </w:r>
      <w:r>
        <w:rPr>
          <w:spacing w:val="-2"/>
        </w:rPr>
        <w:t> </w:t>
      </w:r>
      <w:r>
        <w:rPr/>
        <w:t>its metadata written to model_meta.json.</w:t>
      </w:r>
    </w:p>
    <w:p>
      <w:pPr>
        <w:pStyle w:val="BodyText"/>
        <w:spacing w:before="72"/>
        <w:ind w:left="0"/>
        <w:rPr>
          <w:sz w:val="20"/>
        </w:rPr>
      </w:pPr>
      <w:r>
        <w:rPr>
          <w:sz w:val="20"/>
        </w:rPr>
        <w:drawing>
          <wp:anchor distT="0" distB="0" distL="0" distR="0" allowOverlap="1" layoutInCell="1" locked="0" behindDoc="1" simplePos="0" relativeHeight="487589888">
            <wp:simplePos x="0" y="0"/>
            <wp:positionH relativeFrom="page">
              <wp:posOffset>1325974</wp:posOffset>
            </wp:positionH>
            <wp:positionV relativeFrom="paragraph">
              <wp:posOffset>207545</wp:posOffset>
            </wp:positionV>
            <wp:extent cx="5586984" cy="2857500"/>
            <wp:effectExtent l="0" t="0" r="0" b="0"/>
            <wp:wrapTopAndBottom/>
            <wp:docPr id="8" name="Image 8" descr="Figure 3.4 — Comparative grid-search and best-model selection (train_all + _pick_best)."/>
            <wp:cNvGraphicFramePr>
              <a:graphicFrameLocks/>
            </wp:cNvGraphicFramePr>
            <a:graphic>
              <a:graphicData uri="http://schemas.openxmlformats.org/drawingml/2006/picture">
                <pic:pic>
                  <pic:nvPicPr>
                    <pic:cNvPr id="8" name="Image 8" descr="Figure 3.4 — Comparative grid-search and best-model selection (train_all + _pick_best)."/>
                    <pic:cNvPicPr/>
                  </pic:nvPicPr>
                  <pic:blipFill>
                    <a:blip r:embed="rId12" cstate="print"/>
                    <a:stretch>
                      <a:fillRect/>
                    </a:stretch>
                  </pic:blipFill>
                  <pic:spPr>
                    <a:xfrm>
                      <a:off x="0" y="0"/>
                      <a:ext cx="5586984" cy="2857500"/>
                    </a:xfrm>
                    <a:prstGeom prst="rect">
                      <a:avLst/>
                    </a:prstGeom>
                  </pic:spPr>
                </pic:pic>
              </a:graphicData>
            </a:graphic>
          </wp:anchor>
        </w:drawing>
      </w:r>
    </w:p>
    <w:p>
      <w:pPr>
        <w:pStyle w:val="BodyText"/>
        <w:ind w:left="0"/>
      </w:pPr>
    </w:p>
    <w:p>
      <w:pPr>
        <w:pStyle w:val="BodyText"/>
        <w:ind w:left="0"/>
      </w:pPr>
    </w:p>
    <w:p>
      <w:pPr>
        <w:pStyle w:val="BodyText"/>
        <w:spacing w:before="70"/>
        <w:ind w:left="0"/>
      </w:pPr>
    </w:p>
    <w:p>
      <w:pPr>
        <w:spacing w:before="0"/>
        <w:ind w:left="825" w:right="0" w:firstLine="0"/>
        <w:jc w:val="both"/>
        <w:rPr>
          <w:i/>
          <w:sz w:val="20"/>
        </w:rPr>
      </w:pPr>
      <w:r>
        <w:rPr>
          <w:i/>
          <w:sz w:val="20"/>
        </w:rPr>
        <w:t>Figure</w:t>
      </w:r>
      <w:r>
        <w:rPr>
          <w:i/>
          <w:spacing w:val="-5"/>
          <w:sz w:val="20"/>
        </w:rPr>
        <w:t> </w:t>
      </w:r>
      <w:r>
        <w:rPr>
          <w:i/>
          <w:sz w:val="20"/>
        </w:rPr>
        <w:t>3.4</w:t>
      </w:r>
      <w:r>
        <w:rPr>
          <w:i/>
          <w:spacing w:val="-8"/>
          <w:sz w:val="20"/>
        </w:rPr>
        <w:t> </w:t>
      </w:r>
      <w:r>
        <w:rPr>
          <w:i/>
          <w:sz w:val="20"/>
        </w:rPr>
        <w:t>—</w:t>
      </w:r>
      <w:r>
        <w:rPr>
          <w:i/>
          <w:spacing w:val="-5"/>
          <w:sz w:val="20"/>
        </w:rPr>
        <w:t> </w:t>
      </w:r>
      <w:r>
        <w:rPr>
          <w:i/>
          <w:sz w:val="20"/>
        </w:rPr>
        <w:t>Comparative</w:t>
      </w:r>
      <w:r>
        <w:rPr>
          <w:i/>
          <w:spacing w:val="-3"/>
          <w:sz w:val="20"/>
        </w:rPr>
        <w:t> </w:t>
      </w:r>
      <w:r>
        <w:rPr>
          <w:i/>
          <w:sz w:val="20"/>
        </w:rPr>
        <w:t>grid-search</w:t>
      </w:r>
      <w:r>
        <w:rPr>
          <w:i/>
          <w:spacing w:val="-9"/>
          <w:sz w:val="20"/>
        </w:rPr>
        <w:t> </w:t>
      </w:r>
      <w:r>
        <w:rPr>
          <w:i/>
          <w:sz w:val="20"/>
        </w:rPr>
        <w:t>and</w:t>
      </w:r>
      <w:r>
        <w:rPr>
          <w:i/>
          <w:spacing w:val="-10"/>
          <w:sz w:val="20"/>
        </w:rPr>
        <w:t> </w:t>
      </w:r>
      <w:r>
        <w:rPr>
          <w:i/>
          <w:sz w:val="20"/>
        </w:rPr>
        <w:t>best-model</w:t>
      </w:r>
      <w:r>
        <w:rPr>
          <w:i/>
          <w:spacing w:val="-2"/>
          <w:sz w:val="20"/>
        </w:rPr>
        <w:t> </w:t>
      </w:r>
      <w:r>
        <w:rPr>
          <w:i/>
          <w:sz w:val="20"/>
        </w:rPr>
        <w:t>selection</w:t>
      </w:r>
      <w:r>
        <w:rPr>
          <w:i/>
          <w:spacing w:val="-10"/>
          <w:sz w:val="20"/>
        </w:rPr>
        <w:t> </w:t>
      </w:r>
      <w:r>
        <w:rPr>
          <w:i/>
          <w:sz w:val="20"/>
        </w:rPr>
        <w:t>(train_all</w:t>
      </w:r>
      <w:r>
        <w:rPr>
          <w:i/>
          <w:spacing w:val="-7"/>
          <w:sz w:val="20"/>
        </w:rPr>
        <w:t> </w:t>
      </w:r>
      <w:r>
        <w:rPr>
          <w:i/>
          <w:sz w:val="20"/>
        </w:rPr>
        <w:t>+</w:t>
      </w:r>
      <w:r>
        <w:rPr>
          <w:i/>
          <w:spacing w:val="-5"/>
          <w:sz w:val="20"/>
        </w:rPr>
        <w:t> </w:t>
      </w:r>
      <w:r>
        <w:rPr>
          <w:i/>
          <w:spacing w:val="-2"/>
          <w:sz w:val="20"/>
        </w:rPr>
        <w:t>_pick_best).</w:t>
      </w:r>
    </w:p>
    <w:p>
      <w:pPr>
        <w:pStyle w:val="BodyText"/>
        <w:spacing w:line="360" w:lineRule="auto" w:before="198"/>
        <w:ind w:right="727"/>
        <w:jc w:val="both"/>
      </w:pPr>
      <w:r>
        <w:rPr/>
        <w:t>Model selection was governed by a composite threshold: AUC-ROC of at least 0.85, F1-score of at least 0.80, and recall on the positive class of at least 0.78 (constants AUC_TARGET, F1_TARGET, RECALL_TARGET in the code). These thresholds were calibrated</w:t>
      </w:r>
      <w:r>
        <w:rPr>
          <w:spacing w:val="-15"/>
        </w:rPr>
        <w:t> </w:t>
      </w:r>
      <w:r>
        <w:rPr/>
        <w:t>to</w:t>
      </w:r>
      <w:r>
        <w:rPr>
          <w:spacing w:val="-15"/>
        </w:rPr>
        <w:t> </w:t>
      </w:r>
      <w:r>
        <w:rPr/>
        <w:t>prioritise</w:t>
      </w:r>
      <w:r>
        <w:rPr>
          <w:spacing w:val="-15"/>
        </w:rPr>
        <w:t> </w:t>
      </w:r>
      <w:r>
        <w:rPr/>
        <w:t>sensitivity</w:t>
      </w:r>
      <w:r>
        <w:rPr>
          <w:spacing w:val="-15"/>
        </w:rPr>
        <w:t> </w:t>
      </w:r>
      <w:r>
        <w:rPr/>
        <w:t>—</w:t>
      </w:r>
      <w:r>
        <w:rPr>
          <w:spacing w:val="-15"/>
        </w:rPr>
        <w:t> </w:t>
      </w:r>
      <w:r>
        <w:rPr/>
        <w:t>that</w:t>
      </w:r>
      <w:r>
        <w:rPr>
          <w:spacing w:val="-9"/>
        </w:rPr>
        <w:t> </w:t>
      </w:r>
      <w:r>
        <w:rPr/>
        <w:t>is,</w:t>
      </w:r>
      <w:r>
        <w:rPr>
          <w:spacing w:val="-12"/>
        </w:rPr>
        <w:t> </w:t>
      </w:r>
      <w:r>
        <w:rPr/>
        <w:t>the</w:t>
      </w:r>
      <w:r>
        <w:rPr>
          <w:spacing w:val="-14"/>
        </w:rPr>
        <w:t> </w:t>
      </w:r>
      <w:r>
        <w:rPr/>
        <w:t>correct</w:t>
      </w:r>
      <w:r>
        <w:rPr>
          <w:spacing w:val="-9"/>
        </w:rPr>
        <w:t> </w:t>
      </w:r>
      <w:r>
        <w:rPr/>
        <w:t>identification</w:t>
      </w:r>
      <w:r>
        <w:rPr>
          <w:spacing w:val="-15"/>
        </w:rPr>
        <w:t> </w:t>
      </w:r>
      <w:r>
        <w:rPr/>
        <w:t>of</w:t>
      </w:r>
      <w:r>
        <w:rPr>
          <w:spacing w:val="-16"/>
        </w:rPr>
        <w:t> </w:t>
      </w:r>
      <w:r>
        <w:rPr/>
        <w:t>diabetic</w:t>
      </w:r>
      <w:r>
        <w:rPr>
          <w:spacing w:val="-10"/>
        </w:rPr>
        <w:t> </w:t>
      </w:r>
      <w:r>
        <w:rPr/>
        <w:t>individuals</w:t>
      </w:r>
    </w:p>
    <w:p>
      <w:pPr>
        <w:pStyle w:val="BodyText"/>
        <w:spacing w:line="360" w:lineRule="auto" w:before="1"/>
        <w:ind w:right="728"/>
        <w:jc w:val="both"/>
      </w:pPr>
      <w:r>
        <w:rPr/>
        <w:t>— in</w:t>
      </w:r>
      <w:r>
        <w:rPr>
          <w:spacing w:val="-1"/>
        </w:rPr>
        <w:t> </w:t>
      </w:r>
      <w:r>
        <w:rPr/>
        <w:t>recognition</w:t>
      </w:r>
      <w:r>
        <w:rPr>
          <w:spacing w:val="-1"/>
        </w:rPr>
        <w:t> </w:t>
      </w:r>
      <w:r>
        <w:rPr/>
        <w:t>of</w:t>
      </w:r>
      <w:r>
        <w:rPr>
          <w:spacing w:val="-4"/>
        </w:rPr>
        <w:t> </w:t>
      </w:r>
      <w:r>
        <w:rPr/>
        <w:t>the asymmetric cost</w:t>
      </w:r>
      <w:r>
        <w:rPr>
          <w:spacing w:val="-1"/>
        </w:rPr>
        <w:t> </w:t>
      </w:r>
      <w:r>
        <w:rPr/>
        <w:t>of false negatives in</w:t>
      </w:r>
      <w:r>
        <w:rPr>
          <w:spacing w:val="-1"/>
        </w:rPr>
        <w:t> </w:t>
      </w:r>
      <w:r>
        <w:rPr/>
        <w:t>a clinical</w:t>
      </w:r>
      <w:r>
        <w:rPr>
          <w:spacing w:val="-1"/>
        </w:rPr>
        <w:t> </w:t>
      </w:r>
      <w:r>
        <w:rPr/>
        <w:t>screening context. A</w:t>
      </w:r>
      <w:r>
        <w:rPr>
          <w:spacing w:val="-4"/>
        </w:rPr>
        <w:t> </w:t>
      </w:r>
      <w:r>
        <w:rPr/>
        <w:t>false</w:t>
      </w:r>
      <w:r>
        <w:rPr>
          <w:spacing w:val="-4"/>
        </w:rPr>
        <w:t> </w:t>
      </w:r>
      <w:r>
        <w:rPr/>
        <w:t>negative in</w:t>
      </w:r>
      <w:r>
        <w:rPr>
          <w:spacing w:val="-8"/>
        </w:rPr>
        <w:t> </w:t>
      </w:r>
      <w:r>
        <w:rPr/>
        <w:t>this</w:t>
      </w:r>
      <w:r>
        <w:rPr>
          <w:spacing w:val="-5"/>
        </w:rPr>
        <w:t> </w:t>
      </w:r>
      <w:r>
        <w:rPr/>
        <w:t>domain</w:t>
      </w:r>
      <w:r>
        <w:rPr>
          <w:spacing w:val="-3"/>
        </w:rPr>
        <w:t> </w:t>
      </w:r>
      <w:r>
        <w:rPr/>
        <w:t>means</w:t>
      </w:r>
      <w:r>
        <w:rPr>
          <w:spacing w:val="-5"/>
        </w:rPr>
        <w:t> </w:t>
      </w:r>
      <w:r>
        <w:rPr/>
        <w:t>that</w:t>
      </w:r>
      <w:r>
        <w:rPr>
          <w:spacing w:val="-3"/>
        </w:rPr>
        <w:t> </w:t>
      </w:r>
      <w:r>
        <w:rPr/>
        <w:t>a</w:t>
      </w:r>
      <w:r>
        <w:rPr>
          <w:spacing w:val="-9"/>
        </w:rPr>
        <w:t> </w:t>
      </w:r>
      <w:r>
        <w:rPr/>
        <w:t>patient</w:t>
      </w:r>
      <w:r>
        <w:rPr>
          <w:spacing w:val="-3"/>
        </w:rPr>
        <w:t> </w:t>
      </w:r>
      <w:r>
        <w:rPr/>
        <w:t>at</w:t>
      </w:r>
      <w:r>
        <w:rPr>
          <w:spacing w:val="-3"/>
        </w:rPr>
        <w:t> </w:t>
      </w:r>
      <w:r>
        <w:rPr/>
        <w:t>genuine</w:t>
      </w:r>
      <w:r>
        <w:rPr>
          <w:spacing w:val="-4"/>
        </w:rPr>
        <w:t> </w:t>
      </w:r>
      <w:r>
        <w:rPr/>
        <w:t>risk</w:t>
      </w:r>
      <w:r>
        <w:rPr>
          <w:spacing w:val="-3"/>
        </w:rPr>
        <w:t> </w:t>
      </w:r>
      <w:r>
        <w:rPr/>
        <w:t>of</w:t>
      </w:r>
      <w:r>
        <w:rPr>
          <w:spacing w:val="-1"/>
        </w:rPr>
        <w:t> </w:t>
      </w:r>
      <w:r>
        <w:rPr/>
        <w:t>diabetes</w:t>
      </w:r>
      <w:r>
        <w:rPr>
          <w:spacing w:val="-5"/>
        </w:rPr>
        <w:t> </w:t>
      </w:r>
      <w:r>
        <w:rPr/>
        <w:t>receives</w:t>
      </w:r>
      <w:r>
        <w:rPr>
          <w:spacing w:val="-1"/>
        </w:rPr>
        <w:t> </w:t>
      </w:r>
      <w:r>
        <w:rPr/>
        <w:t>no recommendation to seek further clinical assessment, representing a potentially consequential missed intervention opportunity.</w:t>
      </w:r>
    </w:p>
    <w:p>
      <w:pPr>
        <w:pStyle w:val="BodyText"/>
        <w:spacing w:line="360" w:lineRule="auto" w:before="120"/>
        <w:ind w:right="721"/>
        <w:jc w:val="both"/>
      </w:pPr>
      <w:r>
        <w:rPr/>
        <w:t>The algorithm yielding the highest AUC-ROC whilst satisfying all three thresholds was serialised using joblib and stored for subsequent inference. Trained model metadata — including the algorithm name, hyperparameters, AUC-ROC, F1-score, recall, accuracy, and precision on the held-out set — is persisted as a JSON sidecar (model_meta.json) to support auditability and reproducibility.</w:t>
      </w:r>
    </w:p>
    <w:p>
      <w:pPr>
        <w:pStyle w:val="BodyText"/>
        <w:spacing w:before="86"/>
        <w:ind w:left="0"/>
      </w:pPr>
    </w:p>
    <w:p>
      <w:pPr>
        <w:pStyle w:val="Heading1"/>
        <w:numPr>
          <w:ilvl w:val="1"/>
          <w:numId w:val="8"/>
        </w:numPr>
        <w:tabs>
          <w:tab w:pos="577" w:val="left" w:leader="none"/>
        </w:tabs>
        <w:spacing w:line="240" w:lineRule="auto" w:before="0" w:after="0"/>
        <w:ind w:left="577" w:right="0" w:hanging="477"/>
        <w:jc w:val="left"/>
      </w:pPr>
      <w:bookmarkStart w:name="3.6 Explainability with SHAP" w:id="69"/>
      <w:bookmarkEnd w:id="69"/>
      <w:r>
        <w:rPr>
          <w:b w:val="0"/>
        </w:rPr>
      </w:r>
      <w:bookmarkStart w:name="_bookmark34" w:id="70"/>
      <w:bookmarkEnd w:id="70"/>
      <w:r>
        <w:rPr>
          <w:b w:val="0"/>
        </w:rPr>
      </w:r>
      <w:r>
        <w:rPr/>
        <w:t>Explainability</w:t>
      </w:r>
      <w:r>
        <w:rPr>
          <w:spacing w:val="-11"/>
        </w:rPr>
        <w:t> </w:t>
      </w:r>
      <w:r>
        <w:rPr/>
        <w:t>with</w:t>
      </w:r>
      <w:r>
        <w:rPr>
          <w:spacing w:val="-9"/>
        </w:rPr>
        <w:t> </w:t>
      </w:r>
      <w:r>
        <w:rPr>
          <w:spacing w:val="-4"/>
        </w:rPr>
        <w:t>SHAP</w:t>
      </w:r>
    </w:p>
    <w:p>
      <w:pPr>
        <w:pStyle w:val="Heading1"/>
        <w:spacing w:after="0" w:line="240" w:lineRule="auto"/>
        <w:jc w:val="left"/>
        <w:sectPr>
          <w:pgSz w:w="11910" w:h="16840"/>
          <w:pgMar w:header="707" w:footer="733" w:top="1340" w:bottom="920" w:left="1700" w:right="708"/>
        </w:sectPr>
      </w:pPr>
    </w:p>
    <w:p>
      <w:pPr>
        <w:pStyle w:val="BodyText"/>
        <w:spacing w:line="360" w:lineRule="auto" w:before="80"/>
        <w:ind w:right="726"/>
        <w:jc w:val="both"/>
      </w:pPr>
      <w:r>
        <w:rPr/>
        <w:t>Model explainability was incorporated via SHapley Additive exPlanations (SHAP), a game-theoretic framework that assigns each input feature a contribution value to the deviation</w:t>
      </w:r>
      <w:r>
        <w:rPr>
          <w:spacing w:val="-8"/>
        </w:rPr>
        <w:t> </w:t>
      </w:r>
      <w:r>
        <w:rPr/>
        <w:t>of</w:t>
      </w:r>
      <w:r>
        <w:rPr>
          <w:spacing w:val="-11"/>
        </w:rPr>
        <w:t> </w:t>
      </w:r>
      <w:r>
        <w:rPr/>
        <w:t>a</w:t>
      </w:r>
      <w:r>
        <w:rPr>
          <w:spacing w:val="-4"/>
        </w:rPr>
        <w:t> </w:t>
      </w:r>
      <w:r>
        <w:rPr/>
        <w:t>given</w:t>
      </w:r>
      <w:r>
        <w:rPr>
          <w:spacing w:val="-8"/>
        </w:rPr>
        <w:t> </w:t>
      </w:r>
      <w:r>
        <w:rPr/>
        <w:t>prediction</w:t>
      </w:r>
      <w:r>
        <w:rPr>
          <w:spacing w:val="-3"/>
        </w:rPr>
        <w:t> </w:t>
      </w:r>
      <w:r>
        <w:rPr/>
        <w:t>from</w:t>
      </w:r>
      <w:r>
        <w:rPr>
          <w:spacing w:val="-12"/>
        </w:rPr>
        <w:t> </w:t>
      </w:r>
      <w:r>
        <w:rPr/>
        <w:t>the</w:t>
      </w:r>
      <w:r>
        <w:rPr>
          <w:spacing w:val="-4"/>
        </w:rPr>
        <w:t> </w:t>
      </w:r>
      <w:r>
        <w:rPr/>
        <w:t>expected</w:t>
      </w:r>
      <w:r>
        <w:rPr>
          <w:spacing w:val="-3"/>
        </w:rPr>
        <w:t> </w:t>
      </w:r>
      <w:r>
        <w:rPr/>
        <w:t>model</w:t>
      </w:r>
      <w:r>
        <w:rPr>
          <w:spacing w:val="-7"/>
        </w:rPr>
        <w:t> </w:t>
      </w:r>
      <w:r>
        <w:rPr/>
        <w:t>output. SHAP</w:t>
      </w:r>
      <w:r>
        <w:rPr>
          <w:spacing w:val="-2"/>
        </w:rPr>
        <w:t> </w:t>
      </w:r>
      <w:r>
        <w:rPr/>
        <w:t>values satisfy</w:t>
      </w:r>
      <w:r>
        <w:rPr>
          <w:spacing w:val="-8"/>
        </w:rPr>
        <w:t> </w:t>
      </w:r>
      <w:r>
        <w:rPr/>
        <w:t>three desirable properties for clinical applications: local accuracy (the sum of feature contributions equals the prediction), missingness (absent features receive zero contribution), and consistency</w:t>
      </w:r>
      <w:r>
        <w:rPr>
          <w:spacing w:val="-2"/>
        </w:rPr>
        <w:t> </w:t>
      </w:r>
      <w:r>
        <w:rPr/>
        <w:t>(a feature's contribution</w:t>
      </w:r>
      <w:r>
        <w:rPr>
          <w:spacing w:val="-2"/>
        </w:rPr>
        <w:t> </w:t>
      </w:r>
      <w:r>
        <w:rPr/>
        <w:t>cannot decrease when its marginal contribution</w:t>
      </w:r>
      <w:r>
        <w:rPr>
          <w:spacing w:val="-2"/>
        </w:rPr>
        <w:t> </w:t>
      </w:r>
      <w:r>
        <w:rPr/>
        <w:t>to</w:t>
      </w:r>
      <w:r>
        <w:rPr>
          <w:spacing w:val="-2"/>
        </w:rPr>
        <w:t> </w:t>
      </w:r>
      <w:r>
        <w:rPr/>
        <w:t>the model</w:t>
      </w:r>
      <w:r>
        <w:rPr>
          <w:spacing w:val="-2"/>
        </w:rPr>
        <w:t> </w:t>
      </w:r>
      <w:r>
        <w:rPr/>
        <w:t>increases). For</w:t>
      </w:r>
      <w:r>
        <w:rPr>
          <w:spacing w:val="-1"/>
        </w:rPr>
        <w:t> </w:t>
      </w:r>
      <w:r>
        <w:rPr/>
        <w:t>tree-based models — Random</w:t>
      </w:r>
      <w:r>
        <w:rPr>
          <w:spacing w:val="-7"/>
        </w:rPr>
        <w:t> </w:t>
      </w:r>
      <w:r>
        <w:rPr/>
        <w:t>Forest, XGBoost, and LightGBM — a TreeExplainer is instantiated, computing exact SHAP values in polynomial</w:t>
      </w:r>
      <w:r>
        <w:rPr>
          <w:spacing w:val="-15"/>
        </w:rPr>
        <w:t> </w:t>
      </w:r>
      <w:r>
        <w:rPr/>
        <w:t>time.</w:t>
      </w:r>
      <w:r>
        <w:rPr>
          <w:spacing w:val="-15"/>
        </w:rPr>
        <w:t> </w:t>
      </w:r>
      <w:r>
        <w:rPr/>
        <w:t>For</w:t>
      </w:r>
      <w:r>
        <w:rPr>
          <w:spacing w:val="-11"/>
        </w:rPr>
        <w:t> </w:t>
      </w:r>
      <w:r>
        <w:rPr/>
        <w:t>non-tree</w:t>
      </w:r>
      <w:r>
        <w:rPr>
          <w:spacing w:val="-14"/>
        </w:rPr>
        <w:t> </w:t>
      </w:r>
      <w:r>
        <w:rPr/>
        <w:t>models,</w:t>
      </w:r>
      <w:r>
        <w:rPr>
          <w:spacing w:val="-11"/>
        </w:rPr>
        <w:t> </w:t>
      </w:r>
      <w:r>
        <w:rPr/>
        <w:t>the</w:t>
      </w:r>
      <w:r>
        <w:rPr>
          <w:spacing w:val="-11"/>
        </w:rPr>
        <w:t> </w:t>
      </w:r>
      <w:r>
        <w:rPr/>
        <w:t>code</w:t>
      </w:r>
      <w:r>
        <w:rPr>
          <w:spacing w:val="-14"/>
        </w:rPr>
        <w:t> </w:t>
      </w:r>
      <w:r>
        <w:rPr/>
        <w:t>falls</w:t>
      </w:r>
      <w:r>
        <w:rPr>
          <w:spacing w:val="-14"/>
        </w:rPr>
        <w:t> </w:t>
      </w:r>
      <w:r>
        <w:rPr/>
        <w:t>back</w:t>
      </w:r>
      <w:r>
        <w:rPr>
          <w:spacing w:val="-13"/>
        </w:rPr>
        <w:t> </w:t>
      </w:r>
      <w:r>
        <w:rPr/>
        <w:t>to</w:t>
      </w:r>
      <w:r>
        <w:rPr>
          <w:spacing w:val="-13"/>
        </w:rPr>
        <w:t> </w:t>
      </w:r>
      <w:r>
        <w:rPr/>
        <w:t>a</w:t>
      </w:r>
      <w:r>
        <w:rPr>
          <w:spacing w:val="-14"/>
        </w:rPr>
        <w:t> </w:t>
      </w:r>
      <w:r>
        <w:rPr/>
        <w:t>KernelExplainer</w:t>
      </w:r>
      <w:r>
        <w:rPr>
          <w:spacing w:val="-11"/>
        </w:rPr>
        <w:t> </w:t>
      </w:r>
      <w:r>
        <w:rPr/>
        <w:t>constructed from clf.predict_proba.</w:t>
      </w:r>
    </w:p>
    <w:p>
      <w:pPr>
        <w:pStyle w:val="BodyText"/>
        <w:spacing w:line="360" w:lineRule="auto" w:before="119"/>
        <w:ind w:right="727"/>
        <w:jc w:val="both"/>
      </w:pPr>
      <w:r>
        <w:rPr/>
        <w:t>SHAP values are returned alongside each</w:t>
      </w:r>
      <w:r>
        <w:rPr>
          <w:spacing w:val="-2"/>
        </w:rPr>
        <w:t> </w:t>
      </w:r>
      <w:r>
        <w:rPr/>
        <w:t>prediction</w:t>
      </w:r>
      <w:r>
        <w:rPr>
          <w:spacing w:val="-2"/>
        </w:rPr>
        <w:t> </w:t>
      </w:r>
      <w:r>
        <w:rPr/>
        <w:t>as part</w:t>
      </w:r>
      <w:r>
        <w:rPr>
          <w:spacing w:val="-2"/>
        </w:rPr>
        <w:t> </w:t>
      </w:r>
      <w:r>
        <w:rPr/>
        <w:t>of</w:t>
      </w:r>
      <w:r>
        <w:rPr>
          <w:spacing w:val="-5"/>
        </w:rPr>
        <w:t> </w:t>
      </w:r>
      <w:r>
        <w:rPr/>
        <w:t>the inference API response (see</w:t>
      </w:r>
      <w:r>
        <w:rPr>
          <w:spacing w:val="-15"/>
        </w:rPr>
        <w:t> </w:t>
      </w:r>
      <w:r>
        <w:rPr/>
        <w:t>the</w:t>
      </w:r>
      <w:r>
        <w:rPr>
          <w:spacing w:val="-15"/>
        </w:rPr>
        <w:t> </w:t>
      </w:r>
      <w:r>
        <w:rPr/>
        <w:t>shap_values</w:t>
      </w:r>
      <w:r>
        <w:rPr>
          <w:spacing w:val="-15"/>
        </w:rPr>
        <w:t> </w:t>
      </w:r>
      <w:r>
        <w:rPr/>
        <w:t>field</w:t>
      </w:r>
      <w:r>
        <w:rPr>
          <w:spacing w:val="-15"/>
        </w:rPr>
        <w:t> </w:t>
      </w:r>
      <w:r>
        <w:rPr/>
        <w:t>produced</w:t>
      </w:r>
      <w:r>
        <w:rPr>
          <w:spacing w:val="-15"/>
        </w:rPr>
        <w:t> </w:t>
      </w:r>
      <w:r>
        <w:rPr/>
        <w:t>by</w:t>
      </w:r>
      <w:r>
        <w:rPr>
          <w:spacing w:val="-15"/>
        </w:rPr>
        <w:t> </w:t>
      </w:r>
      <w:r>
        <w:rPr/>
        <w:t>_shap_for_row()</w:t>
      </w:r>
      <w:r>
        <w:rPr>
          <w:spacing w:val="-15"/>
        </w:rPr>
        <w:t> </w:t>
      </w:r>
      <w:r>
        <w:rPr/>
        <w:t>in</w:t>
      </w:r>
      <w:r>
        <w:rPr>
          <w:spacing w:val="-15"/>
        </w:rPr>
        <w:t> </w:t>
      </w:r>
      <w:r>
        <w:rPr/>
        <w:t>api.py),</w:t>
      </w:r>
      <w:r>
        <w:rPr>
          <w:spacing w:val="-15"/>
        </w:rPr>
        <w:t> </w:t>
      </w:r>
      <w:r>
        <w:rPr/>
        <w:t>enabling</w:t>
      </w:r>
      <w:r>
        <w:rPr>
          <w:spacing w:val="-15"/>
        </w:rPr>
        <w:t> </w:t>
      </w:r>
      <w:r>
        <w:rPr/>
        <w:t>the</w:t>
      </w:r>
      <w:r>
        <w:rPr>
          <w:spacing w:val="-15"/>
        </w:rPr>
        <w:t> </w:t>
      </w:r>
      <w:r>
        <w:rPr/>
        <w:t>Rails</w:t>
      </w:r>
      <w:r>
        <w:rPr>
          <w:spacing w:val="-15"/>
        </w:rPr>
        <w:t> </w:t>
      </w:r>
      <w:r>
        <w:rPr/>
        <w:t>result view</w:t>
      </w:r>
      <w:r>
        <w:rPr>
          <w:spacing w:val="-3"/>
        </w:rPr>
        <w:t> </w:t>
      </w:r>
      <w:r>
        <w:rPr/>
        <w:t>to</w:t>
      </w:r>
      <w:r>
        <w:rPr>
          <w:spacing w:val="-2"/>
        </w:rPr>
        <w:t> </w:t>
      </w:r>
      <w:r>
        <w:rPr/>
        <w:t>present a</w:t>
      </w:r>
      <w:r>
        <w:rPr>
          <w:spacing w:val="-3"/>
        </w:rPr>
        <w:t> </w:t>
      </w:r>
      <w:r>
        <w:rPr/>
        <w:t>feature-level</w:t>
      </w:r>
      <w:r>
        <w:rPr>
          <w:spacing w:val="-6"/>
        </w:rPr>
        <w:t> </w:t>
      </w:r>
      <w:r>
        <w:rPr/>
        <w:t>contribution</w:t>
      </w:r>
      <w:r>
        <w:rPr>
          <w:spacing w:val="-6"/>
        </w:rPr>
        <w:t> </w:t>
      </w:r>
      <w:r>
        <w:rPr/>
        <w:t>ranking</w:t>
      </w:r>
      <w:r>
        <w:rPr>
          <w:spacing w:val="-2"/>
        </w:rPr>
        <w:t> </w:t>
      </w:r>
      <w:r>
        <w:rPr/>
        <w:t>to</w:t>
      </w:r>
      <w:r>
        <w:rPr>
          <w:spacing w:val="-2"/>
        </w:rPr>
        <w:t> </w:t>
      </w:r>
      <w:r>
        <w:rPr/>
        <w:t>end</w:t>
      </w:r>
      <w:r>
        <w:rPr>
          <w:spacing w:val="-2"/>
        </w:rPr>
        <w:t> </w:t>
      </w:r>
      <w:r>
        <w:rPr/>
        <w:t>users. Feature</w:t>
      </w:r>
      <w:r>
        <w:rPr>
          <w:spacing w:val="-3"/>
        </w:rPr>
        <w:t> </w:t>
      </w:r>
      <w:r>
        <w:rPr/>
        <w:t>contributions</w:t>
      </w:r>
      <w:r>
        <w:rPr>
          <w:spacing w:val="-4"/>
        </w:rPr>
        <w:t> </w:t>
      </w:r>
      <w:r>
        <w:rPr/>
        <w:t>are displayed as a sorted bar chart, with positive contributions coloured to indicate risk-elevating factors and negative contributions indicating protective factors.</w:t>
      </w:r>
    </w:p>
    <w:p>
      <w:pPr>
        <w:pStyle w:val="BodyText"/>
        <w:spacing w:line="360" w:lineRule="auto" w:before="124"/>
        <w:ind w:right="726"/>
        <w:jc w:val="both"/>
      </w:pPr>
      <w:r>
        <w:rPr/>
        <w:t>Figure 3.5 shows the mean-absolute SHAP magnitude across the held-out test set, computed from the same classifier that is served in production. Glucose, BMI, and age dominate the ranking, which aligns with established clinical risk literature for Type 2 </w:t>
      </w:r>
      <w:r>
        <w:rPr>
          <w:spacing w:val="-2"/>
        </w:rPr>
        <w:t>diabetes.</w:t>
      </w:r>
    </w:p>
    <w:p>
      <w:pPr>
        <w:pStyle w:val="BodyText"/>
        <w:spacing w:before="82"/>
        <w:ind w:left="0"/>
        <w:rPr>
          <w:sz w:val="20"/>
        </w:rPr>
      </w:pPr>
      <w:r>
        <w:rPr>
          <w:sz w:val="20"/>
        </w:rPr>
        <w:drawing>
          <wp:anchor distT="0" distB="0" distL="0" distR="0" allowOverlap="1" layoutInCell="1" locked="0" behindDoc="1" simplePos="0" relativeHeight="487590400">
            <wp:simplePos x="0" y="0"/>
            <wp:positionH relativeFrom="page">
              <wp:posOffset>1464681</wp:posOffset>
            </wp:positionH>
            <wp:positionV relativeFrom="paragraph">
              <wp:posOffset>213558</wp:posOffset>
            </wp:positionV>
            <wp:extent cx="4762356" cy="3238499"/>
            <wp:effectExtent l="0" t="0" r="0" b="0"/>
            <wp:wrapTopAndBottom/>
            <wp:docPr id="9" name="Image 9" descr="Figure 3.5 — Feature importance derived from SHAP (evidence/feature_importance.png)."/>
            <wp:cNvGraphicFramePr>
              <a:graphicFrameLocks/>
            </wp:cNvGraphicFramePr>
            <a:graphic>
              <a:graphicData uri="http://schemas.openxmlformats.org/drawingml/2006/picture">
                <pic:pic>
                  <pic:nvPicPr>
                    <pic:cNvPr id="9" name="Image 9" descr="Figure 3.5 — Feature importance derived from SHAP (evidence/feature_importance.png)."/>
                    <pic:cNvPicPr/>
                  </pic:nvPicPr>
                  <pic:blipFill>
                    <a:blip r:embed="rId13" cstate="print"/>
                    <a:stretch>
                      <a:fillRect/>
                    </a:stretch>
                  </pic:blipFill>
                  <pic:spPr>
                    <a:xfrm>
                      <a:off x="0" y="0"/>
                      <a:ext cx="4762356" cy="3238499"/>
                    </a:xfrm>
                    <a:prstGeom prst="rect">
                      <a:avLst/>
                    </a:prstGeom>
                  </pic:spPr>
                </pic:pic>
              </a:graphicData>
            </a:graphic>
          </wp:anchor>
        </w:drawing>
      </w:r>
    </w:p>
    <w:p>
      <w:pPr>
        <w:pStyle w:val="BodyText"/>
        <w:spacing w:after="0"/>
        <w:rPr>
          <w:sz w:val="20"/>
        </w:rPr>
        <w:sectPr>
          <w:pgSz w:w="11910" w:h="16840"/>
          <w:pgMar w:header="707" w:footer="733" w:top="1340" w:bottom="920" w:left="1700" w:right="708"/>
        </w:sectPr>
      </w:pPr>
    </w:p>
    <w:p>
      <w:pPr>
        <w:spacing w:before="83"/>
        <w:ind w:left="6" w:right="641" w:firstLine="0"/>
        <w:jc w:val="center"/>
        <w:rPr>
          <w:i/>
          <w:sz w:val="20"/>
        </w:rPr>
      </w:pPr>
      <w:r>
        <w:rPr>
          <w:i/>
          <w:sz w:val="20"/>
        </w:rPr>
        <w:t>Figure</w:t>
      </w:r>
      <w:r>
        <w:rPr>
          <w:i/>
          <w:spacing w:val="-4"/>
          <w:sz w:val="20"/>
        </w:rPr>
        <w:t> </w:t>
      </w:r>
      <w:r>
        <w:rPr>
          <w:i/>
          <w:sz w:val="20"/>
        </w:rPr>
        <w:t>3.5</w:t>
      </w:r>
      <w:r>
        <w:rPr>
          <w:i/>
          <w:spacing w:val="-5"/>
          <w:sz w:val="20"/>
        </w:rPr>
        <w:t> </w:t>
      </w:r>
      <w:r>
        <w:rPr>
          <w:i/>
          <w:sz w:val="20"/>
        </w:rPr>
        <w:t>—</w:t>
      </w:r>
      <w:r>
        <w:rPr>
          <w:i/>
          <w:spacing w:val="-4"/>
          <w:sz w:val="20"/>
        </w:rPr>
        <w:t> </w:t>
      </w:r>
      <w:r>
        <w:rPr>
          <w:i/>
          <w:sz w:val="20"/>
        </w:rPr>
        <w:t>Feature</w:t>
      </w:r>
      <w:r>
        <w:rPr>
          <w:i/>
          <w:spacing w:val="-6"/>
          <w:sz w:val="20"/>
        </w:rPr>
        <w:t> </w:t>
      </w:r>
      <w:r>
        <w:rPr>
          <w:i/>
          <w:sz w:val="20"/>
        </w:rPr>
        <w:t>importance</w:t>
      </w:r>
      <w:r>
        <w:rPr>
          <w:i/>
          <w:spacing w:val="-6"/>
          <w:sz w:val="20"/>
        </w:rPr>
        <w:t> </w:t>
      </w:r>
      <w:r>
        <w:rPr>
          <w:i/>
          <w:sz w:val="20"/>
        </w:rPr>
        <w:t>derived</w:t>
      </w:r>
      <w:r>
        <w:rPr>
          <w:i/>
          <w:spacing w:val="-7"/>
          <w:sz w:val="20"/>
        </w:rPr>
        <w:t> </w:t>
      </w:r>
      <w:r>
        <w:rPr>
          <w:i/>
          <w:sz w:val="20"/>
        </w:rPr>
        <w:t>from</w:t>
      </w:r>
      <w:r>
        <w:rPr>
          <w:i/>
          <w:spacing w:val="-9"/>
          <w:sz w:val="20"/>
        </w:rPr>
        <w:t> </w:t>
      </w:r>
      <w:r>
        <w:rPr>
          <w:i/>
          <w:sz w:val="20"/>
        </w:rPr>
        <w:t>SHAP</w:t>
      </w:r>
      <w:r>
        <w:rPr>
          <w:i/>
          <w:spacing w:val="-5"/>
          <w:sz w:val="20"/>
        </w:rPr>
        <w:t> </w:t>
      </w:r>
      <w:r>
        <w:rPr>
          <w:i/>
          <w:spacing w:val="-2"/>
          <w:sz w:val="20"/>
        </w:rPr>
        <w:t>(evidence/feature_importance.png).</w:t>
      </w:r>
    </w:p>
    <w:p>
      <w:pPr>
        <w:pStyle w:val="BodyText"/>
        <w:spacing w:before="129"/>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7 System Architecture and API Design" w:id="71"/>
      <w:bookmarkEnd w:id="71"/>
      <w:r>
        <w:rPr>
          <w:b w:val="0"/>
        </w:rPr>
      </w:r>
      <w:bookmarkStart w:name="_bookmark35" w:id="72"/>
      <w:bookmarkEnd w:id="72"/>
      <w:r>
        <w:rPr>
          <w:b w:val="0"/>
        </w:rPr>
      </w:r>
      <w:r>
        <w:rPr/>
        <w:t>System</w:t>
      </w:r>
      <w:r>
        <w:rPr>
          <w:spacing w:val="-14"/>
        </w:rPr>
        <w:t> </w:t>
      </w:r>
      <w:r>
        <w:rPr/>
        <w:t>Architecture</w:t>
      </w:r>
      <w:r>
        <w:rPr>
          <w:spacing w:val="-10"/>
        </w:rPr>
        <w:t> </w:t>
      </w:r>
      <w:r>
        <w:rPr/>
        <w:t>and</w:t>
      </w:r>
      <w:r>
        <w:rPr>
          <w:spacing w:val="-6"/>
        </w:rPr>
        <w:t> </w:t>
      </w:r>
      <w:r>
        <w:rPr/>
        <w:t>API</w:t>
      </w:r>
      <w:r>
        <w:rPr>
          <w:spacing w:val="-10"/>
        </w:rPr>
        <w:t> </w:t>
      </w:r>
      <w:r>
        <w:rPr>
          <w:spacing w:val="-2"/>
        </w:rPr>
        <w:t>Design</w:t>
      </w:r>
    </w:p>
    <w:p>
      <w:pPr>
        <w:pStyle w:val="BodyText"/>
        <w:spacing w:line="360" w:lineRule="auto" w:before="178"/>
        <w:ind w:right="726"/>
        <w:jc w:val="both"/>
      </w:pPr>
      <w:r>
        <w:rPr/>
        <w:t>The machine learning inference layer was exposed as a Flask REST API. The /predict endpoint</w:t>
      </w:r>
      <w:r>
        <w:rPr>
          <w:spacing w:val="-2"/>
        </w:rPr>
        <w:t> </w:t>
      </w:r>
      <w:r>
        <w:rPr/>
        <w:t>accepts</w:t>
      </w:r>
      <w:r>
        <w:rPr>
          <w:spacing w:val="-8"/>
        </w:rPr>
        <w:t> </w:t>
      </w:r>
      <w:r>
        <w:rPr/>
        <w:t>eight</w:t>
      </w:r>
      <w:r>
        <w:rPr>
          <w:spacing w:val="-2"/>
        </w:rPr>
        <w:t> </w:t>
      </w:r>
      <w:r>
        <w:rPr/>
        <w:t>numeric</w:t>
      </w:r>
      <w:r>
        <w:rPr>
          <w:spacing w:val="-3"/>
        </w:rPr>
        <w:t> </w:t>
      </w:r>
      <w:r>
        <w:rPr/>
        <w:t>feature</w:t>
      </w:r>
      <w:r>
        <w:rPr>
          <w:spacing w:val="-7"/>
        </w:rPr>
        <w:t> </w:t>
      </w:r>
      <w:r>
        <w:rPr/>
        <w:t>values</w:t>
      </w:r>
      <w:r>
        <w:rPr>
          <w:spacing w:val="-8"/>
        </w:rPr>
        <w:t> </w:t>
      </w:r>
      <w:r>
        <w:rPr/>
        <w:t>as</w:t>
      </w:r>
      <w:r>
        <w:rPr>
          <w:spacing w:val="-8"/>
        </w:rPr>
        <w:t> </w:t>
      </w:r>
      <w:r>
        <w:rPr/>
        <w:t>a</w:t>
      </w:r>
      <w:r>
        <w:rPr>
          <w:spacing w:val="-7"/>
        </w:rPr>
        <w:t> </w:t>
      </w:r>
      <w:r>
        <w:rPr/>
        <w:t>JSON</w:t>
      </w:r>
      <w:r>
        <w:rPr>
          <w:spacing w:val="-7"/>
        </w:rPr>
        <w:t> </w:t>
      </w:r>
      <w:r>
        <w:rPr/>
        <w:t>payload</w:t>
      </w:r>
      <w:r>
        <w:rPr>
          <w:spacing w:val="-6"/>
        </w:rPr>
        <w:t> </w:t>
      </w:r>
      <w:r>
        <w:rPr/>
        <w:t>and</w:t>
      </w:r>
      <w:r>
        <w:rPr>
          <w:spacing w:val="-6"/>
        </w:rPr>
        <w:t> </w:t>
      </w:r>
      <w:r>
        <w:rPr/>
        <w:t>returns</w:t>
      </w:r>
      <w:r>
        <w:rPr>
          <w:spacing w:val="-8"/>
        </w:rPr>
        <w:t> </w:t>
      </w:r>
      <w:r>
        <w:rPr/>
        <w:t>the</w:t>
      </w:r>
      <w:r>
        <w:rPr>
          <w:spacing w:val="-7"/>
        </w:rPr>
        <w:t> </w:t>
      </w:r>
      <w:r>
        <w:rPr/>
        <w:t>predicted class, class probabilities, a confidence score, SHAP feature attributions, and a plain-language</w:t>
      </w:r>
      <w:r>
        <w:rPr>
          <w:spacing w:val="-5"/>
        </w:rPr>
        <w:t> </w:t>
      </w:r>
      <w:r>
        <w:rPr/>
        <w:t>clinical</w:t>
      </w:r>
      <w:r>
        <w:rPr>
          <w:spacing w:val="-12"/>
        </w:rPr>
        <w:t> </w:t>
      </w:r>
      <w:r>
        <w:rPr/>
        <w:t>guidance</w:t>
      </w:r>
      <w:r>
        <w:rPr>
          <w:spacing w:val="-5"/>
        </w:rPr>
        <w:t> </w:t>
      </w:r>
      <w:r>
        <w:rPr/>
        <w:t>statement.</w:t>
      </w:r>
      <w:r>
        <w:rPr>
          <w:spacing w:val="-7"/>
        </w:rPr>
        <w:t> </w:t>
      </w:r>
      <w:r>
        <w:rPr/>
        <w:t>The</w:t>
      </w:r>
      <w:r>
        <w:rPr>
          <w:spacing w:val="-5"/>
        </w:rPr>
        <w:t> </w:t>
      </w:r>
      <w:r>
        <w:rPr/>
        <w:t>/health</w:t>
      </w:r>
      <w:r>
        <w:rPr>
          <w:spacing w:val="-9"/>
        </w:rPr>
        <w:t> </w:t>
      </w:r>
      <w:r>
        <w:rPr/>
        <w:t>endpoint provides</w:t>
      </w:r>
      <w:r>
        <w:rPr>
          <w:spacing w:val="-6"/>
        </w:rPr>
        <w:t> </w:t>
      </w:r>
      <w:r>
        <w:rPr/>
        <w:t>a</w:t>
      </w:r>
      <w:r>
        <w:rPr>
          <w:spacing w:val="-5"/>
        </w:rPr>
        <w:t> </w:t>
      </w:r>
      <w:r>
        <w:rPr/>
        <w:t>lightweight liveness probe</w:t>
      </w:r>
      <w:r>
        <w:rPr>
          <w:spacing w:val="14"/>
        </w:rPr>
        <w:t> </w:t>
      </w:r>
      <w:r>
        <w:rPr/>
        <w:t>returning</w:t>
      </w:r>
      <w:r>
        <w:rPr>
          <w:spacing w:val="18"/>
        </w:rPr>
        <w:t> </w:t>
      </w:r>
      <w:r>
        <w:rPr/>
        <w:t>the</w:t>
      </w:r>
      <w:r>
        <w:rPr>
          <w:spacing w:val="16"/>
        </w:rPr>
        <w:t> </w:t>
      </w:r>
      <w:r>
        <w:rPr/>
        <w:t>currently</w:t>
      </w:r>
      <w:r>
        <w:rPr>
          <w:spacing w:val="18"/>
        </w:rPr>
        <w:t> </w:t>
      </w:r>
      <w:r>
        <w:rPr/>
        <w:t>loaded</w:t>
      </w:r>
      <w:r>
        <w:rPr>
          <w:spacing w:val="22"/>
        </w:rPr>
        <w:t> </w:t>
      </w:r>
      <w:r>
        <w:rPr/>
        <w:t>model's</w:t>
      </w:r>
      <w:r>
        <w:rPr>
          <w:spacing w:val="16"/>
        </w:rPr>
        <w:t> </w:t>
      </w:r>
      <w:r>
        <w:rPr/>
        <w:t>algorithm</w:t>
      </w:r>
      <w:r>
        <w:rPr>
          <w:spacing w:val="14"/>
        </w:rPr>
        <w:t> </w:t>
      </w:r>
      <w:r>
        <w:rPr/>
        <w:t>name</w:t>
      </w:r>
      <w:r>
        <w:rPr>
          <w:spacing w:val="16"/>
        </w:rPr>
        <w:t> </w:t>
      </w:r>
      <w:r>
        <w:rPr/>
        <w:t>and</w:t>
      </w:r>
      <w:r>
        <w:rPr>
          <w:spacing w:val="23"/>
        </w:rPr>
        <w:t> </w:t>
      </w:r>
      <w:r>
        <w:rPr/>
        <w:t>AUC-ROC,</w:t>
      </w:r>
      <w:r>
        <w:rPr>
          <w:spacing w:val="19"/>
        </w:rPr>
        <w:t> </w:t>
      </w:r>
      <w:r>
        <w:rPr/>
        <w:t>whilst</w:t>
      </w:r>
      <w:r>
        <w:rPr>
          <w:spacing w:val="23"/>
        </w:rPr>
        <w:t> </w:t>
      </w:r>
      <w:r>
        <w:rPr>
          <w:spacing w:val="-5"/>
        </w:rPr>
        <w:t>the</w:t>
      </w:r>
    </w:p>
    <w:p>
      <w:pPr>
        <w:pStyle w:val="BodyText"/>
        <w:spacing w:line="360" w:lineRule="auto"/>
        <w:ind w:right="723"/>
        <w:jc w:val="both"/>
      </w:pPr>
      <w:r>
        <w:rPr/>
        <w:t>/model_info endpoint returns the complete metadata record including hyperparameter configuration and evaluation metrics. Input validation is implemented at both the Rails boundary</w:t>
      </w:r>
      <w:r>
        <w:rPr>
          <w:spacing w:val="-15"/>
        </w:rPr>
        <w:t> </w:t>
      </w:r>
      <w:r>
        <w:rPr/>
        <w:t>(validate_input</w:t>
      </w:r>
      <w:r>
        <w:rPr>
          <w:spacing w:val="-14"/>
        </w:rPr>
        <w:t> </w:t>
      </w:r>
      <w:r>
        <w:rPr/>
        <w:t>against</w:t>
      </w:r>
      <w:r>
        <w:rPr>
          <w:spacing w:val="-7"/>
        </w:rPr>
        <w:t> </w:t>
      </w:r>
      <w:r>
        <w:rPr/>
        <w:t>FEATURE_RANGES)</w:t>
      </w:r>
      <w:r>
        <w:rPr>
          <w:spacing w:val="-11"/>
        </w:rPr>
        <w:t> </w:t>
      </w:r>
      <w:r>
        <w:rPr/>
        <w:t>and</w:t>
      </w:r>
      <w:r>
        <w:rPr>
          <w:spacing w:val="-12"/>
        </w:rPr>
        <w:t> </w:t>
      </w:r>
      <w:r>
        <w:rPr/>
        <w:t>the</w:t>
      </w:r>
      <w:r>
        <w:rPr>
          <w:spacing w:val="-13"/>
        </w:rPr>
        <w:t> </w:t>
      </w:r>
      <w:r>
        <w:rPr/>
        <w:t>Flask</w:t>
      </w:r>
      <w:r>
        <w:rPr>
          <w:spacing w:val="-8"/>
        </w:rPr>
        <w:t> </w:t>
      </w:r>
      <w:r>
        <w:rPr/>
        <w:t>boundary</w:t>
      </w:r>
      <w:r>
        <w:rPr>
          <w:spacing w:val="-15"/>
        </w:rPr>
        <w:t> </w:t>
      </w:r>
      <w:r>
        <w:rPr/>
        <w:t>(missing-key and non-numeric checks in predict()).</w:t>
      </w:r>
    </w:p>
    <w:p>
      <w:pPr>
        <w:pStyle w:val="BodyText"/>
        <w:spacing w:line="360" w:lineRule="auto" w:before="120"/>
        <w:ind w:right="730"/>
        <w:jc w:val="both"/>
      </w:pPr>
      <w:r>
        <w:rPr/>
        <w:t>Figure 3.6 is a sequence diagram</w:t>
      </w:r>
      <w:r>
        <w:rPr>
          <w:spacing w:val="-8"/>
        </w:rPr>
        <w:t> </w:t>
      </w:r>
      <w:r>
        <w:rPr/>
        <w:t>of</w:t>
      </w:r>
      <w:r>
        <w:rPr>
          <w:spacing w:val="-7"/>
        </w:rPr>
        <w:t> </w:t>
      </w:r>
      <w:r>
        <w:rPr/>
        <w:t>the end-to-end request.</w:t>
      </w:r>
      <w:r>
        <w:rPr>
          <w:spacing w:val="-2"/>
        </w:rPr>
        <w:t> </w:t>
      </w:r>
      <w:r>
        <w:rPr/>
        <w:t>The browser posts</w:t>
      </w:r>
      <w:r>
        <w:rPr>
          <w:spacing w:val="-6"/>
        </w:rPr>
        <w:t> </w:t>
      </w:r>
      <w:r>
        <w:rPr/>
        <w:t>the form</w:t>
      </w:r>
      <w:r>
        <w:rPr>
          <w:spacing w:val="-8"/>
        </w:rPr>
        <w:t> </w:t>
      </w:r>
      <w:r>
        <w:rPr/>
        <w:t>to the Rails controller, which validates against FEATURE_RANGES before forwarding the payload with HTTParty.post. The Flask layer scales the input with the persisted StandardScaler,</w:t>
      </w:r>
      <w:r>
        <w:rPr>
          <w:spacing w:val="-13"/>
        </w:rPr>
        <w:t> </w:t>
      </w:r>
      <w:r>
        <w:rPr/>
        <w:t>calls</w:t>
      </w:r>
      <w:r>
        <w:rPr>
          <w:spacing w:val="-10"/>
        </w:rPr>
        <w:t> </w:t>
      </w:r>
      <w:r>
        <w:rPr/>
        <w:t>clf.predict_proba,</w:t>
      </w:r>
      <w:r>
        <w:rPr>
          <w:spacing w:val="-11"/>
        </w:rPr>
        <w:t> </w:t>
      </w:r>
      <w:r>
        <w:rPr/>
        <w:t>builds</w:t>
      </w:r>
      <w:r>
        <w:rPr>
          <w:spacing w:val="-15"/>
        </w:rPr>
        <w:t> </w:t>
      </w:r>
      <w:r>
        <w:rPr/>
        <w:t>the</w:t>
      </w:r>
      <w:r>
        <w:rPr>
          <w:spacing w:val="-9"/>
        </w:rPr>
        <w:t> </w:t>
      </w:r>
      <w:r>
        <w:rPr/>
        <w:t>SHAP</w:t>
      </w:r>
      <w:r>
        <w:rPr>
          <w:spacing w:val="-12"/>
        </w:rPr>
        <w:t> </w:t>
      </w:r>
      <w:r>
        <w:rPr/>
        <w:t>attribution</w:t>
      </w:r>
      <w:r>
        <w:rPr>
          <w:spacing w:val="-15"/>
        </w:rPr>
        <w:t> </w:t>
      </w:r>
      <w:r>
        <w:rPr/>
        <w:t>dictionary,</w:t>
      </w:r>
      <w:r>
        <w:rPr>
          <w:spacing w:val="-11"/>
        </w:rPr>
        <w:t> </w:t>
      </w:r>
      <w:r>
        <w:rPr/>
        <w:t>and</w:t>
      </w:r>
      <w:r>
        <w:rPr>
          <w:spacing w:val="-13"/>
        </w:rPr>
        <w:t> </w:t>
      </w:r>
      <w:r>
        <w:rPr/>
        <w:t>returns a</w:t>
      </w:r>
      <w:r>
        <w:rPr>
          <w:spacing w:val="-3"/>
        </w:rPr>
        <w:t> </w:t>
      </w:r>
      <w:r>
        <w:rPr/>
        <w:t>single</w:t>
      </w:r>
      <w:r>
        <w:rPr>
          <w:spacing w:val="-3"/>
        </w:rPr>
        <w:t> </w:t>
      </w:r>
      <w:r>
        <w:rPr/>
        <w:t>JSON</w:t>
      </w:r>
      <w:r>
        <w:rPr>
          <w:spacing w:val="-3"/>
        </w:rPr>
        <w:t> </w:t>
      </w:r>
      <w:r>
        <w:rPr/>
        <w:t>document</w:t>
      </w:r>
      <w:r>
        <w:rPr>
          <w:spacing w:val="-2"/>
        </w:rPr>
        <w:t> </w:t>
      </w:r>
      <w:r>
        <w:rPr/>
        <w:t>that includes</w:t>
      </w:r>
      <w:r>
        <w:rPr>
          <w:spacing w:val="-4"/>
        </w:rPr>
        <w:t> </w:t>
      </w:r>
      <w:r>
        <w:rPr/>
        <w:t>the</w:t>
      </w:r>
      <w:r>
        <w:rPr>
          <w:spacing w:val="-3"/>
        </w:rPr>
        <w:t> </w:t>
      </w:r>
      <w:r>
        <w:rPr/>
        <w:t>clinical</w:t>
      </w:r>
      <w:r>
        <w:rPr>
          <w:spacing w:val="-7"/>
        </w:rPr>
        <w:t> </w:t>
      </w:r>
      <w:r>
        <w:rPr/>
        <w:t>guidance</w:t>
      </w:r>
      <w:r>
        <w:rPr>
          <w:spacing w:val="-3"/>
        </w:rPr>
        <w:t> </w:t>
      </w:r>
      <w:r>
        <w:rPr/>
        <w:t>text and</w:t>
      </w:r>
      <w:r>
        <w:rPr>
          <w:spacing w:val="-2"/>
        </w:rPr>
        <w:t> </w:t>
      </w:r>
      <w:r>
        <w:rPr/>
        <w:t>the model</w:t>
      </w:r>
      <w:r>
        <w:rPr>
          <w:spacing w:val="-11"/>
        </w:rPr>
        <w:t> </w:t>
      </w:r>
      <w:r>
        <w:rPr/>
        <w:t>disclaimer.</w:t>
      </w:r>
    </w:p>
    <w:p>
      <w:pPr>
        <w:pStyle w:val="BodyText"/>
        <w:spacing w:before="4"/>
        <w:ind w:left="0"/>
        <w:rPr>
          <w:sz w:val="19"/>
        </w:rPr>
      </w:pPr>
      <w:r>
        <w:rPr>
          <w:sz w:val="19"/>
        </w:rPr>
        <w:drawing>
          <wp:anchor distT="0" distB="0" distL="0" distR="0" allowOverlap="1" layoutInCell="1" locked="0" behindDoc="1" simplePos="0" relativeHeight="487590912">
            <wp:simplePos x="0" y="0"/>
            <wp:positionH relativeFrom="page">
              <wp:posOffset>1216189</wp:posOffset>
            </wp:positionH>
            <wp:positionV relativeFrom="paragraph">
              <wp:posOffset>157117</wp:posOffset>
            </wp:positionV>
            <wp:extent cx="4977284" cy="3438144"/>
            <wp:effectExtent l="0" t="0" r="0" b="0"/>
            <wp:wrapTopAndBottom/>
            <wp:docPr id="10" name="Image 10" descr="Figure 3.6 — End-to-end prediction sequence (derived from predictions_controller.rb and api.py)."/>
            <wp:cNvGraphicFramePr>
              <a:graphicFrameLocks/>
            </wp:cNvGraphicFramePr>
            <a:graphic>
              <a:graphicData uri="http://schemas.openxmlformats.org/drawingml/2006/picture">
                <pic:pic>
                  <pic:nvPicPr>
                    <pic:cNvPr id="10" name="Image 10" descr="Figure 3.6 — End-to-end prediction sequence (derived from predictions_controller.rb and api.py)."/>
                    <pic:cNvPicPr/>
                  </pic:nvPicPr>
                  <pic:blipFill>
                    <a:blip r:embed="rId14" cstate="print"/>
                    <a:stretch>
                      <a:fillRect/>
                    </a:stretch>
                  </pic:blipFill>
                  <pic:spPr>
                    <a:xfrm>
                      <a:off x="0" y="0"/>
                      <a:ext cx="4977284" cy="3438144"/>
                    </a:xfrm>
                    <a:prstGeom prst="rect">
                      <a:avLst/>
                    </a:prstGeom>
                  </pic:spPr>
                </pic:pic>
              </a:graphicData>
            </a:graphic>
          </wp:anchor>
        </w:drawing>
      </w:r>
    </w:p>
    <w:p>
      <w:pPr>
        <w:pStyle w:val="BodyText"/>
        <w:spacing w:before="91"/>
        <w:ind w:left="0"/>
      </w:pPr>
    </w:p>
    <w:p>
      <w:pPr>
        <w:spacing w:before="0"/>
        <w:ind w:left="6" w:right="641" w:firstLine="0"/>
        <w:jc w:val="center"/>
        <w:rPr>
          <w:i/>
          <w:sz w:val="20"/>
        </w:rPr>
      </w:pPr>
      <w:r>
        <w:rPr>
          <w:i/>
          <w:sz w:val="20"/>
        </w:rPr>
        <w:t>Figure</w:t>
      </w:r>
      <w:r>
        <w:rPr>
          <w:i/>
          <w:spacing w:val="-4"/>
          <w:sz w:val="20"/>
        </w:rPr>
        <w:t> </w:t>
      </w:r>
      <w:r>
        <w:rPr>
          <w:i/>
          <w:sz w:val="20"/>
        </w:rPr>
        <w:t>3.6</w:t>
      </w:r>
      <w:r>
        <w:rPr>
          <w:i/>
          <w:spacing w:val="-9"/>
          <w:sz w:val="20"/>
        </w:rPr>
        <w:t> </w:t>
      </w:r>
      <w:r>
        <w:rPr>
          <w:i/>
          <w:sz w:val="20"/>
        </w:rPr>
        <w:t>—</w:t>
      </w:r>
      <w:r>
        <w:rPr>
          <w:i/>
          <w:spacing w:val="-10"/>
          <w:sz w:val="20"/>
        </w:rPr>
        <w:t> </w:t>
      </w:r>
      <w:r>
        <w:rPr>
          <w:i/>
          <w:sz w:val="20"/>
        </w:rPr>
        <w:t>End-to-end</w:t>
      </w:r>
      <w:r>
        <w:rPr>
          <w:i/>
          <w:spacing w:val="-10"/>
          <w:sz w:val="20"/>
        </w:rPr>
        <w:t> </w:t>
      </w:r>
      <w:r>
        <w:rPr>
          <w:i/>
          <w:sz w:val="20"/>
        </w:rPr>
        <w:t>prediction</w:t>
      </w:r>
      <w:r>
        <w:rPr>
          <w:i/>
          <w:spacing w:val="-9"/>
          <w:sz w:val="20"/>
        </w:rPr>
        <w:t> </w:t>
      </w:r>
      <w:r>
        <w:rPr>
          <w:i/>
          <w:sz w:val="20"/>
        </w:rPr>
        <w:t>sequence</w:t>
      </w:r>
      <w:r>
        <w:rPr>
          <w:i/>
          <w:spacing w:val="-8"/>
          <w:sz w:val="20"/>
        </w:rPr>
        <w:t> </w:t>
      </w:r>
      <w:r>
        <w:rPr>
          <w:i/>
          <w:sz w:val="20"/>
        </w:rPr>
        <w:t>(derived</w:t>
      </w:r>
      <w:r>
        <w:rPr>
          <w:i/>
          <w:spacing w:val="-10"/>
          <w:sz w:val="20"/>
        </w:rPr>
        <w:t> </w:t>
      </w:r>
      <w:r>
        <w:rPr>
          <w:i/>
          <w:sz w:val="20"/>
        </w:rPr>
        <w:t>from</w:t>
      </w:r>
      <w:r>
        <w:rPr>
          <w:i/>
          <w:spacing w:val="-10"/>
          <w:sz w:val="20"/>
        </w:rPr>
        <w:t> </w:t>
      </w:r>
      <w:r>
        <w:rPr>
          <w:i/>
          <w:sz w:val="20"/>
        </w:rPr>
        <w:t>predictions_controller.rb</w:t>
      </w:r>
      <w:r>
        <w:rPr>
          <w:i/>
          <w:spacing w:val="-5"/>
          <w:sz w:val="20"/>
        </w:rPr>
        <w:t> </w:t>
      </w:r>
      <w:r>
        <w:rPr>
          <w:i/>
          <w:sz w:val="20"/>
        </w:rPr>
        <w:t>and</w:t>
      </w:r>
      <w:r>
        <w:rPr>
          <w:i/>
          <w:spacing w:val="-5"/>
          <w:sz w:val="20"/>
        </w:rPr>
        <w:t> </w:t>
      </w:r>
      <w:r>
        <w:rPr>
          <w:i/>
          <w:spacing w:val="-2"/>
          <w:sz w:val="20"/>
        </w:rPr>
        <w:t>api.py).</w:t>
      </w:r>
    </w:p>
    <w:p>
      <w:pPr>
        <w:spacing w:after="0"/>
        <w:jc w:val="center"/>
        <w:rPr>
          <w:i/>
          <w:sz w:val="20"/>
        </w:rPr>
        <w:sectPr>
          <w:pgSz w:w="11910" w:h="16840"/>
          <w:pgMar w:header="707" w:footer="733" w:top="1340" w:bottom="920" w:left="1700" w:right="708"/>
        </w:sectPr>
      </w:pPr>
    </w:p>
    <w:p>
      <w:pPr>
        <w:pStyle w:val="BodyText"/>
        <w:spacing w:line="360" w:lineRule="auto" w:before="80"/>
        <w:ind w:right="731"/>
        <w:jc w:val="both"/>
      </w:pPr>
      <w:r>
        <w:rPr/>
        <w:t>The Ruby on Rails web application served as the presentation layer. The PredictionsController is responsible for accepting form submissions from the user interface, invoking the Flask API via HTTParty, and rendering the resulting prediction alongside clinical annotations. FEATURE_LABELS, FEATURE_RANGES, and FEATURE_TOOLTIPS constants provide contextual guidance within the input form, supporting user literacy and reducing erroneous submissions. A structured result view presents</w:t>
      </w:r>
      <w:r>
        <w:rPr>
          <w:spacing w:val="-7"/>
        </w:rPr>
        <w:t> </w:t>
      </w:r>
      <w:r>
        <w:rPr/>
        <w:t>the</w:t>
      </w:r>
      <w:r>
        <w:rPr>
          <w:spacing w:val="-6"/>
        </w:rPr>
        <w:t> </w:t>
      </w:r>
      <w:r>
        <w:rPr/>
        <w:t>prediction</w:t>
      </w:r>
      <w:r>
        <w:rPr>
          <w:spacing w:val="-10"/>
        </w:rPr>
        <w:t> </w:t>
      </w:r>
      <w:r>
        <w:rPr/>
        <w:t>outcome,</w:t>
      </w:r>
      <w:r>
        <w:rPr>
          <w:spacing w:val="-4"/>
        </w:rPr>
        <w:t> </w:t>
      </w:r>
      <w:r>
        <w:rPr/>
        <w:t>confidence</w:t>
      </w:r>
      <w:r>
        <w:rPr>
          <w:spacing w:val="-6"/>
        </w:rPr>
        <w:t> </w:t>
      </w:r>
      <w:r>
        <w:rPr/>
        <w:t>percentage, and</w:t>
      </w:r>
      <w:r>
        <w:rPr>
          <w:spacing w:val="-5"/>
        </w:rPr>
        <w:t> </w:t>
      </w:r>
      <w:r>
        <w:rPr/>
        <w:t>SHAP</w:t>
      </w:r>
      <w:r>
        <w:rPr>
          <w:spacing w:val="-5"/>
        </w:rPr>
        <w:t> </w:t>
      </w:r>
      <w:r>
        <w:rPr/>
        <w:t>attribution</w:t>
      </w:r>
      <w:r>
        <w:rPr>
          <w:spacing w:val="-10"/>
        </w:rPr>
        <w:t> </w:t>
      </w:r>
      <w:r>
        <w:rPr/>
        <w:t>chart.</w:t>
      </w:r>
      <w:r>
        <w:rPr>
          <w:spacing w:val="-8"/>
        </w:rPr>
        <w:t> </w:t>
      </w:r>
      <w:r>
        <w:rPr/>
        <w:t>Rails flash messages communicate API errors — including connection failures and validation rejections — in plain language accessible to non-technical end users.</w:t>
      </w:r>
    </w:p>
    <w:p>
      <w:pPr>
        <w:pStyle w:val="Heading2"/>
        <w:numPr>
          <w:ilvl w:val="2"/>
          <w:numId w:val="8"/>
        </w:numPr>
        <w:tabs>
          <w:tab w:pos="731" w:val="left" w:leader="none"/>
        </w:tabs>
        <w:spacing w:line="240" w:lineRule="auto" w:before="265" w:after="0"/>
        <w:ind w:left="731" w:right="0" w:hanging="631"/>
        <w:jc w:val="both"/>
      </w:pPr>
      <w:bookmarkStart w:name="3.7.1 Containerised Deployment" w:id="73"/>
      <w:bookmarkEnd w:id="73"/>
      <w:r>
        <w:rPr>
          <w:b w:val="0"/>
        </w:rPr>
      </w:r>
      <w:bookmarkStart w:name="_bookmark36" w:id="74"/>
      <w:bookmarkEnd w:id="74"/>
      <w:r>
        <w:rPr>
          <w:b w:val="0"/>
        </w:rPr>
      </w:r>
      <w:r>
        <w:rPr>
          <w:spacing w:val="-2"/>
        </w:rPr>
        <w:t>Containerised</w:t>
      </w:r>
      <w:r>
        <w:rPr>
          <w:spacing w:val="3"/>
        </w:rPr>
        <w:t> </w:t>
      </w:r>
      <w:r>
        <w:rPr>
          <w:spacing w:val="-2"/>
        </w:rPr>
        <w:t>Deployment</w:t>
      </w:r>
    </w:p>
    <w:p>
      <w:pPr>
        <w:pStyle w:val="BodyText"/>
        <w:spacing w:line="360" w:lineRule="auto" w:before="138"/>
        <w:ind w:right="729"/>
        <w:jc w:val="both"/>
      </w:pPr>
      <w:r>
        <w:rPr/>
        <w:t>The application is configured for containerised deployment using Docker Compose. The Flask API</w:t>
      </w:r>
      <w:r>
        <w:rPr>
          <w:spacing w:val="-1"/>
        </w:rPr>
        <w:t> </w:t>
      </w:r>
      <w:r>
        <w:rPr/>
        <w:t>service</w:t>
      </w:r>
      <w:r>
        <w:rPr>
          <w:spacing w:val="-3"/>
        </w:rPr>
        <w:t> </w:t>
      </w:r>
      <w:r>
        <w:rPr/>
        <w:t>(ml_api) is</w:t>
      </w:r>
      <w:r>
        <w:rPr>
          <w:spacing w:val="-3"/>
        </w:rPr>
        <w:t> </w:t>
      </w:r>
      <w:r>
        <w:rPr/>
        <w:t>defined</w:t>
      </w:r>
      <w:r>
        <w:rPr>
          <w:spacing w:val="-2"/>
        </w:rPr>
        <w:t> </w:t>
      </w:r>
      <w:r>
        <w:rPr/>
        <w:t>with</w:t>
      </w:r>
      <w:r>
        <w:rPr>
          <w:spacing w:val="-6"/>
        </w:rPr>
        <w:t> </w:t>
      </w:r>
      <w:r>
        <w:rPr/>
        <w:t>a</w:t>
      </w:r>
      <w:r>
        <w:rPr>
          <w:spacing w:val="-3"/>
        </w:rPr>
        <w:t> </w:t>
      </w:r>
      <w:r>
        <w:rPr/>
        <w:t>Python</w:t>
      </w:r>
      <w:r>
        <w:rPr>
          <w:spacing w:val="-2"/>
        </w:rPr>
        <w:t> </w:t>
      </w:r>
      <w:r>
        <w:rPr/>
        <w:t>base image, with</w:t>
      </w:r>
      <w:r>
        <w:rPr>
          <w:spacing w:val="-6"/>
        </w:rPr>
        <w:t> </w:t>
      </w:r>
      <w:r>
        <w:rPr/>
        <w:t>the</w:t>
      </w:r>
      <w:r>
        <w:rPr>
          <w:spacing w:val="-3"/>
        </w:rPr>
        <w:t> </w:t>
      </w:r>
      <w:r>
        <w:rPr/>
        <w:t>requirements.txt dependency manifest copied into the container image during build. The Rails application service (rails_app) declares a dependency on the Flask service, ensuring that the web application does not accept user traffic until the ML inference layer is ready to serve requests.</w:t>
      </w:r>
      <w:r>
        <w:rPr>
          <w:spacing w:val="-5"/>
        </w:rPr>
        <w:t> </w:t>
      </w:r>
      <w:r>
        <w:rPr/>
        <w:t>Persistent</w:t>
      </w:r>
      <w:r>
        <w:rPr>
          <w:spacing w:val="-2"/>
        </w:rPr>
        <w:t> </w:t>
      </w:r>
      <w:r>
        <w:rPr/>
        <w:t>volumes</w:t>
      </w:r>
      <w:r>
        <w:rPr>
          <w:spacing w:val="-9"/>
        </w:rPr>
        <w:t> </w:t>
      </w:r>
      <w:r>
        <w:rPr/>
        <w:t>are</w:t>
      </w:r>
      <w:r>
        <w:rPr>
          <w:spacing w:val="-8"/>
        </w:rPr>
        <w:t> </w:t>
      </w:r>
      <w:r>
        <w:rPr/>
        <w:t>declared</w:t>
      </w:r>
      <w:r>
        <w:rPr>
          <w:spacing w:val="-2"/>
        </w:rPr>
        <w:t> </w:t>
      </w:r>
      <w:r>
        <w:rPr/>
        <w:t>for</w:t>
      </w:r>
      <w:r>
        <w:rPr>
          <w:spacing w:val="-5"/>
        </w:rPr>
        <w:t> </w:t>
      </w:r>
      <w:r>
        <w:rPr/>
        <w:t>the</w:t>
      </w:r>
      <w:r>
        <w:rPr>
          <w:spacing w:val="-8"/>
        </w:rPr>
        <w:t> </w:t>
      </w:r>
      <w:r>
        <w:rPr/>
        <w:t>Rails</w:t>
      </w:r>
      <w:r>
        <w:rPr>
          <w:spacing w:val="-4"/>
        </w:rPr>
        <w:t> </w:t>
      </w:r>
      <w:r>
        <w:rPr/>
        <w:t>file</w:t>
      </w:r>
      <w:r>
        <w:rPr>
          <w:spacing w:val="-8"/>
        </w:rPr>
        <w:t> </w:t>
      </w:r>
      <w:r>
        <w:rPr/>
        <w:t>storage</w:t>
      </w:r>
      <w:r>
        <w:rPr>
          <w:spacing w:val="-8"/>
        </w:rPr>
        <w:t> </w:t>
      </w:r>
      <w:r>
        <w:rPr/>
        <w:t>and</w:t>
      </w:r>
      <w:r>
        <w:rPr>
          <w:spacing w:val="-7"/>
        </w:rPr>
        <w:t> </w:t>
      </w:r>
      <w:r>
        <w:rPr/>
        <w:t>the</w:t>
      </w:r>
      <w:r>
        <w:rPr>
          <w:spacing w:val="-8"/>
        </w:rPr>
        <w:t> </w:t>
      </w:r>
      <w:r>
        <w:rPr/>
        <w:t>serialised</w:t>
      </w:r>
      <w:r>
        <w:rPr>
          <w:spacing w:val="-2"/>
        </w:rPr>
        <w:t> </w:t>
      </w:r>
      <w:r>
        <w:rPr/>
        <w:t>model artefacts</w:t>
      </w:r>
      <w:r>
        <w:rPr>
          <w:spacing w:val="-12"/>
        </w:rPr>
        <w:t> </w:t>
      </w:r>
      <w:r>
        <w:rPr/>
        <w:t>directory,</w:t>
      </w:r>
      <w:r>
        <w:rPr>
          <w:spacing w:val="-7"/>
        </w:rPr>
        <w:t> </w:t>
      </w:r>
      <w:r>
        <w:rPr/>
        <w:t>enabling</w:t>
      </w:r>
      <w:r>
        <w:rPr>
          <w:spacing w:val="-4"/>
        </w:rPr>
        <w:t> </w:t>
      </w:r>
      <w:r>
        <w:rPr/>
        <w:t>model</w:t>
      </w:r>
      <w:r>
        <w:rPr>
          <w:spacing w:val="-15"/>
        </w:rPr>
        <w:t> </w:t>
      </w:r>
      <w:r>
        <w:rPr/>
        <w:t>weights</w:t>
      </w:r>
      <w:r>
        <w:rPr>
          <w:spacing w:val="-10"/>
        </w:rPr>
        <w:t> </w:t>
      </w:r>
      <w:r>
        <w:rPr/>
        <w:t>to</w:t>
      </w:r>
      <w:r>
        <w:rPr>
          <w:spacing w:val="-8"/>
        </w:rPr>
        <w:t> </w:t>
      </w:r>
      <w:r>
        <w:rPr/>
        <w:t>survive</w:t>
      </w:r>
      <w:r>
        <w:rPr>
          <w:spacing w:val="-9"/>
        </w:rPr>
        <w:t> </w:t>
      </w:r>
      <w:r>
        <w:rPr/>
        <w:t>container</w:t>
      </w:r>
      <w:r>
        <w:rPr>
          <w:spacing w:val="-7"/>
        </w:rPr>
        <w:t> </w:t>
      </w:r>
      <w:r>
        <w:rPr/>
        <w:t>restarts</w:t>
      </w:r>
      <w:r>
        <w:rPr>
          <w:spacing w:val="-10"/>
        </w:rPr>
        <w:t> </w:t>
      </w:r>
      <w:r>
        <w:rPr/>
        <w:t>without</w:t>
      </w:r>
      <w:r>
        <w:rPr>
          <w:spacing w:val="-8"/>
        </w:rPr>
        <w:t> </w:t>
      </w:r>
      <w:r>
        <w:rPr/>
        <w:t>retraining. Pre-built</w:t>
      </w:r>
      <w:r>
        <w:rPr>
          <w:spacing w:val="-17"/>
        </w:rPr>
        <w:t> </w:t>
      </w:r>
      <w:r>
        <w:rPr/>
        <w:t>images</w:t>
      </w:r>
      <w:r>
        <w:rPr>
          <w:spacing w:val="-15"/>
        </w:rPr>
        <w:t> </w:t>
      </w:r>
      <w:r>
        <w:rPr/>
        <w:t>are</w:t>
      </w:r>
      <w:r>
        <w:rPr>
          <w:spacing w:val="-15"/>
        </w:rPr>
        <w:t> </w:t>
      </w:r>
      <w:r>
        <w:rPr/>
        <w:t>published</w:t>
      </w:r>
      <w:r>
        <w:rPr>
          <w:spacing w:val="-15"/>
        </w:rPr>
        <w:t> </w:t>
      </w:r>
      <w:r>
        <w:rPr/>
        <w:t>to</w:t>
      </w:r>
      <w:r>
        <w:rPr>
          <w:spacing w:val="-15"/>
        </w:rPr>
        <w:t> </w:t>
      </w:r>
      <w:r>
        <w:rPr/>
        <w:t>Docker</w:t>
      </w:r>
      <w:r>
        <w:rPr>
          <w:spacing w:val="-15"/>
        </w:rPr>
        <w:t> </w:t>
      </w:r>
      <w:r>
        <w:rPr/>
        <w:t>Hub</w:t>
      </w:r>
      <w:r>
        <w:rPr>
          <w:spacing w:val="-18"/>
        </w:rPr>
        <w:t> </w:t>
      </w:r>
      <w:r>
        <w:rPr/>
        <w:t>and</w:t>
      </w:r>
      <w:r>
        <w:rPr>
          <w:spacing w:val="-15"/>
        </w:rPr>
        <w:t> </w:t>
      </w:r>
      <w:r>
        <w:rPr/>
        <w:t>referenced</w:t>
      </w:r>
      <w:r>
        <w:rPr>
          <w:spacing w:val="-12"/>
        </w:rPr>
        <w:t> </w:t>
      </w:r>
      <w:r>
        <w:rPr/>
        <w:t>via</w:t>
      </w:r>
      <w:r>
        <w:rPr>
          <w:spacing w:val="-15"/>
        </w:rPr>
        <w:t> </w:t>
      </w:r>
      <w:r>
        <w:rPr/>
        <w:t>docker-</w:t>
      </w:r>
      <w:r>
        <w:rPr>
          <w:spacing w:val="-2"/>
        </w:rPr>
        <w:t>compose.hub.yml.</w:t>
      </w:r>
    </w:p>
    <w:p>
      <w:pPr>
        <w:pStyle w:val="BodyText"/>
        <w:spacing w:before="87"/>
        <w:ind w:left="0"/>
      </w:pPr>
    </w:p>
    <w:p>
      <w:pPr>
        <w:pStyle w:val="Heading1"/>
        <w:numPr>
          <w:ilvl w:val="1"/>
          <w:numId w:val="8"/>
        </w:numPr>
        <w:tabs>
          <w:tab w:pos="577" w:val="left" w:leader="none"/>
        </w:tabs>
        <w:spacing w:line="240" w:lineRule="auto" w:before="0" w:after="0"/>
        <w:ind w:left="577" w:right="0" w:hanging="477"/>
        <w:jc w:val="both"/>
      </w:pPr>
      <w:bookmarkStart w:name="3.8 Training Execution" w:id="75"/>
      <w:bookmarkEnd w:id="75"/>
      <w:r>
        <w:rPr>
          <w:b w:val="0"/>
        </w:rPr>
      </w:r>
      <w:bookmarkStart w:name="_bookmark37" w:id="76"/>
      <w:bookmarkEnd w:id="76"/>
      <w:r>
        <w:rPr>
          <w:b w:val="0"/>
        </w:rPr>
      </w:r>
      <w:r>
        <w:rPr/>
        <w:t>Training</w:t>
      </w:r>
      <w:r>
        <w:rPr>
          <w:spacing w:val="-11"/>
        </w:rPr>
        <w:t> </w:t>
      </w:r>
      <w:r>
        <w:rPr>
          <w:spacing w:val="-2"/>
        </w:rPr>
        <w:t>Execution</w:t>
      </w:r>
    </w:p>
    <w:p>
      <w:pPr>
        <w:pStyle w:val="BodyText"/>
        <w:spacing w:line="360" w:lineRule="auto" w:before="177"/>
        <w:ind w:right="723"/>
        <w:jc w:val="both"/>
      </w:pPr>
      <w:r>
        <w:rPr/>
        <w:t>Figure 3.7 lays out the top-level training script (train_model.py → main()) as an ordered pipeline:</w:t>
      </w:r>
      <w:r>
        <w:rPr>
          <w:spacing w:val="-11"/>
        </w:rPr>
        <w:t> </w:t>
      </w:r>
      <w:r>
        <w:rPr/>
        <w:t>load_dataset()</w:t>
      </w:r>
      <w:r>
        <w:rPr>
          <w:spacing w:val="-10"/>
        </w:rPr>
        <w:t> </w:t>
      </w:r>
      <w:r>
        <w:rPr/>
        <w:t>→</w:t>
      </w:r>
      <w:r>
        <w:rPr>
          <w:spacing w:val="-15"/>
        </w:rPr>
        <w:t> </w:t>
      </w:r>
      <w:r>
        <w:rPr/>
        <w:t>preprocess()</w:t>
      </w:r>
      <w:r>
        <w:rPr>
          <w:spacing w:val="-15"/>
        </w:rPr>
        <w:t> </w:t>
      </w:r>
      <w:r>
        <w:rPr/>
        <w:t>→</w:t>
      </w:r>
      <w:r>
        <w:rPr>
          <w:spacing w:val="-15"/>
        </w:rPr>
        <w:t> </w:t>
      </w:r>
      <w:r>
        <w:rPr/>
        <w:t>train_all()</w:t>
      </w:r>
      <w:r>
        <w:rPr>
          <w:spacing w:val="-11"/>
        </w:rPr>
        <w:t> </w:t>
      </w:r>
      <w:r>
        <w:rPr/>
        <w:t>→</w:t>
      </w:r>
      <w:r>
        <w:rPr>
          <w:spacing w:val="-15"/>
        </w:rPr>
        <w:t> </w:t>
      </w:r>
      <w:r>
        <w:rPr/>
        <w:t>_pick_best()</w:t>
      </w:r>
      <w:r>
        <w:rPr>
          <w:spacing w:val="-15"/>
        </w:rPr>
        <w:t> </w:t>
      </w:r>
      <w:r>
        <w:rPr/>
        <w:t>→</w:t>
      </w:r>
      <w:r>
        <w:rPr>
          <w:spacing w:val="-15"/>
        </w:rPr>
        <w:t> </w:t>
      </w:r>
      <w:r>
        <w:rPr/>
        <w:t>_honest_eval()</w:t>
      </w:r>
      <w:r>
        <w:rPr>
          <w:spacing w:val="-11"/>
        </w:rPr>
        <w:t> </w:t>
      </w:r>
      <w:r>
        <w:rPr/>
        <w:t>→ joblib.dump(). Each</w:t>
      </w:r>
      <w:r>
        <w:rPr>
          <w:spacing w:val="-1"/>
        </w:rPr>
        <w:t> </w:t>
      </w:r>
      <w:r>
        <w:rPr/>
        <w:t>stage</w:t>
      </w:r>
      <w:r>
        <w:rPr>
          <w:spacing w:val="-2"/>
        </w:rPr>
        <w:t> </w:t>
      </w:r>
      <w:r>
        <w:rPr/>
        <w:t>writes a specific artefact;</w:t>
      </w:r>
      <w:r>
        <w:rPr>
          <w:spacing w:val="-1"/>
        </w:rPr>
        <w:t> </w:t>
      </w:r>
      <w:r>
        <w:rPr/>
        <w:t>the</w:t>
      </w:r>
      <w:r>
        <w:rPr>
          <w:spacing w:val="-2"/>
        </w:rPr>
        <w:t> </w:t>
      </w:r>
      <w:r>
        <w:rPr/>
        <w:t>three artefacts persisted at the end (best_model.pkl,</w:t>
      </w:r>
      <w:r>
        <w:rPr>
          <w:spacing w:val="-6"/>
        </w:rPr>
        <w:t> </w:t>
      </w:r>
      <w:r>
        <w:rPr/>
        <w:t>scaler.pkl,</w:t>
      </w:r>
      <w:r>
        <w:rPr>
          <w:spacing w:val="-2"/>
        </w:rPr>
        <w:t> </w:t>
      </w:r>
      <w:r>
        <w:rPr/>
        <w:t>model_meta.json)</w:t>
      </w:r>
      <w:r>
        <w:rPr>
          <w:spacing w:val="-6"/>
        </w:rPr>
        <w:t> </w:t>
      </w:r>
      <w:r>
        <w:rPr/>
        <w:t>are</w:t>
      </w:r>
      <w:r>
        <w:rPr>
          <w:spacing w:val="-2"/>
        </w:rPr>
        <w:t> </w:t>
      </w:r>
      <w:r>
        <w:rPr/>
        <w:t>the</w:t>
      </w:r>
      <w:r>
        <w:rPr>
          <w:spacing w:val="-9"/>
        </w:rPr>
        <w:t> </w:t>
      </w:r>
      <w:r>
        <w:rPr/>
        <w:t>exact</w:t>
      </w:r>
      <w:r>
        <w:rPr>
          <w:spacing w:val="-3"/>
        </w:rPr>
        <w:t> </w:t>
      </w:r>
      <w:r>
        <w:rPr/>
        <w:t>files</w:t>
      </w:r>
      <w:r>
        <w:rPr>
          <w:spacing w:val="-10"/>
        </w:rPr>
        <w:t> </w:t>
      </w:r>
      <w:r>
        <w:rPr/>
        <w:t>read</w:t>
      </w:r>
      <w:r>
        <w:rPr>
          <w:spacing w:val="-3"/>
        </w:rPr>
        <w:t> </w:t>
      </w:r>
      <w:r>
        <w:rPr/>
        <w:t>by</w:t>
      </w:r>
      <w:r>
        <w:rPr>
          <w:spacing w:val="-13"/>
        </w:rPr>
        <w:t> </w:t>
      </w:r>
      <w:r>
        <w:rPr/>
        <w:t>api.py</w:t>
      </w:r>
      <w:r>
        <w:rPr>
          <w:spacing w:val="-13"/>
        </w:rPr>
        <w:t> </w:t>
      </w:r>
      <w:r>
        <w:rPr/>
        <w:t>at</w:t>
      </w:r>
      <w:r>
        <w:rPr>
          <w:spacing w:val="-3"/>
        </w:rPr>
        <w:t> </w:t>
      </w:r>
      <w:r>
        <w:rPr/>
        <w:t>start-up.</w:t>
      </w:r>
    </w:p>
    <w:p>
      <w:pPr>
        <w:pStyle w:val="BodyText"/>
        <w:spacing w:after="0" w:line="360" w:lineRule="auto"/>
        <w:jc w:val="both"/>
        <w:sectPr>
          <w:pgSz w:w="11910" w:h="16840"/>
          <w:pgMar w:header="707" w:footer="733" w:top="1340" w:bottom="920" w:left="1700" w:right="708"/>
        </w:sectPr>
      </w:pPr>
    </w:p>
    <w:p>
      <w:pPr>
        <w:pStyle w:val="BodyText"/>
        <w:spacing w:before="1"/>
        <w:ind w:left="0"/>
        <w:rPr>
          <w:sz w:val="15"/>
        </w:rPr>
      </w:pPr>
    </w:p>
    <w:p>
      <w:pPr>
        <w:spacing w:line="240" w:lineRule="auto"/>
        <w:ind w:left="308" w:right="0" w:firstLine="0"/>
        <w:rPr>
          <w:sz w:val="20"/>
        </w:rPr>
      </w:pPr>
      <w:r>
        <w:rPr>
          <w:sz w:val="20"/>
        </w:rPr>
        <w:drawing>
          <wp:inline distT="0" distB="0" distL="0" distR="0">
            <wp:extent cx="5720051" cy="1824227"/>
            <wp:effectExtent l="0" t="0" r="0" b="0"/>
            <wp:docPr id="11" name="Image 11" descr="Figure 3.7 — Training pipeline (end-to-end stages of train_model.py::main)."/>
            <wp:cNvGraphicFramePr>
              <a:graphicFrameLocks/>
            </wp:cNvGraphicFramePr>
            <a:graphic>
              <a:graphicData uri="http://schemas.openxmlformats.org/drawingml/2006/picture">
                <pic:pic>
                  <pic:nvPicPr>
                    <pic:cNvPr id="11" name="Image 11" descr="Figure 3.7 — Training pipeline (end-to-end stages of train_model.py::main)."/>
                    <pic:cNvPicPr/>
                  </pic:nvPicPr>
                  <pic:blipFill>
                    <a:blip r:embed="rId15" cstate="print"/>
                    <a:stretch>
                      <a:fillRect/>
                    </a:stretch>
                  </pic:blipFill>
                  <pic:spPr>
                    <a:xfrm>
                      <a:off x="0" y="0"/>
                      <a:ext cx="5720051" cy="1824227"/>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ind w:left="0"/>
        <w:rPr>
          <w:sz w:val="20"/>
        </w:rPr>
      </w:pPr>
    </w:p>
    <w:p>
      <w:pPr>
        <w:pStyle w:val="BodyText"/>
        <w:spacing w:before="96"/>
        <w:ind w:left="0"/>
        <w:rPr>
          <w:sz w:val="20"/>
        </w:rPr>
      </w:pPr>
    </w:p>
    <w:p>
      <w:pPr>
        <w:spacing w:before="1"/>
        <w:ind w:left="1344" w:right="0" w:firstLine="0"/>
        <w:jc w:val="left"/>
        <w:rPr>
          <w:i/>
          <w:sz w:val="20"/>
        </w:rPr>
      </w:pPr>
      <w:r>
        <w:rPr>
          <w:i/>
          <w:sz w:val="20"/>
        </w:rPr>
        <w:t>Figure</w:t>
      </w:r>
      <w:r>
        <w:rPr>
          <w:i/>
          <w:spacing w:val="-5"/>
          <w:sz w:val="20"/>
        </w:rPr>
        <w:t> </w:t>
      </w:r>
      <w:r>
        <w:rPr>
          <w:i/>
          <w:sz w:val="20"/>
        </w:rPr>
        <w:t>3.7</w:t>
      </w:r>
      <w:r>
        <w:rPr>
          <w:i/>
          <w:spacing w:val="-6"/>
          <w:sz w:val="20"/>
        </w:rPr>
        <w:t> </w:t>
      </w:r>
      <w:r>
        <w:rPr>
          <w:i/>
          <w:sz w:val="20"/>
        </w:rPr>
        <w:t>—</w:t>
      </w:r>
      <w:r>
        <w:rPr>
          <w:i/>
          <w:spacing w:val="-5"/>
          <w:sz w:val="20"/>
        </w:rPr>
        <w:t> </w:t>
      </w:r>
      <w:r>
        <w:rPr>
          <w:i/>
          <w:sz w:val="20"/>
        </w:rPr>
        <w:t>Training</w:t>
      </w:r>
      <w:r>
        <w:rPr>
          <w:i/>
          <w:spacing w:val="-8"/>
          <w:sz w:val="20"/>
        </w:rPr>
        <w:t> </w:t>
      </w:r>
      <w:r>
        <w:rPr>
          <w:i/>
          <w:sz w:val="20"/>
        </w:rPr>
        <w:t>pipeline</w:t>
      </w:r>
      <w:r>
        <w:rPr>
          <w:i/>
          <w:spacing w:val="-3"/>
          <w:sz w:val="20"/>
        </w:rPr>
        <w:t> </w:t>
      </w:r>
      <w:r>
        <w:rPr>
          <w:i/>
          <w:sz w:val="20"/>
        </w:rPr>
        <w:t>(end-to-end</w:t>
      </w:r>
      <w:r>
        <w:rPr>
          <w:i/>
          <w:spacing w:val="-8"/>
          <w:sz w:val="20"/>
        </w:rPr>
        <w:t> </w:t>
      </w:r>
      <w:r>
        <w:rPr>
          <w:i/>
          <w:sz w:val="20"/>
        </w:rPr>
        <w:t>stages</w:t>
      </w:r>
      <w:r>
        <w:rPr>
          <w:i/>
          <w:spacing w:val="-5"/>
          <w:sz w:val="20"/>
        </w:rPr>
        <w:t> </w:t>
      </w:r>
      <w:r>
        <w:rPr>
          <w:i/>
          <w:sz w:val="20"/>
        </w:rPr>
        <w:t>of</w:t>
      </w:r>
      <w:r>
        <w:rPr>
          <w:i/>
          <w:spacing w:val="-6"/>
          <w:sz w:val="20"/>
        </w:rPr>
        <w:t> </w:t>
      </w:r>
      <w:r>
        <w:rPr>
          <w:i/>
          <w:spacing w:val="-2"/>
          <w:sz w:val="20"/>
        </w:rPr>
        <w:t>train_model.py::main).</w:t>
      </w:r>
    </w:p>
    <w:p>
      <w:pPr>
        <w:pStyle w:val="BodyText"/>
        <w:spacing w:before="129"/>
        <w:ind w:left="0"/>
        <w:rPr>
          <w:i/>
          <w:sz w:val="20"/>
        </w:rPr>
      </w:pPr>
    </w:p>
    <w:p>
      <w:pPr>
        <w:pStyle w:val="Heading1"/>
        <w:numPr>
          <w:ilvl w:val="1"/>
          <w:numId w:val="8"/>
        </w:numPr>
        <w:tabs>
          <w:tab w:pos="577" w:val="left" w:leader="none"/>
        </w:tabs>
        <w:spacing w:line="240" w:lineRule="auto" w:before="0" w:after="0"/>
        <w:ind w:left="577" w:right="0" w:hanging="477"/>
        <w:jc w:val="both"/>
      </w:pPr>
      <w:bookmarkStart w:name="3.9 Evaluation Strategy and Results" w:id="77"/>
      <w:bookmarkEnd w:id="77"/>
      <w:r>
        <w:rPr>
          <w:b w:val="0"/>
        </w:rPr>
      </w:r>
      <w:bookmarkStart w:name="_bookmark38" w:id="78"/>
      <w:bookmarkEnd w:id="78"/>
      <w:r>
        <w:rPr>
          <w:b w:val="0"/>
        </w:rPr>
      </w:r>
      <w:r>
        <w:rPr/>
        <w:t>Evaluation</w:t>
      </w:r>
      <w:r>
        <w:rPr>
          <w:spacing w:val="-10"/>
        </w:rPr>
        <w:t> </w:t>
      </w:r>
      <w:r>
        <w:rPr/>
        <w:t>Strategy</w:t>
      </w:r>
      <w:r>
        <w:rPr>
          <w:spacing w:val="-10"/>
        </w:rPr>
        <w:t> </w:t>
      </w:r>
      <w:r>
        <w:rPr/>
        <w:t>and</w:t>
      </w:r>
      <w:r>
        <w:rPr>
          <w:spacing w:val="-9"/>
        </w:rPr>
        <w:t> </w:t>
      </w:r>
      <w:r>
        <w:rPr>
          <w:spacing w:val="-2"/>
        </w:rPr>
        <w:t>Results</w:t>
      </w:r>
    </w:p>
    <w:p>
      <w:pPr>
        <w:pStyle w:val="BodyText"/>
        <w:spacing w:line="360" w:lineRule="auto" w:before="177"/>
        <w:ind w:right="721"/>
        <w:jc w:val="both"/>
      </w:pPr>
      <w:r>
        <w:rPr/>
        <w:t>Model</w:t>
      </w:r>
      <w:r>
        <w:rPr>
          <w:spacing w:val="-14"/>
        </w:rPr>
        <w:t> </w:t>
      </w:r>
      <w:r>
        <w:rPr/>
        <w:t>performance</w:t>
      </w:r>
      <w:r>
        <w:rPr>
          <w:spacing w:val="-6"/>
        </w:rPr>
        <w:t> </w:t>
      </w:r>
      <w:r>
        <w:rPr/>
        <w:t>was</w:t>
      </w:r>
      <w:r>
        <w:rPr>
          <w:spacing w:val="-7"/>
        </w:rPr>
        <w:t> </w:t>
      </w:r>
      <w:r>
        <w:rPr/>
        <w:t>assessed</w:t>
      </w:r>
      <w:r>
        <w:rPr>
          <w:spacing w:val="-5"/>
        </w:rPr>
        <w:t> </w:t>
      </w:r>
      <w:r>
        <w:rPr/>
        <w:t>on</w:t>
      </w:r>
      <w:r>
        <w:rPr>
          <w:spacing w:val="-10"/>
        </w:rPr>
        <w:t> </w:t>
      </w:r>
      <w:r>
        <w:rPr/>
        <w:t>the</w:t>
      </w:r>
      <w:r>
        <w:rPr>
          <w:spacing w:val="-6"/>
        </w:rPr>
        <w:t> </w:t>
      </w:r>
      <w:r>
        <w:rPr/>
        <w:t>held-out</w:t>
      </w:r>
      <w:r>
        <w:rPr>
          <w:spacing w:val="-5"/>
        </w:rPr>
        <w:t> </w:t>
      </w:r>
      <w:r>
        <w:rPr/>
        <w:t>test set</w:t>
      </w:r>
      <w:r>
        <w:rPr>
          <w:spacing w:val="-4"/>
        </w:rPr>
        <w:t> </w:t>
      </w:r>
      <w:r>
        <w:rPr/>
        <w:t>constituting</w:t>
      </w:r>
      <w:r>
        <w:rPr>
          <w:spacing w:val="-5"/>
        </w:rPr>
        <w:t> </w:t>
      </w:r>
      <w:r>
        <w:rPr/>
        <w:t>twenty</w:t>
      </w:r>
      <w:r>
        <w:rPr>
          <w:spacing w:val="-14"/>
        </w:rPr>
        <w:t> </w:t>
      </w:r>
      <w:r>
        <w:rPr/>
        <w:t>percent</w:t>
      </w:r>
      <w:r>
        <w:rPr>
          <w:spacing w:val="-5"/>
        </w:rPr>
        <w:t> </w:t>
      </w:r>
      <w:r>
        <w:rPr/>
        <w:t>of</w:t>
      </w:r>
      <w:r>
        <w:rPr>
          <w:spacing w:val="-13"/>
        </w:rPr>
        <w:t> </w:t>
      </w:r>
      <w:r>
        <w:rPr/>
        <w:t>the original dataset. Evaluation metrics comprised accuracy, precision, recall, F1-score, and AUC-ROC, reported for both the positive and negative classes. Confusion matrices were generated</w:t>
      </w:r>
      <w:r>
        <w:rPr>
          <w:spacing w:val="-7"/>
        </w:rPr>
        <w:t> </w:t>
      </w:r>
      <w:r>
        <w:rPr/>
        <w:t>to</w:t>
      </w:r>
      <w:r>
        <w:rPr>
          <w:spacing w:val="-2"/>
        </w:rPr>
        <w:t> </w:t>
      </w:r>
      <w:r>
        <w:rPr/>
        <w:t>support</w:t>
      </w:r>
      <w:r>
        <w:rPr>
          <w:spacing w:val="-6"/>
        </w:rPr>
        <w:t> </w:t>
      </w:r>
      <w:r>
        <w:rPr/>
        <w:t>granular</w:t>
      </w:r>
      <w:r>
        <w:rPr>
          <w:spacing w:val="-5"/>
        </w:rPr>
        <w:t> </w:t>
      </w:r>
      <w:r>
        <w:rPr/>
        <w:t>analysis</w:t>
      </w:r>
      <w:r>
        <w:rPr>
          <w:spacing w:val="-9"/>
        </w:rPr>
        <w:t> </w:t>
      </w:r>
      <w:r>
        <w:rPr/>
        <w:t>of</w:t>
      </w:r>
      <w:r>
        <w:rPr>
          <w:spacing w:val="-14"/>
        </w:rPr>
        <w:t> </w:t>
      </w:r>
      <w:r>
        <w:rPr/>
        <w:t>error</w:t>
      </w:r>
      <w:r>
        <w:rPr>
          <w:spacing w:val="-9"/>
        </w:rPr>
        <w:t> </w:t>
      </w:r>
      <w:r>
        <w:rPr/>
        <w:t>types</w:t>
      </w:r>
      <w:r>
        <w:rPr>
          <w:spacing w:val="-3"/>
        </w:rPr>
        <w:t> </w:t>
      </w:r>
      <w:r>
        <w:rPr/>
        <w:t>—</w:t>
      </w:r>
      <w:r>
        <w:rPr>
          <w:spacing w:val="-6"/>
        </w:rPr>
        <w:t> </w:t>
      </w:r>
      <w:r>
        <w:rPr/>
        <w:t>specifically,</w:t>
      </w:r>
      <w:r>
        <w:rPr>
          <w:spacing w:val="-5"/>
        </w:rPr>
        <w:t> </w:t>
      </w:r>
      <w:r>
        <w:rPr/>
        <w:t>the</w:t>
      </w:r>
      <w:r>
        <w:rPr>
          <w:spacing w:val="-3"/>
        </w:rPr>
        <w:t> </w:t>
      </w:r>
      <w:r>
        <w:rPr/>
        <w:t>false-negative</w:t>
      </w:r>
      <w:r>
        <w:rPr>
          <w:spacing w:val="-8"/>
        </w:rPr>
        <w:t> </w:t>
      </w:r>
      <w:r>
        <w:rPr/>
        <w:t>rate among genuinely diabetic patients, which was identified as the most clinically consequential</w:t>
      </w:r>
      <w:r>
        <w:rPr>
          <w:spacing w:val="-10"/>
        </w:rPr>
        <w:t> </w:t>
      </w:r>
      <w:r>
        <w:rPr/>
        <w:t>error</w:t>
      </w:r>
      <w:r>
        <w:rPr>
          <w:spacing w:val="-9"/>
        </w:rPr>
        <w:t> </w:t>
      </w:r>
      <w:r>
        <w:rPr/>
        <w:t>category.</w:t>
      </w:r>
      <w:r>
        <w:rPr>
          <w:spacing w:val="-4"/>
        </w:rPr>
        <w:t> </w:t>
      </w:r>
      <w:r>
        <w:rPr/>
        <w:t>The</w:t>
      </w:r>
      <w:r>
        <w:rPr>
          <w:spacing w:val="-7"/>
        </w:rPr>
        <w:t> </w:t>
      </w:r>
      <w:r>
        <w:rPr/>
        <w:t>precision-recall</w:t>
      </w:r>
      <w:r>
        <w:rPr>
          <w:spacing w:val="-6"/>
        </w:rPr>
        <w:t> </w:t>
      </w:r>
      <w:r>
        <w:rPr/>
        <w:t>curve</w:t>
      </w:r>
      <w:r>
        <w:rPr>
          <w:spacing w:val="-7"/>
        </w:rPr>
        <w:t> </w:t>
      </w:r>
      <w:r>
        <w:rPr/>
        <w:t>was</w:t>
      </w:r>
      <w:r>
        <w:rPr>
          <w:spacing w:val="-8"/>
        </w:rPr>
        <w:t> </w:t>
      </w:r>
      <w:r>
        <w:rPr/>
        <w:t>generated</w:t>
      </w:r>
      <w:r>
        <w:rPr>
          <w:spacing w:val="-6"/>
        </w:rPr>
        <w:t> </w:t>
      </w:r>
      <w:r>
        <w:rPr/>
        <w:t>as</w:t>
      </w:r>
      <w:r>
        <w:rPr>
          <w:spacing w:val="-8"/>
        </w:rPr>
        <w:t> </w:t>
      </w:r>
      <w:r>
        <w:rPr/>
        <w:t>a</w:t>
      </w:r>
      <w:r>
        <w:rPr>
          <w:spacing w:val="-7"/>
        </w:rPr>
        <w:t> </w:t>
      </w:r>
      <w:r>
        <w:rPr/>
        <w:t>complement</w:t>
      </w:r>
      <w:r>
        <w:rPr>
          <w:spacing w:val="-6"/>
        </w:rPr>
        <w:t> </w:t>
      </w:r>
      <w:r>
        <w:rPr/>
        <w:t>to the</w:t>
      </w:r>
      <w:r>
        <w:rPr>
          <w:spacing w:val="-4"/>
        </w:rPr>
        <w:t> </w:t>
      </w:r>
      <w:r>
        <w:rPr/>
        <w:t>ROC</w:t>
      </w:r>
      <w:r>
        <w:rPr>
          <w:spacing w:val="-5"/>
        </w:rPr>
        <w:t> </w:t>
      </w:r>
      <w:r>
        <w:rPr/>
        <w:t>curve,</w:t>
      </w:r>
      <w:r>
        <w:rPr>
          <w:spacing w:val="-1"/>
        </w:rPr>
        <w:t> </w:t>
      </w:r>
      <w:r>
        <w:rPr/>
        <w:t>as</w:t>
      </w:r>
      <w:r>
        <w:rPr>
          <w:spacing w:val="-5"/>
        </w:rPr>
        <w:t> </w:t>
      </w:r>
      <w:r>
        <w:rPr/>
        <w:t>it is</w:t>
      </w:r>
      <w:r>
        <w:rPr>
          <w:spacing w:val="-1"/>
        </w:rPr>
        <w:t> </w:t>
      </w:r>
      <w:r>
        <w:rPr/>
        <w:t>more</w:t>
      </w:r>
      <w:r>
        <w:rPr>
          <w:spacing w:val="-4"/>
        </w:rPr>
        <w:t> </w:t>
      </w:r>
      <w:r>
        <w:rPr/>
        <w:t>informative</w:t>
      </w:r>
      <w:r>
        <w:rPr>
          <w:spacing w:val="-4"/>
        </w:rPr>
        <w:t> </w:t>
      </w:r>
      <w:r>
        <w:rPr/>
        <w:t>than</w:t>
      </w:r>
      <w:r>
        <w:rPr>
          <w:spacing w:val="-7"/>
        </w:rPr>
        <w:t> </w:t>
      </w:r>
      <w:r>
        <w:rPr/>
        <w:t>ROC</w:t>
      </w:r>
      <w:r>
        <w:rPr>
          <w:spacing w:val="-5"/>
        </w:rPr>
        <w:t> </w:t>
      </w:r>
      <w:r>
        <w:rPr/>
        <w:t>in</w:t>
      </w:r>
      <w:r>
        <w:rPr>
          <w:spacing w:val="-7"/>
        </w:rPr>
        <w:t> </w:t>
      </w:r>
      <w:r>
        <w:rPr/>
        <w:t>the</w:t>
      </w:r>
      <w:r>
        <w:rPr>
          <w:spacing w:val="-4"/>
        </w:rPr>
        <w:t> </w:t>
      </w:r>
      <w:r>
        <w:rPr/>
        <w:t>presence</w:t>
      </w:r>
      <w:r>
        <w:rPr>
          <w:spacing w:val="-4"/>
        </w:rPr>
        <w:t> </w:t>
      </w:r>
      <w:r>
        <w:rPr/>
        <w:t>of</w:t>
      </w:r>
      <w:r>
        <w:rPr>
          <w:spacing w:val="-10"/>
        </w:rPr>
        <w:t> </w:t>
      </w:r>
      <w:r>
        <w:rPr/>
        <w:t>class</w:t>
      </w:r>
      <w:r>
        <w:rPr>
          <w:spacing w:val="-1"/>
        </w:rPr>
        <w:t> </w:t>
      </w:r>
      <w:r>
        <w:rPr/>
        <w:t>imbalance.</w:t>
      </w:r>
      <w:r>
        <w:rPr>
          <w:spacing w:val="-1"/>
        </w:rPr>
        <w:t> </w:t>
      </w:r>
      <w:r>
        <w:rPr/>
        <w:t>All evaluation results were persisted to evidence/training_metrics.json for external reporting.</w:t>
      </w:r>
    </w:p>
    <w:p>
      <w:pPr>
        <w:pStyle w:val="Heading2"/>
        <w:numPr>
          <w:ilvl w:val="2"/>
          <w:numId w:val="8"/>
        </w:numPr>
        <w:tabs>
          <w:tab w:pos="731" w:val="left" w:leader="none"/>
        </w:tabs>
        <w:spacing w:line="240" w:lineRule="auto" w:before="266" w:after="0"/>
        <w:ind w:left="731" w:right="0" w:hanging="631"/>
        <w:jc w:val="both"/>
      </w:pPr>
      <w:bookmarkStart w:name="3.9.1 Discrimination Curves" w:id="79"/>
      <w:bookmarkEnd w:id="79"/>
      <w:r>
        <w:rPr>
          <w:b w:val="0"/>
        </w:rPr>
      </w:r>
      <w:bookmarkStart w:name="_bookmark39" w:id="80"/>
      <w:bookmarkEnd w:id="80"/>
      <w:r>
        <w:rPr>
          <w:b w:val="0"/>
        </w:rPr>
      </w:r>
      <w:r>
        <w:rPr>
          <w:spacing w:val="-2"/>
        </w:rPr>
        <w:t>Discrimination</w:t>
      </w:r>
      <w:r>
        <w:rPr>
          <w:spacing w:val="7"/>
        </w:rPr>
        <w:t> </w:t>
      </w:r>
      <w:r>
        <w:rPr>
          <w:spacing w:val="-2"/>
        </w:rPr>
        <w:t>Curves</w:t>
      </w:r>
    </w:p>
    <w:p>
      <w:pPr>
        <w:pStyle w:val="BodyText"/>
        <w:spacing w:line="360" w:lineRule="auto" w:before="138"/>
        <w:ind w:right="723"/>
        <w:jc w:val="both"/>
      </w:pPr>
      <w:r>
        <w:rPr/>
        <w:t>Figure 3.8 shows the ROC curve produced by the selected classifier on the SMOTE-balanced training distribution and the held-out test set. Figure 3.9 shows the paired precision-recall curve, which is the more informative summary on the pre-SMOTE test distribution because it reflects the operating trade-off the application actually faces.</w:t>
      </w:r>
    </w:p>
    <w:p>
      <w:pPr>
        <w:pStyle w:val="BodyText"/>
        <w:spacing w:after="0" w:line="360" w:lineRule="auto"/>
        <w:jc w:val="both"/>
        <w:sectPr>
          <w:pgSz w:w="11910" w:h="16840"/>
          <w:pgMar w:header="707" w:footer="733" w:top="1340" w:bottom="920" w:left="1700" w:right="708"/>
        </w:sectPr>
      </w:pPr>
    </w:p>
    <w:p>
      <w:pPr>
        <w:pStyle w:val="BodyText"/>
        <w:ind w:left="0"/>
        <w:rPr>
          <w:sz w:val="16"/>
        </w:rPr>
      </w:pPr>
    </w:p>
    <w:p>
      <w:pPr>
        <w:spacing w:line="240" w:lineRule="auto"/>
        <w:ind w:left="332" w:right="0" w:firstLine="0"/>
        <w:rPr>
          <w:sz w:val="20"/>
        </w:rPr>
      </w:pPr>
      <w:r>
        <w:rPr>
          <w:sz w:val="20"/>
        </w:rPr>
        <w:drawing>
          <wp:inline distT="0" distB="0" distL="0" distR="0">
            <wp:extent cx="5172471" cy="3460908"/>
            <wp:effectExtent l="0" t="0" r="0" b="0"/>
            <wp:docPr id="12" name="Image 12" descr="Figure 3.8 — ROC curve (evidence/roc_curve.png)."/>
            <wp:cNvGraphicFramePr>
              <a:graphicFrameLocks/>
            </wp:cNvGraphicFramePr>
            <a:graphic>
              <a:graphicData uri="http://schemas.openxmlformats.org/drawingml/2006/picture">
                <pic:pic>
                  <pic:nvPicPr>
                    <pic:cNvPr id="12" name="Image 12" descr="Figure 3.8 — ROC curve (evidence/roc_curve.png)."/>
                    <pic:cNvPicPr/>
                  </pic:nvPicPr>
                  <pic:blipFill>
                    <a:blip r:embed="rId16" cstate="print"/>
                    <a:stretch>
                      <a:fillRect/>
                    </a:stretch>
                  </pic:blipFill>
                  <pic:spPr>
                    <a:xfrm>
                      <a:off x="0" y="0"/>
                      <a:ext cx="5172471" cy="3460908"/>
                    </a:xfrm>
                    <a:prstGeom prst="rect">
                      <a:avLst/>
                    </a:prstGeom>
                  </pic:spPr>
                </pic:pic>
              </a:graphicData>
            </a:graphic>
          </wp:inline>
        </w:drawing>
      </w:r>
      <w:r>
        <w:rPr>
          <w:sz w:val="20"/>
        </w:rPr>
      </w:r>
    </w:p>
    <w:p>
      <w:pPr>
        <w:spacing w:before="228"/>
        <w:ind w:left="4" w:right="641" w:firstLine="0"/>
        <w:jc w:val="center"/>
        <w:rPr>
          <w:i/>
          <w:sz w:val="20"/>
        </w:rPr>
      </w:pPr>
      <w:r>
        <w:rPr>
          <w:i/>
          <w:sz w:val="20"/>
        </w:rPr>
        <w:t>Figure 3.8</w:t>
      </w:r>
      <w:r>
        <w:rPr>
          <w:i/>
          <w:spacing w:val="-3"/>
          <w:sz w:val="20"/>
        </w:rPr>
        <w:t> </w:t>
      </w:r>
      <w:r>
        <w:rPr>
          <w:i/>
          <w:sz w:val="20"/>
        </w:rPr>
        <w:t>—</w:t>
      </w:r>
      <w:r>
        <w:rPr>
          <w:i/>
          <w:spacing w:val="-7"/>
          <w:sz w:val="20"/>
        </w:rPr>
        <w:t> </w:t>
      </w:r>
      <w:r>
        <w:rPr>
          <w:i/>
          <w:sz w:val="20"/>
        </w:rPr>
        <w:t>ROC</w:t>
      </w:r>
      <w:r>
        <w:rPr>
          <w:i/>
          <w:spacing w:val="-6"/>
          <w:sz w:val="20"/>
        </w:rPr>
        <w:t> </w:t>
      </w:r>
      <w:r>
        <w:rPr>
          <w:i/>
          <w:sz w:val="20"/>
        </w:rPr>
        <w:t>curve</w:t>
      </w:r>
      <w:r>
        <w:rPr>
          <w:i/>
          <w:spacing w:val="-3"/>
          <w:sz w:val="20"/>
        </w:rPr>
        <w:t> </w:t>
      </w:r>
      <w:r>
        <w:rPr>
          <w:i/>
          <w:spacing w:val="-2"/>
          <w:sz w:val="20"/>
        </w:rPr>
        <w:t>(evidence/roc_curve.png).</w:t>
      </w:r>
    </w:p>
    <w:p>
      <w:pPr>
        <w:pStyle w:val="BodyText"/>
        <w:spacing w:before="87"/>
        <w:ind w:left="0"/>
        <w:rPr>
          <w:i/>
          <w:sz w:val="20"/>
        </w:rPr>
      </w:pPr>
      <w:r>
        <w:rPr>
          <w:i/>
          <w:sz w:val="20"/>
        </w:rPr>
        <w:drawing>
          <wp:anchor distT="0" distB="0" distL="0" distR="0" allowOverlap="1" layoutInCell="1" locked="0" behindDoc="1" simplePos="0" relativeHeight="487591424">
            <wp:simplePos x="0" y="0"/>
            <wp:positionH relativeFrom="page">
              <wp:posOffset>1304041</wp:posOffset>
            </wp:positionH>
            <wp:positionV relativeFrom="paragraph">
              <wp:posOffset>216547</wp:posOffset>
            </wp:positionV>
            <wp:extent cx="5159013" cy="3460908"/>
            <wp:effectExtent l="0" t="0" r="0" b="0"/>
            <wp:wrapTopAndBottom/>
            <wp:docPr id="13" name="Image 13" descr="Figure 3.9 — Precision-recall curve (evidence/precision_recall_curve.png)."/>
            <wp:cNvGraphicFramePr>
              <a:graphicFrameLocks/>
            </wp:cNvGraphicFramePr>
            <a:graphic>
              <a:graphicData uri="http://schemas.openxmlformats.org/drawingml/2006/picture">
                <pic:pic>
                  <pic:nvPicPr>
                    <pic:cNvPr id="13" name="Image 13" descr="Figure 3.9 — Precision-recall curve (evidence/precision_recall_curve.png)."/>
                    <pic:cNvPicPr/>
                  </pic:nvPicPr>
                  <pic:blipFill>
                    <a:blip r:embed="rId17" cstate="print"/>
                    <a:stretch>
                      <a:fillRect/>
                    </a:stretch>
                  </pic:blipFill>
                  <pic:spPr>
                    <a:xfrm>
                      <a:off x="0" y="0"/>
                      <a:ext cx="5159013" cy="3460908"/>
                    </a:xfrm>
                    <a:prstGeom prst="rect">
                      <a:avLst/>
                    </a:prstGeom>
                  </pic:spPr>
                </pic:pic>
              </a:graphicData>
            </a:graphic>
          </wp:anchor>
        </w:drawing>
      </w:r>
    </w:p>
    <w:p>
      <w:pPr>
        <w:pStyle w:val="BodyText"/>
        <w:ind w:left="0"/>
        <w:rPr>
          <w:i/>
          <w:sz w:val="20"/>
        </w:rPr>
      </w:pPr>
    </w:p>
    <w:p>
      <w:pPr>
        <w:spacing w:before="1"/>
        <w:ind w:left="8" w:right="641" w:firstLine="0"/>
        <w:jc w:val="center"/>
        <w:rPr>
          <w:i/>
          <w:sz w:val="20"/>
        </w:rPr>
      </w:pPr>
      <w:r>
        <w:rPr>
          <w:i/>
          <w:sz w:val="20"/>
        </w:rPr>
        <w:t>Figure</w:t>
      </w:r>
      <w:r>
        <w:rPr>
          <w:i/>
          <w:spacing w:val="-6"/>
          <w:sz w:val="20"/>
        </w:rPr>
        <w:t> </w:t>
      </w:r>
      <w:r>
        <w:rPr>
          <w:i/>
          <w:sz w:val="20"/>
        </w:rPr>
        <w:t>3.9</w:t>
      </w:r>
      <w:r>
        <w:rPr>
          <w:i/>
          <w:spacing w:val="-8"/>
          <w:sz w:val="20"/>
        </w:rPr>
        <w:t> </w:t>
      </w:r>
      <w:r>
        <w:rPr>
          <w:i/>
          <w:sz w:val="20"/>
        </w:rPr>
        <w:t>—</w:t>
      </w:r>
      <w:r>
        <w:rPr>
          <w:i/>
          <w:spacing w:val="-5"/>
          <w:sz w:val="20"/>
        </w:rPr>
        <w:t> </w:t>
      </w:r>
      <w:r>
        <w:rPr>
          <w:i/>
          <w:sz w:val="20"/>
        </w:rPr>
        <w:t>Precision-recall</w:t>
      </w:r>
      <w:r>
        <w:rPr>
          <w:i/>
          <w:spacing w:val="-8"/>
          <w:sz w:val="20"/>
        </w:rPr>
        <w:t> </w:t>
      </w:r>
      <w:r>
        <w:rPr>
          <w:i/>
          <w:sz w:val="20"/>
        </w:rPr>
        <w:t>curve</w:t>
      </w:r>
      <w:r>
        <w:rPr>
          <w:i/>
          <w:spacing w:val="-3"/>
          <w:sz w:val="20"/>
        </w:rPr>
        <w:t> </w:t>
      </w:r>
      <w:r>
        <w:rPr>
          <w:i/>
          <w:spacing w:val="-2"/>
          <w:sz w:val="20"/>
        </w:rPr>
        <w:t>(evidence/precision_recall_curve.png).</w:t>
      </w:r>
    </w:p>
    <w:p>
      <w:pPr>
        <w:pStyle w:val="BodyText"/>
        <w:spacing w:before="36"/>
        <w:ind w:left="0"/>
        <w:rPr>
          <w:i/>
          <w:sz w:val="20"/>
        </w:rPr>
      </w:pPr>
    </w:p>
    <w:p>
      <w:pPr>
        <w:pStyle w:val="Heading2"/>
        <w:numPr>
          <w:ilvl w:val="2"/>
          <w:numId w:val="8"/>
        </w:numPr>
        <w:tabs>
          <w:tab w:pos="731" w:val="left" w:leader="none"/>
        </w:tabs>
        <w:spacing w:line="240" w:lineRule="auto" w:before="0" w:after="0"/>
        <w:ind w:left="731" w:right="0" w:hanging="631"/>
        <w:jc w:val="left"/>
      </w:pPr>
      <w:bookmarkStart w:name="3.9.2 Confusion Matrices" w:id="81"/>
      <w:bookmarkEnd w:id="81"/>
      <w:r>
        <w:rPr>
          <w:b w:val="0"/>
        </w:rPr>
      </w:r>
      <w:bookmarkStart w:name="_bookmark40" w:id="82"/>
      <w:bookmarkEnd w:id="82"/>
      <w:r>
        <w:rPr>
          <w:b w:val="0"/>
        </w:rPr>
      </w:r>
      <w:r>
        <w:rPr>
          <w:spacing w:val="-2"/>
        </w:rPr>
        <w:t>Confusion Matrices</w:t>
      </w:r>
    </w:p>
    <w:p>
      <w:pPr>
        <w:pStyle w:val="Heading2"/>
        <w:spacing w:after="0" w:line="240" w:lineRule="auto"/>
        <w:jc w:val="left"/>
        <w:sectPr>
          <w:pgSz w:w="11910" w:h="16840"/>
          <w:pgMar w:header="707" w:footer="733" w:top="1340" w:bottom="920" w:left="1700" w:right="708"/>
        </w:sectPr>
      </w:pPr>
    </w:p>
    <w:p>
      <w:pPr>
        <w:pStyle w:val="BodyText"/>
        <w:spacing w:line="360" w:lineRule="auto" w:before="80"/>
        <w:ind w:right="729"/>
        <w:jc w:val="both"/>
      </w:pPr>
      <w:r>
        <w:rPr/>
        <w:t>Figures 3.10 and 3.11 report the confusion matrices on the SMOTE-balanced training set and the pre-SMOTE stratified hold-out set. They are shown side by side to expose the generalisation gap between the training and deployment distributions.</w:t>
      </w:r>
    </w:p>
    <w:p>
      <w:pPr>
        <w:pStyle w:val="BodyText"/>
        <w:spacing w:before="104"/>
        <w:ind w:left="0"/>
        <w:rPr>
          <w:sz w:val="20"/>
        </w:rPr>
      </w:pPr>
      <w:r>
        <w:rPr>
          <w:sz w:val="20"/>
        </w:rPr>
        <w:drawing>
          <wp:anchor distT="0" distB="0" distL="0" distR="0" allowOverlap="1" layoutInCell="1" locked="0" behindDoc="1" simplePos="0" relativeHeight="487591936">
            <wp:simplePos x="0" y="0"/>
            <wp:positionH relativeFrom="page">
              <wp:posOffset>1300097</wp:posOffset>
            </wp:positionH>
            <wp:positionV relativeFrom="paragraph">
              <wp:posOffset>227463</wp:posOffset>
            </wp:positionV>
            <wp:extent cx="5150893" cy="3626453"/>
            <wp:effectExtent l="0" t="0" r="0" b="0"/>
            <wp:wrapTopAndBottom/>
            <wp:docPr id="14" name="Image 14" descr="Figure 3.10 — Confusion matrix on the SMOTE-balanced training set."/>
            <wp:cNvGraphicFramePr>
              <a:graphicFrameLocks/>
            </wp:cNvGraphicFramePr>
            <a:graphic>
              <a:graphicData uri="http://schemas.openxmlformats.org/drawingml/2006/picture">
                <pic:pic>
                  <pic:nvPicPr>
                    <pic:cNvPr id="14" name="Image 14" descr="Figure 3.10 — Confusion matrix on the SMOTE-balanced training set."/>
                    <pic:cNvPicPr/>
                  </pic:nvPicPr>
                  <pic:blipFill>
                    <a:blip r:embed="rId18" cstate="print"/>
                    <a:stretch>
                      <a:fillRect/>
                    </a:stretch>
                  </pic:blipFill>
                  <pic:spPr>
                    <a:xfrm>
                      <a:off x="0" y="0"/>
                      <a:ext cx="5150893" cy="3626453"/>
                    </a:xfrm>
                    <a:prstGeom prst="rect">
                      <a:avLst/>
                    </a:prstGeom>
                  </pic:spPr>
                </pic:pic>
              </a:graphicData>
            </a:graphic>
          </wp:anchor>
        </w:drawing>
      </w:r>
    </w:p>
    <w:p>
      <w:pPr>
        <w:spacing w:before="254"/>
        <w:ind w:left="1594" w:right="0" w:firstLine="0"/>
        <w:jc w:val="left"/>
        <w:rPr>
          <w:i/>
          <w:sz w:val="20"/>
        </w:rPr>
      </w:pPr>
      <w:r>
        <w:rPr>
          <w:i/>
          <w:sz w:val="20"/>
        </w:rPr>
        <w:t>Figure</w:t>
      </w:r>
      <w:r>
        <w:rPr>
          <w:i/>
          <w:spacing w:val="-2"/>
          <w:sz w:val="20"/>
        </w:rPr>
        <w:t> </w:t>
      </w:r>
      <w:r>
        <w:rPr>
          <w:i/>
          <w:sz w:val="20"/>
        </w:rPr>
        <w:t>3.10</w:t>
      </w:r>
      <w:r>
        <w:rPr>
          <w:i/>
          <w:spacing w:val="-7"/>
          <w:sz w:val="20"/>
        </w:rPr>
        <w:t> </w:t>
      </w:r>
      <w:r>
        <w:rPr>
          <w:i/>
          <w:sz w:val="20"/>
        </w:rPr>
        <w:t>—</w:t>
      </w:r>
      <w:r>
        <w:rPr>
          <w:i/>
          <w:spacing w:val="-8"/>
          <w:sz w:val="20"/>
        </w:rPr>
        <w:t> </w:t>
      </w:r>
      <w:r>
        <w:rPr>
          <w:i/>
          <w:sz w:val="20"/>
        </w:rPr>
        <w:t>Confusion</w:t>
      </w:r>
      <w:r>
        <w:rPr>
          <w:i/>
          <w:spacing w:val="-8"/>
          <w:sz w:val="20"/>
        </w:rPr>
        <w:t> </w:t>
      </w:r>
      <w:r>
        <w:rPr>
          <w:i/>
          <w:sz w:val="20"/>
        </w:rPr>
        <w:t>matrix</w:t>
      </w:r>
      <w:r>
        <w:rPr>
          <w:i/>
          <w:spacing w:val="-6"/>
          <w:sz w:val="20"/>
        </w:rPr>
        <w:t> </w:t>
      </w:r>
      <w:r>
        <w:rPr>
          <w:i/>
          <w:sz w:val="20"/>
        </w:rPr>
        <w:t>on</w:t>
      </w:r>
      <w:r>
        <w:rPr>
          <w:i/>
          <w:spacing w:val="-7"/>
          <w:sz w:val="20"/>
        </w:rPr>
        <w:t> </w:t>
      </w:r>
      <w:r>
        <w:rPr>
          <w:i/>
          <w:sz w:val="20"/>
        </w:rPr>
        <w:t>the</w:t>
      </w:r>
      <w:r>
        <w:rPr>
          <w:i/>
          <w:spacing w:val="-2"/>
          <w:sz w:val="20"/>
        </w:rPr>
        <w:t> </w:t>
      </w:r>
      <w:r>
        <w:rPr>
          <w:i/>
          <w:sz w:val="20"/>
        </w:rPr>
        <w:t>SMOTE-balanced</w:t>
      </w:r>
      <w:r>
        <w:rPr>
          <w:i/>
          <w:spacing w:val="-7"/>
          <w:sz w:val="20"/>
        </w:rPr>
        <w:t> </w:t>
      </w:r>
      <w:r>
        <w:rPr>
          <w:i/>
          <w:sz w:val="20"/>
        </w:rPr>
        <w:t>training</w:t>
      </w:r>
      <w:r>
        <w:rPr>
          <w:i/>
          <w:spacing w:val="-3"/>
          <w:sz w:val="20"/>
        </w:rPr>
        <w:t> </w:t>
      </w:r>
      <w:r>
        <w:rPr>
          <w:i/>
          <w:spacing w:val="-4"/>
          <w:sz w:val="20"/>
        </w:rPr>
        <w:t>set.</w:t>
      </w:r>
    </w:p>
    <w:p>
      <w:pPr>
        <w:spacing w:after="0"/>
        <w:jc w:val="left"/>
        <w:rPr>
          <w:i/>
          <w:sz w:val="20"/>
        </w:rPr>
        <w:sectPr>
          <w:pgSz w:w="11910" w:h="16840"/>
          <w:pgMar w:header="707" w:footer="733" w:top="1340" w:bottom="920" w:left="1700" w:right="708"/>
        </w:sectPr>
      </w:pPr>
    </w:p>
    <w:p>
      <w:pPr>
        <w:pStyle w:val="BodyText"/>
        <w:spacing w:before="2" w:after="1"/>
        <w:ind w:left="0"/>
        <w:rPr>
          <w:i/>
          <w:sz w:val="17"/>
        </w:rPr>
      </w:pPr>
    </w:p>
    <w:p>
      <w:pPr>
        <w:spacing w:line="240" w:lineRule="auto"/>
        <w:ind w:left="351" w:right="0" w:firstLine="0"/>
        <w:rPr>
          <w:sz w:val="20"/>
        </w:rPr>
      </w:pPr>
      <w:r>
        <w:rPr>
          <w:sz w:val="20"/>
        </w:rPr>
        <w:drawing>
          <wp:inline distT="0" distB="0" distL="0" distR="0">
            <wp:extent cx="5150934" cy="3626453"/>
            <wp:effectExtent l="0" t="0" r="0" b="0"/>
            <wp:docPr id="15" name="Image 15" descr="Figure 3.11 — Confusion matrix on the 20% held-out test set."/>
            <wp:cNvGraphicFramePr>
              <a:graphicFrameLocks/>
            </wp:cNvGraphicFramePr>
            <a:graphic>
              <a:graphicData uri="http://schemas.openxmlformats.org/drawingml/2006/picture">
                <pic:pic>
                  <pic:nvPicPr>
                    <pic:cNvPr id="15" name="Image 15" descr="Figure 3.11 — Confusion matrix on the 20% held-out test set."/>
                    <pic:cNvPicPr/>
                  </pic:nvPicPr>
                  <pic:blipFill>
                    <a:blip r:embed="rId19" cstate="print"/>
                    <a:stretch>
                      <a:fillRect/>
                    </a:stretch>
                  </pic:blipFill>
                  <pic:spPr>
                    <a:xfrm>
                      <a:off x="0" y="0"/>
                      <a:ext cx="5150934" cy="3626453"/>
                    </a:xfrm>
                    <a:prstGeom prst="rect">
                      <a:avLst/>
                    </a:prstGeom>
                  </pic:spPr>
                </pic:pic>
              </a:graphicData>
            </a:graphic>
          </wp:inline>
        </w:drawing>
      </w:r>
      <w:r>
        <w:rPr>
          <w:sz w:val="20"/>
        </w:rPr>
      </w:r>
    </w:p>
    <w:p>
      <w:pPr>
        <w:pStyle w:val="BodyText"/>
        <w:spacing w:before="27"/>
        <w:ind w:left="0"/>
        <w:rPr>
          <w:i/>
          <w:sz w:val="20"/>
        </w:rPr>
      </w:pPr>
    </w:p>
    <w:p>
      <w:pPr>
        <w:spacing w:before="1"/>
        <w:ind w:left="1963" w:right="0" w:firstLine="0"/>
        <w:jc w:val="left"/>
        <w:rPr>
          <w:i/>
          <w:sz w:val="20"/>
        </w:rPr>
      </w:pPr>
      <w:r>
        <w:rPr>
          <w:i/>
          <w:sz w:val="20"/>
        </w:rPr>
        <w:t>Figure</w:t>
      </w:r>
      <w:r>
        <w:rPr>
          <w:i/>
          <w:spacing w:val="-3"/>
          <w:sz w:val="20"/>
        </w:rPr>
        <w:t> </w:t>
      </w:r>
      <w:r>
        <w:rPr>
          <w:i/>
          <w:sz w:val="20"/>
        </w:rPr>
        <w:t>3.11</w:t>
      </w:r>
      <w:r>
        <w:rPr>
          <w:i/>
          <w:spacing w:val="-3"/>
          <w:sz w:val="20"/>
        </w:rPr>
        <w:t> </w:t>
      </w:r>
      <w:r>
        <w:rPr>
          <w:i/>
          <w:sz w:val="20"/>
        </w:rPr>
        <w:t>—</w:t>
      </w:r>
      <w:r>
        <w:rPr>
          <w:i/>
          <w:spacing w:val="-7"/>
          <w:sz w:val="20"/>
        </w:rPr>
        <w:t> </w:t>
      </w:r>
      <w:r>
        <w:rPr>
          <w:i/>
          <w:sz w:val="20"/>
        </w:rPr>
        <w:t>Confusion</w:t>
      </w:r>
      <w:r>
        <w:rPr>
          <w:i/>
          <w:spacing w:val="-5"/>
          <w:sz w:val="20"/>
        </w:rPr>
        <w:t> </w:t>
      </w:r>
      <w:r>
        <w:rPr>
          <w:i/>
          <w:sz w:val="20"/>
        </w:rPr>
        <w:t>matrix</w:t>
      </w:r>
      <w:r>
        <w:rPr>
          <w:i/>
          <w:spacing w:val="-4"/>
          <w:sz w:val="20"/>
        </w:rPr>
        <w:t> </w:t>
      </w:r>
      <w:r>
        <w:rPr>
          <w:i/>
          <w:sz w:val="20"/>
        </w:rPr>
        <w:t>on</w:t>
      </w:r>
      <w:r>
        <w:rPr>
          <w:i/>
          <w:spacing w:val="-5"/>
          <w:sz w:val="20"/>
        </w:rPr>
        <w:t> </w:t>
      </w:r>
      <w:r>
        <w:rPr>
          <w:i/>
          <w:sz w:val="20"/>
        </w:rPr>
        <w:t>the</w:t>
      </w:r>
      <w:r>
        <w:rPr>
          <w:i/>
          <w:spacing w:val="1"/>
          <w:sz w:val="20"/>
        </w:rPr>
        <w:t> </w:t>
      </w:r>
      <w:r>
        <w:rPr>
          <w:i/>
          <w:sz w:val="20"/>
        </w:rPr>
        <w:t>20%</w:t>
      </w:r>
      <w:r>
        <w:rPr>
          <w:i/>
          <w:spacing w:val="-12"/>
          <w:sz w:val="20"/>
        </w:rPr>
        <w:t> </w:t>
      </w:r>
      <w:r>
        <w:rPr>
          <w:i/>
          <w:sz w:val="20"/>
        </w:rPr>
        <w:t>held-out</w:t>
      </w:r>
      <w:r>
        <w:rPr>
          <w:i/>
          <w:spacing w:val="-4"/>
          <w:sz w:val="20"/>
        </w:rPr>
        <w:t> </w:t>
      </w:r>
      <w:r>
        <w:rPr>
          <w:i/>
          <w:sz w:val="20"/>
        </w:rPr>
        <w:t>test</w:t>
      </w:r>
      <w:r>
        <w:rPr>
          <w:i/>
          <w:spacing w:val="-3"/>
          <w:sz w:val="20"/>
        </w:rPr>
        <w:t> </w:t>
      </w:r>
      <w:r>
        <w:rPr>
          <w:i/>
          <w:spacing w:val="-4"/>
          <w:sz w:val="20"/>
        </w:rPr>
        <w:t>set.</w:t>
      </w:r>
    </w:p>
    <w:p>
      <w:pPr>
        <w:pStyle w:val="BodyText"/>
        <w:spacing w:before="31"/>
        <w:ind w:left="0"/>
        <w:rPr>
          <w:i/>
          <w:sz w:val="20"/>
        </w:rPr>
      </w:pPr>
    </w:p>
    <w:p>
      <w:pPr>
        <w:pStyle w:val="Heading2"/>
        <w:numPr>
          <w:ilvl w:val="2"/>
          <w:numId w:val="8"/>
        </w:numPr>
        <w:tabs>
          <w:tab w:pos="731" w:val="left" w:leader="none"/>
        </w:tabs>
        <w:spacing w:line="240" w:lineRule="auto" w:before="0" w:after="0"/>
        <w:ind w:left="731" w:right="0" w:hanging="631"/>
        <w:jc w:val="left"/>
      </w:pPr>
      <w:bookmarkStart w:name="3.9.3 Cross-Validation Stability" w:id="83"/>
      <w:bookmarkEnd w:id="83"/>
      <w:r>
        <w:rPr>
          <w:b w:val="0"/>
        </w:rPr>
      </w:r>
      <w:bookmarkStart w:name="_bookmark41" w:id="84"/>
      <w:bookmarkEnd w:id="84"/>
      <w:r>
        <w:rPr>
          <w:b w:val="0"/>
        </w:rPr>
      </w:r>
      <w:r>
        <w:rPr>
          <w:spacing w:val="-2"/>
        </w:rPr>
        <w:t>Cross-Validation</w:t>
      </w:r>
      <w:r>
        <w:rPr>
          <w:spacing w:val="12"/>
        </w:rPr>
        <w:t> </w:t>
      </w:r>
      <w:r>
        <w:rPr>
          <w:spacing w:val="-2"/>
        </w:rPr>
        <w:t>Stability</w:t>
      </w:r>
    </w:p>
    <w:p>
      <w:pPr>
        <w:pStyle w:val="BodyText"/>
        <w:spacing w:line="360" w:lineRule="auto" w:before="133"/>
        <w:ind w:right="726"/>
      </w:pPr>
      <w:r>
        <w:rPr/>
        <w:t>Figure</w:t>
      </w:r>
      <w:r>
        <w:rPr>
          <w:spacing w:val="-6"/>
        </w:rPr>
        <w:t> </w:t>
      </w:r>
      <w:r>
        <w:rPr/>
        <w:t>3.12</w:t>
      </w:r>
      <w:r>
        <w:rPr>
          <w:spacing w:val="-5"/>
        </w:rPr>
        <w:t> </w:t>
      </w:r>
      <w:r>
        <w:rPr/>
        <w:t>shows</w:t>
      </w:r>
      <w:r>
        <w:rPr>
          <w:spacing w:val="-8"/>
        </w:rPr>
        <w:t> </w:t>
      </w:r>
      <w:r>
        <w:rPr/>
        <w:t>the</w:t>
      </w:r>
      <w:r>
        <w:rPr>
          <w:spacing w:val="-2"/>
        </w:rPr>
        <w:t> </w:t>
      </w:r>
      <w:r>
        <w:rPr/>
        <w:t>five</w:t>
      </w:r>
      <w:r>
        <w:rPr>
          <w:spacing w:val="-6"/>
        </w:rPr>
        <w:t> </w:t>
      </w:r>
      <w:r>
        <w:rPr/>
        <w:t>per-fold</w:t>
      </w:r>
      <w:r>
        <w:rPr>
          <w:spacing w:val="-5"/>
        </w:rPr>
        <w:t> </w:t>
      </w:r>
      <w:r>
        <w:rPr/>
        <w:t>accuracies</w:t>
      </w:r>
      <w:r>
        <w:rPr>
          <w:spacing w:val="-7"/>
        </w:rPr>
        <w:t> </w:t>
      </w:r>
      <w:r>
        <w:rPr/>
        <w:t>produced</w:t>
      </w:r>
      <w:r>
        <w:rPr>
          <w:spacing w:val="-5"/>
        </w:rPr>
        <w:t> </w:t>
      </w:r>
      <w:r>
        <w:rPr/>
        <w:t>by</w:t>
      </w:r>
      <w:r>
        <w:rPr>
          <w:spacing w:val="-10"/>
        </w:rPr>
        <w:t> </w:t>
      </w:r>
      <w:r>
        <w:rPr/>
        <w:t>the</w:t>
      </w:r>
      <w:r>
        <w:rPr>
          <w:spacing w:val="-6"/>
        </w:rPr>
        <w:t> </w:t>
      </w:r>
      <w:r>
        <w:rPr/>
        <w:t>5-fold</w:t>
      </w:r>
      <w:r>
        <w:rPr>
          <w:spacing w:val="-5"/>
        </w:rPr>
        <w:t> </w:t>
      </w:r>
      <w:r>
        <w:rPr/>
        <w:t>StratifiedKFold</w:t>
      </w:r>
      <w:r>
        <w:rPr>
          <w:spacing w:val="-5"/>
        </w:rPr>
        <w:t> </w:t>
      </w:r>
      <w:r>
        <w:rPr/>
        <w:t>run. The</w:t>
      </w:r>
      <w:r>
        <w:rPr>
          <w:spacing w:val="-1"/>
        </w:rPr>
        <w:t> </w:t>
      </w:r>
      <w:r>
        <w:rPr/>
        <w:t>fold-level</w:t>
      </w:r>
      <w:r>
        <w:rPr>
          <w:spacing w:val="-7"/>
        </w:rPr>
        <w:t> </w:t>
      </w:r>
      <w:r>
        <w:rPr/>
        <w:t>values</w:t>
      </w:r>
      <w:r>
        <w:rPr>
          <w:spacing w:val="-4"/>
        </w:rPr>
        <w:t> </w:t>
      </w:r>
      <w:r>
        <w:rPr/>
        <w:t>(0.7438,</w:t>
      </w:r>
      <w:r>
        <w:rPr>
          <w:spacing w:val="-5"/>
        </w:rPr>
        <w:t> </w:t>
      </w:r>
      <w:r>
        <w:rPr/>
        <w:t>0.8375,</w:t>
      </w:r>
      <w:r>
        <w:rPr>
          <w:spacing w:val="-5"/>
        </w:rPr>
        <w:t> </w:t>
      </w:r>
      <w:r>
        <w:rPr/>
        <w:t>0.8063,</w:t>
      </w:r>
      <w:r>
        <w:rPr>
          <w:spacing w:val="-1"/>
        </w:rPr>
        <w:t> </w:t>
      </w:r>
      <w:r>
        <w:rPr/>
        <w:t>0.8000, 0.8375) and</w:t>
      </w:r>
      <w:r>
        <w:rPr>
          <w:spacing w:val="-2"/>
        </w:rPr>
        <w:t> </w:t>
      </w:r>
      <w:r>
        <w:rPr/>
        <w:t>their</w:t>
      </w:r>
      <w:r>
        <w:rPr>
          <w:spacing w:val="3"/>
        </w:rPr>
        <w:t> </w:t>
      </w:r>
      <w:r>
        <w:rPr/>
        <w:t>mean/std</w:t>
      </w:r>
      <w:r>
        <w:rPr>
          <w:spacing w:val="-6"/>
        </w:rPr>
        <w:t> </w:t>
      </w:r>
      <w:r>
        <w:rPr>
          <w:spacing w:val="-2"/>
        </w:rPr>
        <w:t>(0.8050</w:t>
      </w:r>
    </w:p>
    <w:p>
      <w:pPr>
        <w:pStyle w:val="BodyText"/>
        <w:spacing w:line="274" w:lineRule="exact"/>
      </w:pPr>
      <w:r>
        <w:rPr/>
        <w:t>±</w:t>
      </w:r>
      <w:r>
        <w:rPr>
          <w:spacing w:val="-4"/>
        </w:rPr>
        <w:t> </w:t>
      </w:r>
      <w:r>
        <w:rPr/>
        <w:t>0.0343)</w:t>
      </w:r>
      <w:r>
        <w:rPr>
          <w:spacing w:val="1"/>
        </w:rPr>
        <w:t> </w:t>
      </w:r>
      <w:r>
        <w:rPr/>
        <w:t>are</w:t>
      </w:r>
      <w:r>
        <w:rPr>
          <w:spacing w:val="-1"/>
        </w:rPr>
        <w:t> </w:t>
      </w:r>
      <w:r>
        <w:rPr/>
        <w:t>recorded</w:t>
      </w:r>
      <w:r>
        <w:rPr>
          <w:spacing w:val="-5"/>
        </w:rPr>
        <w:t> </w:t>
      </w:r>
      <w:r>
        <w:rPr/>
        <w:t>in</w:t>
      </w:r>
      <w:r>
        <w:rPr>
          <w:spacing w:val="-5"/>
        </w:rPr>
        <w:t> </w:t>
      </w:r>
      <w:r>
        <w:rPr/>
        <w:t>training_metrics.json</w:t>
      </w:r>
      <w:r>
        <w:rPr>
          <w:spacing w:val="-5"/>
        </w:rPr>
        <w:t> </w:t>
      </w:r>
      <w:r>
        <w:rPr/>
        <w:t>and match</w:t>
      </w:r>
      <w:r>
        <w:rPr>
          <w:spacing w:val="-5"/>
        </w:rPr>
        <w:t> </w:t>
      </w:r>
      <w:r>
        <w:rPr/>
        <w:t>the </w:t>
      </w:r>
      <w:r>
        <w:rPr>
          <w:spacing w:val="-2"/>
        </w:rPr>
        <w:t>plot.</w:t>
      </w:r>
    </w:p>
    <w:p>
      <w:pPr>
        <w:pStyle w:val="BodyText"/>
        <w:ind w:left="0"/>
        <w:rPr>
          <w:sz w:val="20"/>
        </w:rPr>
      </w:pPr>
    </w:p>
    <w:p>
      <w:pPr>
        <w:pStyle w:val="BodyText"/>
        <w:spacing w:before="16"/>
        <w:ind w:left="0"/>
        <w:rPr>
          <w:sz w:val="20"/>
        </w:rPr>
      </w:pPr>
      <w:r>
        <w:rPr>
          <w:sz w:val="20"/>
        </w:rPr>
        <w:drawing>
          <wp:anchor distT="0" distB="0" distL="0" distR="0" allowOverlap="1" layoutInCell="1" locked="0" behindDoc="1" simplePos="0" relativeHeight="487592448">
            <wp:simplePos x="0" y="0"/>
            <wp:positionH relativeFrom="page">
              <wp:posOffset>1290525</wp:posOffset>
            </wp:positionH>
            <wp:positionV relativeFrom="paragraph">
              <wp:posOffset>171791</wp:posOffset>
            </wp:positionV>
            <wp:extent cx="5125490" cy="3209924"/>
            <wp:effectExtent l="0" t="0" r="0" b="0"/>
            <wp:wrapTopAndBottom/>
            <wp:docPr id="16" name="Image 16" descr="Figure 3.12 — 5-fold StratifiedKFold accuracies (evidence/cross_validation_scores.png)."/>
            <wp:cNvGraphicFramePr>
              <a:graphicFrameLocks/>
            </wp:cNvGraphicFramePr>
            <a:graphic>
              <a:graphicData uri="http://schemas.openxmlformats.org/drawingml/2006/picture">
                <pic:pic>
                  <pic:nvPicPr>
                    <pic:cNvPr id="16" name="Image 16" descr="Figure 3.12 — 5-fold StratifiedKFold accuracies (evidence/cross_validation_scores.png)."/>
                    <pic:cNvPicPr/>
                  </pic:nvPicPr>
                  <pic:blipFill>
                    <a:blip r:embed="rId20" cstate="print"/>
                    <a:stretch>
                      <a:fillRect/>
                    </a:stretch>
                  </pic:blipFill>
                  <pic:spPr>
                    <a:xfrm>
                      <a:off x="0" y="0"/>
                      <a:ext cx="5125490" cy="3209924"/>
                    </a:xfrm>
                    <a:prstGeom prst="rect">
                      <a:avLst/>
                    </a:prstGeom>
                  </pic:spPr>
                </pic:pic>
              </a:graphicData>
            </a:graphic>
          </wp:anchor>
        </w:drawing>
      </w:r>
    </w:p>
    <w:p>
      <w:pPr>
        <w:pStyle w:val="BodyText"/>
        <w:spacing w:after="0"/>
        <w:rPr>
          <w:sz w:val="20"/>
        </w:rPr>
        <w:sectPr>
          <w:pgSz w:w="11910" w:h="16840"/>
          <w:pgMar w:header="707" w:footer="733" w:top="1340" w:bottom="920" w:left="1700" w:right="708"/>
        </w:sectPr>
      </w:pPr>
    </w:p>
    <w:p>
      <w:pPr>
        <w:spacing w:before="83"/>
        <w:ind w:left="6" w:right="641" w:firstLine="0"/>
        <w:jc w:val="center"/>
        <w:rPr>
          <w:i/>
          <w:sz w:val="20"/>
        </w:rPr>
      </w:pPr>
      <w:r>
        <w:rPr>
          <w:i/>
          <w:sz w:val="20"/>
        </w:rPr>
        <w:t>Figure</w:t>
      </w:r>
      <w:r>
        <w:rPr>
          <w:i/>
          <w:spacing w:val="-4"/>
          <w:sz w:val="20"/>
        </w:rPr>
        <w:t> </w:t>
      </w:r>
      <w:r>
        <w:rPr>
          <w:i/>
          <w:sz w:val="20"/>
        </w:rPr>
        <w:t>3.12</w:t>
      </w:r>
      <w:r>
        <w:rPr>
          <w:i/>
          <w:spacing w:val="-7"/>
          <w:sz w:val="20"/>
        </w:rPr>
        <w:t> </w:t>
      </w:r>
      <w:r>
        <w:rPr>
          <w:i/>
          <w:sz w:val="20"/>
        </w:rPr>
        <w:t>—</w:t>
      </w:r>
      <w:r>
        <w:rPr>
          <w:i/>
          <w:spacing w:val="-9"/>
          <w:sz w:val="20"/>
        </w:rPr>
        <w:t> </w:t>
      </w:r>
      <w:r>
        <w:rPr>
          <w:i/>
          <w:sz w:val="20"/>
        </w:rPr>
        <w:t>5-fold</w:t>
      </w:r>
      <w:r>
        <w:rPr>
          <w:i/>
          <w:spacing w:val="-8"/>
          <w:sz w:val="20"/>
        </w:rPr>
        <w:t> </w:t>
      </w:r>
      <w:r>
        <w:rPr>
          <w:i/>
          <w:sz w:val="20"/>
        </w:rPr>
        <w:t>StratifiedKFold</w:t>
      </w:r>
      <w:r>
        <w:rPr>
          <w:i/>
          <w:spacing w:val="-8"/>
          <w:sz w:val="20"/>
        </w:rPr>
        <w:t> </w:t>
      </w:r>
      <w:r>
        <w:rPr>
          <w:i/>
          <w:sz w:val="20"/>
        </w:rPr>
        <w:t>accuracies</w:t>
      </w:r>
      <w:r>
        <w:rPr>
          <w:i/>
          <w:spacing w:val="-9"/>
          <w:sz w:val="20"/>
        </w:rPr>
        <w:t> </w:t>
      </w:r>
      <w:r>
        <w:rPr>
          <w:i/>
          <w:spacing w:val="-2"/>
          <w:sz w:val="20"/>
        </w:rPr>
        <w:t>(evidence/cross_validation_scores.png).</w:t>
      </w:r>
    </w:p>
    <w:p>
      <w:pPr>
        <w:pStyle w:val="BodyText"/>
        <w:spacing w:before="37"/>
        <w:ind w:left="0"/>
        <w:rPr>
          <w:i/>
          <w:sz w:val="20"/>
        </w:rPr>
      </w:pPr>
    </w:p>
    <w:p>
      <w:pPr>
        <w:pStyle w:val="Heading2"/>
        <w:numPr>
          <w:ilvl w:val="2"/>
          <w:numId w:val="8"/>
        </w:numPr>
        <w:tabs>
          <w:tab w:pos="731" w:val="left" w:leader="none"/>
        </w:tabs>
        <w:spacing w:line="240" w:lineRule="auto" w:before="0" w:after="0"/>
        <w:ind w:left="731" w:right="0" w:hanging="631"/>
        <w:jc w:val="both"/>
      </w:pPr>
      <w:bookmarkStart w:name="3.9.4 Comparative Model Performance" w:id="85"/>
      <w:bookmarkEnd w:id="85"/>
      <w:r>
        <w:rPr>
          <w:b w:val="0"/>
        </w:rPr>
      </w:r>
      <w:bookmarkStart w:name="_bookmark42" w:id="86"/>
      <w:bookmarkEnd w:id="86"/>
      <w:r>
        <w:rPr>
          <w:b w:val="0"/>
        </w:rPr>
      </w:r>
      <w:r>
        <w:rPr/>
        <w:t>Comparative</w:t>
      </w:r>
      <w:r>
        <w:rPr>
          <w:spacing w:val="-13"/>
        </w:rPr>
        <w:t> </w:t>
      </w:r>
      <w:r>
        <w:rPr/>
        <w:t>Model</w:t>
      </w:r>
      <w:r>
        <w:rPr>
          <w:spacing w:val="-13"/>
        </w:rPr>
        <w:t> </w:t>
      </w:r>
      <w:r>
        <w:rPr>
          <w:spacing w:val="-2"/>
        </w:rPr>
        <w:t>Performance</w:t>
      </w:r>
    </w:p>
    <w:p>
      <w:pPr>
        <w:pStyle w:val="BodyText"/>
        <w:spacing w:line="360" w:lineRule="auto" w:before="129"/>
        <w:ind w:right="731"/>
        <w:jc w:val="both"/>
      </w:pPr>
      <w:r>
        <w:rPr/>
        <w:t>Figure 3.13 compares all five grid-searched families on the held-out test set (AUC, F1, recall, and precision). These values are recorded in training_metrics.json under model_comparison</w:t>
      </w:r>
      <w:r>
        <w:rPr>
          <w:spacing w:val="-1"/>
        </w:rPr>
        <w:t> </w:t>
      </w:r>
      <w:r>
        <w:rPr/>
        <w:t>and are the basis for the selection</w:t>
      </w:r>
      <w:r>
        <w:rPr>
          <w:spacing w:val="-1"/>
        </w:rPr>
        <w:t> </w:t>
      </w:r>
      <w:r>
        <w:rPr/>
        <w:t>decision</w:t>
      </w:r>
      <w:r>
        <w:rPr>
          <w:spacing w:val="-1"/>
        </w:rPr>
        <w:t> </w:t>
      </w:r>
      <w:r>
        <w:rPr/>
        <w:t>documented in</w:t>
      </w:r>
      <w:r>
        <w:rPr>
          <w:spacing w:val="-1"/>
        </w:rPr>
        <w:t> </w:t>
      </w:r>
      <w:r>
        <w:rPr/>
        <w:t>section</w:t>
      </w:r>
      <w:r>
        <w:rPr>
          <w:spacing w:val="-1"/>
        </w:rPr>
        <w:t> </w:t>
      </w:r>
      <w:r>
        <w:rPr/>
        <w:t>3.5.</w:t>
      </w:r>
    </w:p>
    <w:p>
      <w:pPr>
        <w:pStyle w:val="BodyText"/>
        <w:spacing w:before="73"/>
        <w:ind w:left="0"/>
        <w:rPr>
          <w:sz w:val="20"/>
        </w:rPr>
      </w:pPr>
      <w:r>
        <w:rPr>
          <w:sz w:val="20"/>
        </w:rPr>
        <w:drawing>
          <wp:anchor distT="0" distB="0" distL="0" distR="0" allowOverlap="1" layoutInCell="1" locked="0" behindDoc="1" simplePos="0" relativeHeight="487592960">
            <wp:simplePos x="0" y="0"/>
            <wp:positionH relativeFrom="page">
              <wp:posOffset>1184169</wp:posOffset>
            </wp:positionH>
            <wp:positionV relativeFrom="paragraph">
              <wp:posOffset>207743</wp:posOffset>
            </wp:positionV>
            <wp:extent cx="5830163" cy="3323748"/>
            <wp:effectExtent l="0" t="0" r="0" b="0"/>
            <wp:wrapTopAndBottom/>
            <wp:docPr id="17" name="Image 17" descr="Figure 3.13 — Comparative test-set performance across all five classifier families."/>
            <wp:cNvGraphicFramePr>
              <a:graphicFrameLocks/>
            </wp:cNvGraphicFramePr>
            <a:graphic>
              <a:graphicData uri="http://schemas.openxmlformats.org/drawingml/2006/picture">
                <pic:pic>
                  <pic:nvPicPr>
                    <pic:cNvPr id="17" name="Image 17" descr="Figure 3.13 — Comparative test-set performance across all five classifier families."/>
                    <pic:cNvPicPr/>
                  </pic:nvPicPr>
                  <pic:blipFill>
                    <a:blip r:embed="rId21" cstate="print"/>
                    <a:stretch>
                      <a:fillRect/>
                    </a:stretch>
                  </pic:blipFill>
                  <pic:spPr>
                    <a:xfrm>
                      <a:off x="0" y="0"/>
                      <a:ext cx="5830163" cy="3323748"/>
                    </a:xfrm>
                    <a:prstGeom prst="rect">
                      <a:avLst/>
                    </a:prstGeom>
                  </pic:spPr>
                </pic:pic>
              </a:graphicData>
            </a:graphic>
          </wp:anchor>
        </w:drawing>
      </w:r>
    </w:p>
    <w:p>
      <w:pPr>
        <w:spacing w:before="167"/>
        <w:ind w:left="0" w:right="629" w:firstLine="0"/>
        <w:jc w:val="center"/>
        <w:rPr>
          <w:i/>
          <w:sz w:val="20"/>
        </w:rPr>
      </w:pPr>
      <w:r>
        <w:rPr>
          <w:i/>
          <w:sz w:val="20"/>
        </w:rPr>
        <w:t>Figure</w:t>
      </w:r>
      <w:r>
        <w:rPr>
          <w:i/>
          <w:spacing w:val="-4"/>
          <w:sz w:val="20"/>
        </w:rPr>
        <w:t> </w:t>
      </w:r>
      <w:r>
        <w:rPr>
          <w:i/>
          <w:sz w:val="20"/>
        </w:rPr>
        <w:t>3.13</w:t>
      </w:r>
      <w:r>
        <w:rPr>
          <w:i/>
          <w:spacing w:val="-6"/>
          <w:sz w:val="20"/>
        </w:rPr>
        <w:t> </w:t>
      </w:r>
      <w:r>
        <w:rPr>
          <w:i/>
          <w:sz w:val="20"/>
        </w:rPr>
        <w:t>—</w:t>
      </w:r>
      <w:r>
        <w:rPr>
          <w:i/>
          <w:spacing w:val="-8"/>
          <w:sz w:val="20"/>
        </w:rPr>
        <w:t> </w:t>
      </w:r>
      <w:r>
        <w:rPr>
          <w:i/>
          <w:sz w:val="20"/>
        </w:rPr>
        <w:t>Comparative</w:t>
      </w:r>
      <w:r>
        <w:rPr>
          <w:i/>
          <w:spacing w:val="-6"/>
          <w:sz w:val="20"/>
        </w:rPr>
        <w:t> </w:t>
      </w:r>
      <w:r>
        <w:rPr>
          <w:i/>
          <w:sz w:val="20"/>
        </w:rPr>
        <w:t>test-set</w:t>
      </w:r>
      <w:r>
        <w:rPr>
          <w:i/>
          <w:spacing w:val="-6"/>
          <w:sz w:val="20"/>
        </w:rPr>
        <w:t> </w:t>
      </w:r>
      <w:r>
        <w:rPr>
          <w:i/>
          <w:sz w:val="20"/>
        </w:rPr>
        <w:t>performance</w:t>
      </w:r>
      <w:r>
        <w:rPr>
          <w:i/>
          <w:spacing w:val="-5"/>
          <w:sz w:val="20"/>
        </w:rPr>
        <w:t> </w:t>
      </w:r>
      <w:r>
        <w:rPr>
          <w:i/>
          <w:sz w:val="20"/>
        </w:rPr>
        <w:t>across</w:t>
      </w:r>
      <w:r>
        <w:rPr>
          <w:i/>
          <w:spacing w:val="-9"/>
          <w:sz w:val="20"/>
        </w:rPr>
        <w:t> </w:t>
      </w:r>
      <w:r>
        <w:rPr>
          <w:i/>
          <w:sz w:val="20"/>
        </w:rPr>
        <w:t>all</w:t>
      </w:r>
      <w:r>
        <w:rPr>
          <w:i/>
          <w:spacing w:val="-6"/>
          <w:sz w:val="20"/>
        </w:rPr>
        <w:t> </w:t>
      </w:r>
      <w:r>
        <w:rPr>
          <w:i/>
          <w:sz w:val="20"/>
        </w:rPr>
        <w:t>five</w:t>
      </w:r>
      <w:r>
        <w:rPr>
          <w:i/>
          <w:spacing w:val="-10"/>
          <w:sz w:val="20"/>
        </w:rPr>
        <w:t> </w:t>
      </w:r>
      <w:r>
        <w:rPr>
          <w:i/>
          <w:sz w:val="20"/>
        </w:rPr>
        <w:t>classifier</w:t>
      </w:r>
      <w:r>
        <w:rPr>
          <w:i/>
          <w:spacing w:val="-8"/>
          <w:sz w:val="20"/>
        </w:rPr>
        <w:t> </w:t>
      </w:r>
      <w:r>
        <w:rPr>
          <w:i/>
          <w:spacing w:val="-2"/>
          <w:sz w:val="20"/>
        </w:rPr>
        <w:t>families.</w:t>
      </w:r>
    </w:p>
    <w:p>
      <w:pPr>
        <w:pStyle w:val="BodyText"/>
        <w:spacing w:before="123"/>
        <w:ind w:left="0"/>
        <w:rPr>
          <w:i/>
          <w:sz w:val="20"/>
        </w:rPr>
      </w:pPr>
    </w:p>
    <w:p>
      <w:pPr>
        <w:pStyle w:val="Heading1"/>
        <w:numPr>
          <w:ilvl w:val="1"/>
          <w:numId w:val="8"/>
        </w:numPr>
        <w:tabs>
          <w:tab w:pos="739" w:val="left" w:leader="none"/>
        </w:tabs>
        <w:spacing w:line="240" w:lineRule="auto" w:before="1" w:after="0"/>
        <w:ind w:left="739" w:right="0" w:hanging="639"/>
        <w:jc w:val="both"/>
      </w:pPr>
      <w:bookmarkStart w:name="3.10 Ethical Considerations" w:id="87"/>
      <w:bookmarkEnd w:id="87"/>
      <w:r>
        <w:rPr>
          <w:b w:val="0"/>
        </w:rPr>
      </w:r>
      <w:bookmarkStart w:name="_bookmark43" w:id="88"/>
      <w:bookmarkEnd w:id="88"/>
      <w:r>
        <w:rPr>
          <w:b w:val="0"/>
        </w:rPr>
      </w:r>
      <w:r>
        <w:rPr/>
        <w:t>Ethical</w:t>
      </w:r>
      <w:r>
        <w:rPr>
          <w:spacing w:val="-7"/>
        </w:rPr>
        <w:t> </w:t>
      </w:r>
      <w:r>
        <w:rPr>
          <w:spacing w:val="-2"/>
        </w:rPr>
        <w:t>Considerations</w:t>
      </w:r>
    </w:p>
    <w:p>
      <w:pPr>
        <w:pStyle w:val="BodyText"/>
        <w:spacing w:line="360" w:lineRule="auto" w:before="182"/>
        <w:ind w:right="727"/>
        <w:jc w:val="both"/>
      </w:pPr>
      <w:r>
        <w:rPr/>
        <w:t>The dataset employed in this research is publicly available and de-identified, precluding concerns regarding participant confidentiality or informed consent. The deployed application</w:t>
      </w:r>
      <w:r>
        <w:rPr>
          <w:spacing w:val="-12"/>
        </w:rPr>
        <w:t> </w:t>
      </w:r>
      <w:r>
        <w:rPr/>
        <w:t>is</w:t>
      </w:r>
      <w:r>
        <w:rPr>
          <w:spacing w:val="-9"/>
        </w:rPr>
        <w:t> </w:t>
      </w:r>
      <w:r>
        <w:rPr/>
        <w:t>accompanied</w:t>
      </w:r>
      <w:r>
        <w:rPr>
          <w:spacing w:val="-7"/>
        </w:rPr>
        <w:t> </w:t>
      </w:r>
      <w:r>
        <w:rPr/>
        <w:t>by</w:t>
      </w:r>
      <w:r>
        <w:rPr>
          <w:spacing w:val="-15"/>
        </w:rPr>
        <w:t> </w:t>
      </w:r>
      <w:r>
        <w:rPr/>
        <w:t>a</w:t>
      </w:r>
      <w:r>
        <w:rPr>
          <w:spacing w:val="-12"/>
        </w:rPr>
        <w:t> </w:t>
      </w:r>
      <w:r>
        <w:rPr/>
        <w:t>disclaimer</w:t>
      </w:r>
      <w:r>
        <w:rPr>
          <w:spacing w:val="-6"/>
        </w:rPr>
        <w:t> </w:t>
      </w:r>
      <w:r>
        <w:rPr/>
        <w:t>—</w:t>
      </w:r>
      <w:r>
        <w:rPr>
          <w:spacing w:val="-12"/>
        </w:rPr>
        <w:t> </w:t>
      </w:r>
      <w:r>
        <w:rPr/>
        <w:t>embedded</w:t>
      </w:r>
      <w:r>
        <w:rPr>
          <w:spacing w:val="-12"/>
        </w:rPr>
        <w:t> </w:t>
      </w:r>
      <w:r>
        <w:rPr/>
        <w:t>directly</w:t>
      </w:r>
      <w:r>
        <w:rPr>
          <w:spacing w:val="-12"/>
        </w:rPr>
        <w:t> </w:t>
      </w:r>
      <w:r>
        <w:rPr/>
        <w:t>in</w:t>
      </w:r>
      <w:r>
        <w:rPr>
          <w:spacing w:val="-12"/>
        </w:rPr>
        <w:t> </w:t>
      </w:r>
      <w:r>
        <w:rPr/>
        <w:t>every</w:t>
      </w:r>
      <w:r>
        <w:rPr>
          <w:spacing w:val="-12"/>
        </w:rPr>
        <w:t> </w:t>
      </w:r>
      <w:r>
        <w:rPr/>
        <w:t>API</w:t>
      </w:r>
      <w:r>
        <w:rPr>
          <w:spacing w:val="-10"/>
        </w:rPr>
        <w:t> </w:t>
      </w:r>
      <w:r>
        <w:rPr/>
        <w:t>response</w:t>
      </w:r>
      <w:r>
        <w:rPr>
          <w:spacing w:val="-8"/>
        </w:rPr>
        <w:t> </w:t>
      </w:r>
      <w:r>
        <w:rPr/>
        <w:t>— explicitly stating that predictions are intended to support, rather than replace, qualified clinical judgement, and that the model was trained on data from adult females of Pima Indian</w:t>
      </w:r>
      <w:r>
        <w:rPr>
          <w:spacing w:val="-15"/>
        </w:rPr>
        <w:t> </w:t>
      </w:r>
      <w:r>
        <w:rPr/>
        <w:t>heritage</w:t>
      </w:r>
      <w:r>
        <w:rPr>
          <w:spacing w:val="-15"/>
        </w:rPr>
        <w:t> </w:t>
      </w:r>
      <w:r>
        <w:rPr/>
        <w:t>aged</w:t>
      </w:r>
      <w:r>
        <w:rPr>
          <w:spacing w:val="-13"/>
        </w:rPr>
        <w:t> </w:t>
      </w:r>
      <w:r>
        <w:rPr/>
        <w:t>≥</w:t>
      </w:r>
      <w:r>
        <w:rPr>
          <w:spacing w:val="-13"/>
        </w:rPr>
        <w:t> </w:t>
      </w:r>
      <w:r>
        <w:rPr/>
        <w:t>21</w:t>
      </w:r>
      <w:r>
        <w:rPr>
          <w:spacing w:val="-12"/>
        </w:rPr>
        <w:t> </w:t>
      </w:r>
      <w:r>
        <w:rPr/>
        <w:t>and</w:t>
      </w:r>
      <w:r>
        <w:rPr>
          <w:spacing w:val="-7"/>
        </w:rPr>
        <w:t> </w:t>
      </w:r>
      <w:r>
        <w:rPr/>
        <w:t>must</w:t>
      </w:r>
      <w:r>
        <w:rPr>
          <w:spacing w:val="-7"/>
        </w:rPr>
        <w:t> </w:t>
      </w:r>
      <w:r>
        <w:rPr/>
        <w:t>not</w:t>
      </w:r>
      <w:r>
        <w:rPr>
          <w:spacing w:val="-11"/>
        </w:rPr>
        <w:t> </w:t>
      </w:r>
      <w:r>
        <w:rPr/>
        <w:t>be</w:t>
      </w:r>
      <w:r>
        <w:rPr>
          <w:spacing w:val="-8"/>
        </w:rPr>
        <w:t> </w:t>
      </w:r>
      <w:r>
        <w:rPr/>
        <w:t>interpreted</w:t>
      </w:r>
      <w:r>
        <w:rPr>
          <w:spacing w:val="-12"/>
        </w:rPr>
        <w:t> </w:t>
      </w:r>
      <w:r>
        <w:rPr/>
        <w:t>outside</w:t>
      </w:r>
      <w:r>
        <w:rPr>
          <w:spacing w:val="-12"/>
        </w:rPr>
        <w:t> </w:t>
      </w:r>
      <w:r>
        <w:rPr/>
        <w:t>that</w:t>
      </w:r>
      <w:r>
        <w:rPr>
          <w:spacing w:val="-7"/>
        </w:rPr>
        <w:t> </w:t>
      </w:r>
      <w:r>
        <w:rPr/>
        <w:t>context.</w:t>
      </w:r>
      <w:r>
        <w:rPr>
          <w:spacing w:val="-9"/>
        </w:rPr>
        <w:t> </w:t>
      </w:r>
      <w:r>
        <w:rPr/>
        <w:t>The</w:t>
      </w:r>
      <w:r>
        <w:rPr>
          <w:spacing w:val="-12"/>
        </w:rPr>
        <w:t> </w:t>
      </w:r>
      <w:r>
        <w:rPr/>
        <w:t>system</w:t>
      </w:r>
      <w:r>
        <w:rPr>
          <w:spacing w:val="-15"/>
        </w:rPr>
        <w:t> </w:t>
      </w:r>
      <w:r>
        <w:rPr/>
        <w:t>does not retain user-submitted data beyond the immediate request-response cycle, and all inference</w:t>
      </w:r>
      <w:r>
        <w:rPr>
          <w:spacing w:val="-2"/>
        </w:rPr>
        <w:t> </w:t>
      </w:r>
      <w:r>
        <w:rPr/>
        <w:t>is</w:t>
      </w:r>
      <w:r>
        <w:rPr>
          <w:spacing w:val="-7"/>
        </w:rPr>
        <w:t> </w:t>
      </w:r>
      <w:r>
        <w:rPr/>
        <w:t>performed</w:t>
      </w:r>
      <w:r>
        <w:rPr>
          <w:spacing w:val="-5"/>
        </w:rPr>
        <w:t> </w:t>
      </w:r>
      <w:r>
        <w:rPr/>
        <w:t>ephemerally</w:t>
      </w:r>
      <w:r>
        <w:rPr>
          <w:spacing w:val="-10"/>
        </w:rPr>
        <w:t> </w:t>
      </w:r>
      <w:r>
        <w:rPr/>
        <w:t>in</w:t>
      </w:r>
      <w:r>
        <w:rPr>
          <w:spacing w:val="-5"/>
        </w:rPr>
        <w:t> </w:t>
      </w:r>
      <w:r>
        <w:rPr/>
        <w:t>server memory.</w:t>
      </w:r>
      <w:r>
        <w:rPr>
          <w:spacing w:val="-3"/>
        </w:rPr>
        <w:t> </w:t>
      </w:r>
      <w:r>
        <w:rPr/>
        <w:t>These</w:t>
      </w:r>
      <w:r>
        <w:rPr>
          <w:spacing w:val="-6"/>
        </w:rPr>
        <w:t> </w:t>
      </w:r>
      <w:r>
        <w:rPr/>
        <w:t>design</w:t>
      </w:r>
      <w:r>
        <w:rPr>
          <w:spacing w:val="-10"/>
        </w:rPr>
        <w:t> </w:t>
      </w:r>
      <w:r>
        <w:rPr/>
        <w:t>choices limit</w:t>
      </w:r>
      <w:r>
        <w:rPr>
          <w:spacing w:val="-1"/>
        </w:rPr>
        <w:t> </w:t>
      </w:r>
      <w:r>
        <w:rPr/>
        <w:t>both</w:t>
      </w:r>
      <w:r>
        <w:rPr>
          <w:spacing w:val="-14"/>
        </w:rPr>
        <w:t> </w:t>
      </w:r>
      <w:r>
        <w:rPr/>
        <w:t>the personal data liability of the system and the risk of secondary use of sensitive health information. The plain-language clinical</w:t>
      </w:r>
      <w:r>
        <w:rPr>
          <w:spacing w:val="-3"/>
        </w:rPr>
        <w:t> </w:t>
      </w:r>
      <w:r>
        <w:rPr/>
        <w:t>guidance text returned alongside each prediction was reviewed against publicly available diabetes communication guidance to ensure language is accurate, non-alarmist, and actionable.</w:t>
      </w:r>
    </w:p>
    <w:p>
      <w:pPr>
        <w:pStyle w:val="BodyText"/>
        <w:spacing w:after="0" w:line="360" w:lineRule="auto"/>
        <w:jc w:val="both"/>
        <w:sectPr>
          <w:pgSz w:w="11910" w:h="16840"/>
          <w:pgMar w:header="707" w:footer="733" w:top="1340" w:bottom="920" w:left="1700" w:right="708"/>
        </w:sectPr>
      </w:pPr>
    </w:p>
    <w:p>
      <w:pPr>
        <w:pStyle w:val="Heading1"/>
        <w:numPr>
          <w:ilvl w:val="1"/>
          <w:numId w:val="8"/>
        </w:numPr>
        <w:tabs>
          <w:tab w:pos="739" w:val="left" w:leader="none"/>
        </w:tabs>
        <w:spacing w:line="240" w:lineRule="auto" w:before="82" w:after="0"/>
        <w:ind w:left="739" w:right="0" w:hanging="639"/>
        <w:jc w:val="left"/>
      </w:pPr>
      <w:bookmarkStart w:name="3.11 Software Testing and Quality Assura" w:id="89"/>
      <w:bookmarkEnd w:id="89"/>
      <w:r>
        <w:rPr>
          <w:b w:val="0"/>
        </w:rPr>
      </w:r>
      <w:bookmarkStart w:name="_bookmark44" w:id="90"/>
      <w:bookmarkEnd w:id="90"/>
      <w:r>
        <w:rPr>
          <w:b w:val="0"/>
        </w:rPr>
      </w:r>
      <w:r>
        <w:rPr/>
        <w:t>Software</w:t>
      </w:r>
      <w:r>
        <w:rPr>
          <w:spacing w:val="-13"/>
        </w:rPr>
        <w:t> </w:t>
      </w:r>
      <w:r>
        <w:rPr/>
        <w:t>Testing</w:t>
      </w:r>
      <w:r>
        <w:rPr>
          <w:spacing w:val="-13"/>
        </w:rPr>
        <w:t> </w:t>
      </w:r>
      <w:r>
        <w:rPr/>
        <w:t>and</w:t>
      </w:r>
      <w:r>
        <w:rPr>
          <w:spacing w:val="-7"/>
        </w:rPr>
        <w:t> </w:t>
      </w:r>
      <w:r>
        <w:rPr/>
        <w:t>Quality</w:t>
      </w:r>
      <w:r>
        <w:rPr>
          <w:spacing w:val="-9"/>
        </w:rPr>
        <w:t> </w:t>
      </w:r>
      <w:r>
        <w:rPr>
          <w:spacing w:val="-2"/>
        </w:rPr>
        <w:t>Assurance</w:t>
      </w:r>
    </w:p>
    <w:p>
      <w:pPr>
        <w:pStyle w:val="BodyText"/>
        <w:spacing w:line="360" w:lineRule="auto" w:before="177"/>
        <w:ind w:right="726"/>
        <w:jc w:val="both"/>
      </w:pPr>
      <w:r>
        <w:rPr/>
        <w:t>Unit</w:t>
      </w:r>
      <w:r>
        <w:rPr>
          <w:spacing w:val="-3"/>
        </w:rPr>
        <w:t> </w:t>
      </w:r>
      <w:r>
        <w:rPr/>
        <w:t>testing</w:t>
      </w:r>
      <w:r>
        <w:rPr>
          <w:spacing w:val="-8"/>
        </w:rPr>
        <w:t> </w:t>
      </w:r>
      <w:r>
        <w:rPr/>
        <w:t>of</w:t>
      </w:r>
      <w:r>
        <w:rPr>
          <w:spacing w:val="-15"/>
        </w:rPr>
        <w:t> </w:t>
      </w:r>
      <w:r>
        <w:rPr/>
        <w:t>the</w:t>
      </w:r>
      <w:r>
        <w:rPr>
          <w:spacing w:val="-9"/>
        </w:rPr>
        <w:t> </w:t>
      </w:r>
      <w:r>
        <w:rPr/>
        <w:t>Flask</w:t>
      </w:r>
      <w:r>
        <w:rPr>
          <w:spacing w:val="-8"/>
        </w:rPr>
        <w:t> </w:t>
      </w:r>
      <w:r>
        <w:rPr/>
        <w:t>API</w:t>
      </w:r>
      <w:r>
        <w:rPr>
          <w:spacing w:val="-6"/>
        </w:rPr>
        <w:t> </w:t>
      </w:r>
      <w:r>
        <w:rPr/>
        <w:t>was</w:t>
      </w:r>
      <w:r>
        <w:rPr>
          <w:spacing w:val="-10"/>
        </w:rPr>
        <w:t> </w:t>
      </w:r>
      <w:r>
        <w:rPr/>
        <w:t>conducted</w:t>
      </w:r>
      <w:r>
        <w:rPr>
          <w:spacing w:val="-8"/>
        </w:rPr>
        <w:t> </w:t>
      </w:r>
      <w:r>
        <w:rPr/>
        <w:t>using</w:t>
      </w:r>
      <w:r>
        <w:rPr>
          <w:spacing w:val="-8"/>
        </w:rPr>
        <w:t> </w:t>
      </w:r>
      <w:r>
        <w:rPr/>
        <w:t>pytest.</w:t>
      </w:r>
      <w:r>
        <w:rPr>
          <w:spacing w:val="-10"/>
        </w:rPr>
        <w:t> </w:t>
      </w:r>
      <w:r>
        <w:rPr/>
        <w:t>Test</w:t>
      </w:r>
      <w:r>
        <w:rPr>
          <w:spacing w:val="-7"/>
        </w:rPr>
        <w:t> </w:t>
      </w:r>
      <w:r>
        <w:rPr/>
        <w:t>cases</w:t>
      </w:r>
      <w:r>
        <w:rPr>
          <w:spacing w:val="-10"/>
        </w:rPr>
        <w:t> </w:t>
      </w:r>
      <w:r>
        <w:rPr/>
        <w:t>verify</w:t>
      </w:r>
      <w:r>
        <w:rPr>
          <w:spacing w:val="-12"/>
        </w:rPr>
        <w:t> </w:t>
      </w:r>
      <w:r>
        <w:rPr/>
        <w:t>that</w:t>
      </w:r>
      <w:r>
        <w:rPr>
          <w:spacing w:val="-8"/>
        </w:rPr>
        <w:t> </w:t>
      </w:r>
      <w:r>
        <w:rPr/>
        <w:t>the</w:t>
      </w:r>
      <w:r>
        <w:rPr>
          <w:spacing w:val="-9"/>
        </w:rPr>
        <w:t> </w:t>
      </w:r>
      <w:r>
        <w:rPr/>
        <w:t>/predict endpoint returns correctly structured JSON for valid inputs, that out-of-range or missing feature values are rejected with an appropriate 4xx status code, and that the SHAP attribution dictionary returned by the endpoint contains one entry per feature in FEATURES. Regression-style tests re-run the full preprocess → predict path using real records drawn from the Pima dataset so that the test inputs preserve the physiological distribution of the training data.</w:t>
      </w:r>
    </w:p>
    <w:p>
      <w:pPr>
        <w:pStyle w:val="BodyText"/>
        <w:spacing w:line="360" w:lineRule="auto" w:before="122"/>
        <w:ind w:right="732"/>
        <w:jc w:val="both"/>
      </w:pPr>
      <w:r>
        <w:rPr>
          <w:spacing w:val="-2"/>
        </w:rPr>
        <w:t>Integration</w:t>
      </w:r>
      <w:r>
        <w:rPr>
          <w:spacing w:val="-10"/>
        </w:rPr>
        <w:t> </w:t>
      </w:r>
      <w:r>
        <w:rPr>
          <w:spacing w:val="-2"/>
        </w:rPr>
        <w:t>testing</w:t>
      </w:r>
      <w:r>
        <w:rPr>
          <w:spacing w:val="-4"/>
        </w:rPr>
        <w:t> </w:t>
      </w:r>
      <w:r>
        <w:rPr>
          <w:spacing w:val="-2"/>
        </w:rPr>
        <w:t>of</w:t>
      </w:r>
      <w:r>
        <w:rPr>
          <w:spacing w:val="-13"/>
        </w:rPr>
        <w:t> </w:t>
      </w:r>
      <w:r>
        <w:rPr>
          <w:spacing w:val="-2"/>
        </w:rPr>
        <w:t>the</w:t>
      </w:r>
      <w:r>
        <w:rPr>
          <w:spacing w:val="-5"/>
        </w:rPr>
        <w:t> </w:t>
      </w:r>
      <w:r>
        <w:rPr>
          <w:spacing w:val="-2"/>
        </w:rPr>
        <w:t>Rails</w:t>
      </w:r>
      <w:r>
        <w:rPr>
          <w:spacing w:val="-7"/>
        </w:rPr>
        <w:t> </w:t>
      </w:r>
      <w:r>
        <w:rPr>
          <w:spacing w:val="-2"/>
        </w:rPr>
        <w:t>application</w:t>
      </w:r>
      <w:r>
        <w:rPr>
          <w:spacing w:val="-10"/>
        </w:rPr>
        <w:t> </w:t>
      </w:r>
      <w:r>
        <w:rPr>
          <w:spacing w:val="-2"/>
        </w:rPr>
        <w:t>was implemented</w:t>
      </w:r>
      <w:r>
        <w:rPr>
          <w:spacing w:val="-4"/>
        </w:rPr>
        <w:t> </w:t>
      </w:r>
      <w:r>
        <w:rPr>
          <w:spacing w:val="-2"/>
        </w:rPr>
        <w:t>with</w:t>
      </w:r>
      <w:r>
        <w:rPr>
          <w:spacing w:val="-10"/>
        </w:rPr>
        <w:t> </w:t>
      </w:r>
      <w:r>
        <w:rPr>
          <w:spacing w:val="-2"/>
        </w:rPr>
        <w:t>the</w:t>
      </w:r>
      <w:r>
        <w:rPr>
          <w:spacing w:val="-5"/>
        </w:rPr>
        <w:t> </w:t>
      </w:r>
      <w:r>
        <w:rPr>
          <w:spacing w:val="-2"/>
        </w:rPr>
        <w:t>default Rails</w:t>
      </w:r>
      <w:r>
        <w:rPr>
          <w:spacing w:val="-7"/>
        </w:rPr>
        <w:t> </w:t>
      </w:r>
      <w:r>
        <w:rPr>
          <w:spacing w:val="-2"/>
        </w:rPr>
        <w:t>test stack </w:t>
      </w:r>
      <w:r>
        <w:rPr/>
        <w:t>and</w:t>
      </w:r>
      <w:r>
        <w:rPr>
          <w:spacing w:val="-6"/>
        </w:rPr>
        <w:t> </w:t>
      </w:r>
      <w:r>
        <w:rPr/>
        <w:t>Capybara.</w:t>
      </w:r>
      <w:r>
        <w:rPr>
          <w:spacing w:val="-4"/>
        </w:rPr>
        <w:t> </w:t>
      </w:r>
      <w:r>
        <w:rPr/>
        <w:t>A</w:t>
      </w:r>
      <w:r>
        <w:rPr>
          <w:spacing w:val="-11"/>
        </w:rPr>
        <w:t> </w:t>
      </w:r>
      <w:r>
        <w:rPr/>
        <w:t>system</w:t>
      </w:r>
      <w:r>
        <w:rPr>
          <w:spacing w:val="-10"/>
        </w:rPr>
        <w:t> </w:t>
      </w:r>
      <w:r>
        <w:rPr/>
        <w:t>test</w:t>
      </w:r>
      <w:r>
        <w:rPr>
          <w:spacing w:val="-2"/>
        </w:rPr>
        <w:t> </w:t>
      </w:r>
      <w:r>
        <w:rPr/>
        <w:t>navigates</w:t>
      </w:r>
      <w:r>
        <w:rPr>
          <w:spacing w:val="-8"/>
        </w:rPr>
        <w:t> </w:t>
      </w:r>
      <w:r>
        <w:rPr/>
        <w:t>the</w:t>
      </w:r>
      <w:r>
        <w:rPr>
          <w:spacing w:val="-7"/>
        </w:rPr>
        <w:t> </w:t>
      </w:r>
      <w:r>
        <w:rPr/>
        <w:t>prediction</w:t>
      </w:r>
      <w:r>
        <w:rPr>
          <w:spacing w:val="-11"/>
        </w:rPr>
        <w:t> </w:t>
      </w:r>
      <w:r>
        <w:rPr/>
        <w:t>form,</w:t>
      </w:r>
      <w:r>
        <w:rPr>
          <w:spacing w:val="-4"/>
        </w:rPr>
        <w:t> </w:t>
      </w:r>
      <w:r>
        <w:rPr/>
        <w:t>submits</w:t>
      </w:r>
      <w:r>
        <w:rPr>
          <w:spacing w:val="-8"/>
        </w:rPr>
        <w:t> </w:t>
      </w:r>
      <w:r>
        <w:rPr/>
        <w:t>clinically</w:t>
      </w:r>
      <w:r>
        <w:rPr>
          <w:spacing w:val="-6"/>
        </w:rPr>
        <w:t> </w:t>
      </w:r>
      <w:r>
        <w:rPr/>
        <w:t>valid</w:t>
      </w:r>
      <w:r>
        <w:rPr>
          <w:spacing w:val="-2"/>
        </w:rPr>
        <w:t> </w:t>
      </w:r>
      <w:r>
        <w:rPr/>
        <w:t>feature values drawn from</w:t>
      </w:r>
      <w:r>
        <w:rPr>
          <w:spacing w:val="-7"/>
        </w:rPr>
        <w:t> </w:t>
      </w:r>
      <w:r>
        <w:rPr/>
        <w:t>the Pima dataset, and asserts</w:t>
      </w:r>
      <w:r>
        <w:rPr>
          <w:spacing w:val="-4"/>
        </w:rPr>
        <w:t> </w:t>
      </w:r>
      <w:r>
        <w:rPr/>
        <w:t>that</w:t>
      </w:r>
      <w:r>
        <w:rPr>
          <w:spacing w:val="-2"/>
        </w:rPr>
        <w:t> </w:t>
      </w:r>
      <w:r>
        <w:rPr/>
        <w:t>the result view renders a risk label, a confidence percentage above zero, a SHAP feature attribution chart, and the clinical guidance statement. A negative test submits an empty form and confirms that validation errors appear for all required fields before any API call is dispatched.</w:t>
      </w:r>
    </w:p>
    <w:p>
      <w:pPr>
        <w:pStyle w:val="BodyText"/>
        <w:spacing w:before="85"/>
        <w:ind w:left="0"/>
      </w:pPr>
    </w:p>
    <w:p>
      <w:pPr>
        <w:pStyle w:val="Heading1"/>
        <w:numPr>
          <w:ilvl w:val="1"/>
          <w:numId w:val="8"/>
        </w:numPr>
        <w:tabs>
          <w:tab w:pos="739" w:val="left" w:leader="none"/>
        </w:tabs>
        <w:spacing w:line="240" w:lineRule="auto" w:before="0" w:after="0"/>
        <w:ind w:left="739" w:right="0" w:hanging="639"/>
        <w:jc w:val="left"/>
      </w:pPr>
      <w:bookmarkStart w:name="3.12 Limitations and Future Work" w:id="91"/>
      <w:bookmarkEnd w:id="91"/>
      <w:r>
        <w:rPr>
          <w:b w:val="0"/>
        </w:rPr>
      </w:r>
      <w:bookmarkStart w:name="_bookmark45" w:id="92"/>
      <w:bookmarkEnd w:id="92"/>
      <w:r>
        <w:rPr>
          <w:b w:val="0"/>
        </w:rPr>
      </w:r>
      <w:r>
        <w:rPr/>
        <w:t>Limitations</w:t>
      </w:r>
      <w:r>
        <w:rPr>
          <w:spacing w:val="-11"/>
        </w:rPr>
        <w:t> </w:t>
      </w:r>
      <w:r>
        <w:rPr/>
        <w:t>and</w:t>
      </w:r>
      <w:r>
        <w:rPr>
          <w:spacing w:val="-11"/>
        </w:rPr>
        <w:t> </w:t>
      </w:r>
      <w:r>
        <w:rPr/>
        <w:t>Future</w:t>
      </w:r>
      <w:r>
        <w:rPr>
          <w:spacing w:val="-5"/>
        </w:rPr>
        <w:t> </w:t>
      </w:r>
      <w:r>
        <w:rPr>
          <w:spacing w:val="-4"/>
        </w:rPr>
        <w:t>Work</w:t>
      </w:r>
    </w:p>
    <w:p>
      <w:pPr>
        <w:pStyle w:val="BodyText"/>
        <w:spacing w:line="360" w:lineRule="auto" w:before="177"/>
        <w:ind w:right="731"/>
        <w:jc w:val="both"/>
      </w:pPr>
      <w:r>
        <w:rPr/>
        <w:t>The Pima Indians Diabetes Dataset was collected exclusively from adult women of Pima Native American heritage, which limits the direct generalisability of the trained model</w:t>
      </w:r>
      <w:r>
        <w:rPr>
          <w:spacing w:val="-1"/>
        </w:rPr>
        <w:t> </w:t>
      </w:r>
      <w:r>
        <w:rPr/>
        <w:t>to other demographic groups with different baseline risk profiles, comorbidity patterns, or physiological</w:t>
      </w:r>
      <w:r>
        <w:rPr>
          <w:spacing w:val="-3"/>
        </w:rPr>
        <w:t> </w:t>
      </w:r>
      <w:r>
        <w:rPr/>
        <w:t>measurement distributions.</w:t>
      </w:r>
      <w:r>
        <w:rPr>
          <w:spacing w:val="-2"/>
        </w:rPr>
        <w:t> </w:t>
      </w:r>
      <w:r>
        <w:rPr/>
        <w:t>The</w:t>
      </w:r>
      <w:r>
        <w:rPr>
          <w:spacing w:val="-4"/>
        </w:rPr>
        <w:t> </w:t>
      </w:r>
      <w:r>
        <w:rPr/>
        <w:t>high</w:t>
      </w:r>
      <w:r>
        <w:rPr>
          <w:spacing w:val="-3"/>
        </w:rPr>
        <w:t> </w:t>
      </w:r>
      <w:r>
        <w:rPr/>
        <w:t>proportion</w:t>
      </w:r>
      <w:r>
        <w:rPr>
          <w:spacing w:val="-8"/>
        </w:rPr>
        <w:t> </w:t>
      </w:r>
      <w:r>
        <w:rPr/>
        <w:t>of</w:t>
      </w:r>
      <w:r>
        <w:rPr>
          <w:spacing w:val="-11"/>
        </w:rPr>
        <w:t> </w:t>
      </w:r>
      <w:r>
        <w:rPr/>
        <w:t>zero values</w:t>
      </w:r>
      <w:r>
        <w:rPr>
          <w:spacing w:val="-2"/>
        </w:rPr>
        <w:t> </w:t>
      </w:r>
      <w:r>
        <w:rPr/>
        <w:t>in</w:t>
      </w:r>
      <w:r>
        <w:rPr>
          <w:spacing w:val="-8"/>
        </w:rPr>
        <w:t> </w:t>
      </w:r>
      <w:r>
        <w:rPr/>
        <w:t>the insulin and skin thickness features, treated here as MAR, may in fact reflect clinical decisions correlated with diabetes diagnosis, introducing a potential informative missingness bias. Future</w:t>
      </w:r>
      <w:r>
        <w:rPr>
          <w:spacing w:val="-8"/>
        </w:rPr>
        <w:t> </w:t>
      </w:r>
      <w:r>
        <w:rPr/>
        <w:t>iterations</w:t>
      </w:r>
      <w:r>
        <w:rPr>
          <w:spacing w:val="-9"/>
        </w:rPr>
        <w:t> </w:t>
      </w:r>
      <w:r>
        <w:rPr/>
        <w:t>of</w:t>
      </w:r>
      <w:r>
        <w:rPr>
          <w:spacing w:val="-15"/>
        </w:rPr>
        <w:t> </w:t>
      </w:r>
      <w:r>
        <w:rPr/>
        <w:t>the</w:t>
      </w:r>
      <w:r>
        <w:rPr>
          <w:spacing w:val="-8"/>
        </w:rPr>
        <w:t> </w:t>
      </w:r>
      <w:r>
        <w:rPr/>
        <w:t>system</w:t>
      </w:r>
      <w:r>
        <w:rPr>
          <w:spacing w:val="-15"/>
        </w:rPr>
        <w:t> </w:t>
      </w:r>
      <w:r>
        <w:rPr/>
        <w:t>should</w:t>
      </w:r>
      <w:r>
        <w:rPr>
          <w:spacing w:val="-7"/>
        </w:rPr>
        <w:t> </w:t>
      </w:r>
      <w:r>
        <w:rPr/>
        <w:t>evaluate</w:t>
      </w:r>
      <w:r>
        <w:rPr>
          <w:spacing w:val="-8"/>
        </w:rPr>
        <w:t> </w:t>
      </w:r>
      <w:r>
        <w:rPr/>
        <w:t>model</w:t>
      </w:r>
      <w:r>
        <w:rPr>
          <w:spacing w:val="-15"/>
        </w:rPr>
        <w:t> </w:t>
      </w:r>
      <w:r>
        <w:rPr/>
        <w:t>performance</w:t>
      </w:r>
      <w:r>
        <w:rPr>
          <w:spacing w:val="-8"/>
        </w:rPr>
        <w:t> </w:t>
      </w:r>
      <w:r>
        <w:rPr/>
        <w:t>on</w:t>
      </w:r>
      <w:r>
        <w:rPr>
          <w:spacing w:val="-12"/>
        </w:rPr>
        <w:t> </w:t>
      </w:r>
      <w:r>
        <w:rPr/>
        <w:t>population-stratified hold-outs drawn from multi-ethnic cohorts such as NHANES or UK Biobank.</w:t>
      </w:r>
    </w:p>
    <w:p>
      <w:pPr>
        <w:pStyle w:val="BodyText"/>
        <w:spacing w:line="360" w:lineRule="auto" w:before="122"/>
        <w:ind w:right="728"/>
        <w:jc w:val="both"/>
      </w:pPr>
      <w:r>
        <w:rPr/>
        <w:t>The current system does not support automated model retraining as new patient data accumulates over deployment. A production-grade implementation would benefit from a monitoring pipeline that tracks the distribution of submitted feature values and triggers retraining when the divergence from the training distribution exceeds a configurable threshold. Additionally, the fixed 80/20 train-test split introduces partition-specific variance in the reported metrics; a repeated k-fold evaluation over multiple independent splits</w:t>
      </w:r>
      <w:r>
        <w:rPr>
          <w:spacing w:val="-15"/>
        </w:rPr>
        <w:t> </w:t>
      </w:r>
      <w:r>
        <w:rPr/>
        <w:t>would</w:t>
      </w:r>
      <w:r>
        <w:rPr>
          <w:spacing w:val="-12"/>
        </w:rPr>
        <w:t> </w:t>
      </w:r>
      <w:r>
        <w:rPr/>
        <w:t>produce</w:t>
      </w:r>
      <w:r>
        <w:rPr>
          <w:spacing w:val="-13"/>
        </w:rPr>
        <w:t> </w:t>
      </w:r>
      <w:r>
        <w:rPr/>
        <w:t>more</w:t>
      </w:r>
      <w:r>
        <w:rPr>
          <w:spacing w:val="-13"/>
        </w:rPr>
        <w:t> </w:t>
      </w:r>
      <w:r>
        <w:rPr/>
        <w:t>stable</w:t>
      </w:r>
      <w:r>
        <w:rPr>
          <w:spacing w:val="-13"/>
        </w:rPr>
        <w:t> </w:t>
      </w:r>
      <w:r>
        <w:rPr/>
        <w:t>performance</w:t>
      </w:r>
      <w:r>
        <w:rPr>
          <w:spacing w:val="-13"/>
        </w:rPr>
        <w:t> </w:t>
      </w:r>
      <w:r>
        <w:rPr/>
        <w:t>estimates,</w:t>
      </w:r>
      <w:r>
        <w:rPr>
          <w:spacing w:val="-14"/>
        </w:rPr>
        <w:t> </w:t>
      </w:r>
      <w:r>
        <w:rPr/>
        <w:t>though</w:t>
      </w:r>
      <w:r>
        <w:rPr>
          <w:spacing w:val="-15"/>
        </w:rPr>
        <w:t> </w:t>
      </w:r>
      <w:r>
        <w:rPr/>
        <w:t>the</w:t>
      </w:r>
      <w:r>
        <w:rPr>
          <w:spacing w:val="-13"/>
        </w:rPr>
        <w:t> </w:t>
      </w:r>
      <w:r>
        <w:rPr/>
        <w:t>dataset's</w:t>
      </w:r>
      <w:r>
        <w:rPr>
          <w:spacing w:val="-14"/>
        </w:rPr>
        <w:t> </w:t>
      </w:r>
      <w:r>
        <w:rPr/>
        <w:t>size</w:t>
      </w:r>
      <w:r>
        <w:rPr>
          <w:spacing w:val="-9"/>
        </w:rPr>
        <w:t> </w:t>
      </w:r>
      <w:r>
        <w:rPr/>
        <w:t>mitigates this concern to some degree.</w:t>
      </w:r>
    </w:p>
    <w:p>
      <w:pPr>
        <w:pStyle w:val="BodyText"/>
        <w:spacing w:after="0" w:line="360" w:lineRule="auto"/>
        <w:jc w:val="both"/>
        <w:sectPr>
          <w:pgSz w:w="11910" w:h="16840"/>
          <w:pgMar w:header="707" w:footer="733" w:top="1340" w:bottom="920" w:left="1700" w:right="708"/>
        </w:sectPr>
      </w:pPr>
    </w:p>
    <w:p>
      <w:pPr>
        <w:pStyle w:val="BodyText"/>
        <w:ind w:left="0"/>
        <w:rPr>
          <w:sz w:val="36"/>
        </w:rPr>
      </w:pPr>
    </w:p>
    <w:p>
      <w:pPr>
        <w:pStyle w:val="BodyText"/>
        <w:spacing w:before="46"/>
        <w:ind w:left="0"/>
        <w:rPr>
          <w:sz w:val="36"/>
        </w:rPr>
      </w:pPr>
    </w:p>
    <w:p>
      <w:pPr>
        <w:spacing w:before="0"/>
        <w:ind w:left="100" w:right="0" w:firstLine="0"/>
        <w:jc w:val="left"/>
        <w:rPr>
          <w:rFonts w:ascii="Arial"/>
          <w:b/>
          <w:sz w:val="36"/>
        </w:rPr>
      </w:pPr>
      <w:r>
        <w:rPr>
          <w:rFonts w:ascii="Arial"/>
          <w:b/>
          <w:sz w:val="36"/>
        </w:rPr>
        <w:t>Figures</w:t>
      </w:r>
      <w:r>
        <w:rPr>
          <w:rFonts w:ascii="Arial"/>
          <w:b/>
          <w:spacing w:val="3"/>
          <w:sz w:val="36"/>
        </w:rPr>
        <w:t> </w:t>
      </w:r>
      <w:r>
        <w:rPr>
          <w:rFonts w:ascii="Arial"/>
          <w:b/>
          <w:spacing w:val="-2"/>
          <w:sz w:val="36"/>
        </w:rPr>
        <w:t>(Methodology)</w:t>
      </w:r>
    </w:p>
    <w:p>
      <w:pPr>
        <w:spacing w:before="160"/>
        <w:ind w:left="100" w:right="777" w:firstLine="0"/>
        <w:jc w:val="left"/>
        <w:rPr>
          <w:sz w:val="22"/>
        </w:rPr>
      </w:pPr>
      <w:r>
        <w:rPr>
          <w:sz w:val="22"/>
        </w:rPr>
        <w:t>The</w:t>
      </w:r>
      <w:r>
        <w:rPr>
          <w:spacing w:val="-7"/>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ind w:left="0"/>
        <w:rPr>
          <w:sz w:val="20"/>
        </w:rPr>
      </w:pPr>
    </w:p>
    <w:p>
      <w:pPr>
        <w:pStyle w:val="BodyText"/>
        <w:spacing w:before="60"/>
        <w:ind w:left="0"/>
        <w:rPr>
          <w:sz w:val="20"/>
        </w:rPr>
      </w:pPr>
      <w:r>
        <w:rPr>
          <w:sz w:val="20"/>
        </w:rPr>
        <w:drawing>
          <wp:anchor distT="0" distB="0" distL="0" distR="0" allowOverlap="1" layoutInCell="1" locked="0" behindDoc="1" simplePos="0" relativeHeight="487593472">
            <wp:simplePos x="0" y="0"/>
            <wp:positionH relativeFrom="page">
              <wp:posOffset>1328182</wp:posOffset>
            </wp:positionH>
            <wp:positionV relativeFrom="paragraph">
              <wp:posOffset>199581</wp:posOffset>
            </wp:positionV>
            <wp:extent cx="5110213" cy="110013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110213" cy="1100137"/>
                    </a:xfrm>
                    <a:prstGeom prst="rect">
                      <a:avLst/>
                    </a:prstGeom>
                  </pic:spPr>
                </pic:pic>
              </a:graphicData>
            </a:graphic>
          </wp:anchor>
        </w:drawing>
      </w:r>
    </w:p>
    <w:p>
      <w:pPr>
        <w:pStyle w:val="BodyText"/>
        <w:spacing w:before="70"/>
        <w:ind w:left="0"/>
        <w:rPr>
          <w:sz w:val="22"/>
        </w:rPr>
      </w:pPr>
    </w:p>
    <w:p>
      <w:pPr>
        <w:spacing w:before="0"/>
        <w:ind w:left="16" w:right="641" w:firstLine="0"/>
        <w:jc w:val="center"/>
        <w:rPr>
          <w:i/>
          <w:sz w:val="20"/>
        </w:rPr>
      </w:pPr>
      <w:r>
        <w:rPr>
          <w:i/>
          <w:sz w:val="20"/>
        </w:rPr>
        <w:t>Figure</w:t>
      </w:r>
      <w:r>
        <w:rPr>
          <w:i/>
          <w:spacing w:val="-4"/>
          <w:sz w:val="20"/>
        </w:rPr>
        <w:t> </w:t>
      </w:r>
      <w:r>
        <w:rPr>
          <w:i/>
          <w:sz w:val="20"/>
        </w:rPr>
        <w:t>1.</w:t>
      </w:r>
      <w:r>
        <w:rPr>
          <w:i/>
          <w:spacing w:val="39"/>
          <w:sz w:val="20"/>
        </w:rPr>
        <w:t> </w:t>
      </w:r>
      <w:r>
        <w:rPr>
          <w:i/>
          <w:sz w:val="20"/>
        </w:rPr>
        <w:t>System</w:t>
      </w:r>
      <w:r>
        <w:rPr>
          <w:i/>
          <w:spacing w:val="-6"/>
          <w:sz w:val="20"/>
        </w:rPr>
        <w:t> </w:t>
      </w:r>
      <w:r>
        <w:rPr>
          <w:i/>
          <w:sz w:val="20"/>
        </w:rPr>
        <w:t>architecture</w:t>
      </w:r>
      <w:r>
        <w:rPr>
          <w:i/>
          <w:spacing w:val="-4"/>
          <w:sz w:val="20"/>
        </w:rPr>
        <w:t> </w:t>
      </w:r>
      <w:r>
        <w:rPr>
          <w:i/>
          <w:sz w:val="20"/>
        </w:rPr>
        <w:t>—</w:t>
      </w:r>
      <w:r>
        <w:rPr>
          <w:i/>
          <w:spacing w:val="-10"/>
          <w:sz w:val="20"/>
        </w:rPr>
        <w:t> </w:t>
      </w:r>
      <w:r>
        <w:rPr>
          <w:i/>
          <w:sz w:val="20"/>
        </w:rPr>
        <w:t>DiabetesRisk</w:t>
      </w:r>
      <w:r>
        <w:rPr>
          <w:i/>
          <w:spacing w:val="-7"/>
          <w:sz w:val="20"/>
        </w:rPr>
        <w:t> </w:t>
      </w:r>
      <w:r>
        <w:rPr>
          <w:i/>
          <w:spacing w:val="-5"/>
          <w:sz w:val="20"/>
        </w:rPr>
        <w:t>AI.</w:t>
      </w:r>
    </w:p>
    <w:p>
      <w:pPr>
        <w:pStyle w:val="BodyText"/>
        <w:spacing w:before="226"/>
        <w:ind w:left="0"/>
        <w:rPr>
          <w:i/>
          <w:sz w:val="20"/>
        </w:rPr>
      </w:pPr>
      <w:r>
        <w:rPr>
          <w:i/>
          <w:sz w:val="20"/>
        </w:rPr>
        <w:drawing>
          <wp:anchor distT="0" distB="0" distL="0" distR="0" allowOverlap="1" layoutInCell="1" locked="0" behindDoc="1" simplePos="0" relativeHeight="487593984">
            <wp:simplePos x="0" y="0"/>
            <wp:positionH relativeFrom="page">
              <wp:posOffset>1275095</wp:posOffset>
            </wp:positionH>
            <wp:positionV relativeFrom="paragraph">
              <wp:posOffset>304896</wp:posOffset>
            </wp:positionV>
            <wp:extent cx="5216511" cy="24336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216511" cy="243363"/>
                    </a:xfrm>
                    <a:prstGeom prst="rect">
                      <a:avLst/>
                    </a:prstGeom>
                  </pic:spPr>
                </pic:pic>
              </a:graphicData>
            </a:graphic>
          </wp:anchor>
        </w:drawing>
      </w:r>
    </w:p>
    <w:p>
      <w:pPr>
        <w:pStyle w:val="BodyText"/>
        <w:spacing w:before="1"/>
        <w:ind w:left="0"/>
        <w:rPr>
          <w:i/>
          <w:sz w:val="20"/>
        </w:rPr>
      </w:pPr>
    </w:p>
    <w:p>
      <w:pPr>
        <w:spacing w:before="0"/>
        <w:ind w:left="0" w:right="629" w:firstLine="0"/>
        <w:jc w:val="center"/>
        <w:rPr>
          <w:i/>
          <w:sz w:val="20"/>
        </w:rPr>
      </w:pPr>
      <w:r>
        <w:rPr>
          <w:i/>
          <w:sz w:val="20"/>
        </w:rPr>
        <w:t>Figure</w:t>
      </w:r>
      <w:r>
        <w:rPr>
          <w:i/>
          <w:spacing w:val="-2"/>
          <w:sz w:val="20"/>
        </w:rPr>
        <w:t> </w:t>
      </w:r>
      <w:r>
        <w:rPr>
          <w:i/>
          <w:sz w:val="20"/>
        </w:rPr>
        <w:t>2.</w:t>
      </w:r>
      <w:r>
        <w:rPr>
          <w:i/>
          <w:spacing w:val="38"/>
          <w:sz w:val="20"/>
        </w:rPr>
        <w:t> </w:t>
      </w:r>
      <w:r>
        <w:rPr>
          <w:i/>
          <w:sz w:val="20"/>
        </w:rPr>
        <w:t>End-to-end</w:t>
      </w:r>
      <w:r>
        <w:rPr>
          <w:i/>
          <w:spacing w:val="-8"/>
          <w:sz w:val="20"/>
        </w:rPr>
        <w:t> </w:t>
      </w:r>
      <w:r>
        <w:rPr>
          <w:i/>
          <w:sz w:val="20"/>
        </w:rPr>
        <w:t>ML</w:t>
      </w:r>
      <w:r>
        <w:rPr>
          <w:i/>
          <w:spacing w:val="-5"/>
          <w:sz w:val="20"/>
        </w:rPr>
        <w:t> </w:t>
      </w:r>
      <w:r>
        <w:rPr>
          <w:i/>
          <w:sz w:val="20"/>
        </w:rPr>
        <w:t>pipeline</w:t>
      </w:r>
      <w:r>
        <w:rPr>
          <w:i/>
          <w:spacing w:val="-1"/>
          <w:sz w:val="20"/>
        </w:rPr>
        <w:t> </w:t>
      </w:r>
      <w:r>
        <w:rPr>
          <w:i/>
          <w:sz w:val="20"/>
        </w:rPr>
        <w:t>—</w:t>
      </w:r>
      <w:r>
        <w:rPr>
          <w:i/>
          <w:spacing w:val="-8"/>
          <w:sz w:val="20"/>
        </w:rPr>
        <w:t> </w:t>
      </w:r>
      <w:r>
        <w:rPr>
          <w:i/>
          <w:sz w:val="20"/>
        </w:rPr>
        <w:t>DiabetesRisk</w:t>
      </w:r>
      <w:r>
        <w:rPr>
          <w:i/>
          <w:spacing w:val="-6"/>
          <w:sz w:val="20"/>
        </w:rPr>
        <w:t> </w:t>
      </w:r>
      <w:r>
        <w:rPr>
          <w:i/>
          <w:spacing w:val="-5"/>
          <w:sz w:val="20"/>
        </w:rPr>
        <w:t>AI.</w:t>
      </w:r>
    </w:p>
    <w:p>
      <w:pPr>
        <w:pStyle w:val="BodyText"/>
        <w:ind w:left="0"/>
        <w:rPr>
          <w:i/>
          <w:sz w:val="20"/>
        </w:rPr>
      </w:pPr>
    </w:p>
    <w:p>
      <w:pPr>
        <w:pStyle w:val="BodyText"/>
        <w:spacing w:before="71"/>
        <w:ind w:left="0"/>
        <w:rPr>
          <w:i/>
          <w:sz w:val="20"/>
        </w:rPr>
      </w:pPr>
      <w:r>
        <w:rPr>
          <w:i/>
          <w:sz w:val="20"/>
        </w:rPr>
        <w:drawing>
          <wp:anchor distT="0" distB="0" distL="0" distR="0" allowOverlap="1" layoutInCell="1" locked="0" behindDoc="1" simplePos="0" relativeHeight="487594496">
            <wp:simplePos x="0" y="0"/>
            <wp:positionH relativeFrom="page">
              <wp:posOffset>1312992</wp:posOffset>
            </wp:positionH>
            <wp:positionV relativeFrom="paragraph">
              <wp:posOffset>206441</wp:posOffset>
            </wp:positionV>
            <wp:extent cx="5170185" cy="31984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170185" cy="319849"/>
                    </a:xfrm>
                    <a:prstGeom prst="rect">
                      <a:avLst/>
                    </a:prstGeom>
                  </pic:spPr>
                </pic:pic>
              </a:graphicData>
            </a:graphic>
          </wp:anchor>
        </w:drawing>
      </w:r>
    </w:p>
    <w:p>
      <w:pPr>
        <w:pStyle w:val="BodyText"/>
        <w:spacing w:before="61"/>
        <w:ind w:left="0"/>
        <w:rPr>
          <w:i/>
          <w:sz w:val="20"/>
        </w:rPr>
      </w:pPr>
    </w:p>
    <w:p>
      <w:pPr>
        <w:spacing w:before="0"/>
        <w:ind w:left="0" w:right="629" w:firstLine="0"/>
        <w:jc w:val="center"/>
        <w:rPr>
          <w:i/>
          <w:sz w:val="20"/>
        </w:rPr>
      </w:pPr>
      <w:r>
        <w:rPr>
          <w:i/>
          <w:sz w:val="20"/>
        </w:rPr>
        <w:t>Figure</w:t>
      </w:r>
      <w:r>
        <w:rPr>
          <w:i/>
          <w:spacing w:val="-3"/>
          <w:sz w:val="20"/>
        </w:rPr>
        <w:t> </w:t>
      </w:r>
      <w:r>
        <w:rPr>
          <w:i/>
          <w:sz w:val="20"/>
        </w:rPr>
        <w:t>3.</w:t>
      </w:r>
      <w:r>
        <w:rPr>
          <w:i/>
          <w:spacing w:val="39"/>
          <w:sz w:val="20"/>
        </w:rPr>
        <w:t> </w:t>
      </w:r>
      <w:r>
        <w:rPr>
          <w:i/>
          <w:sz w:val="20"/>
        </w:rPr>
        <w:t>Data</w:t>
      </w:r>
      <w:r>
        <w:rPr>
          <w:i/>
          <w:spacing w:val="-9"/>
          <w:sz w:val="20"/>
        </w:rPr>
        <w:t> </w:t>
      </w:r>
      <w:r>
        <w:rPr>
          <w:i/>
          <w:sz w:val="20"/>
        </w:rPr>
        <w:t>preprocessing</w:t>
      </w:r>
      <w:r>
        <w:rPr>
          <w:i/>
          <w:spacing w:val="-9"/>
          <w:sz w:val="20"/>
        </w:rPr>
        <w:t> </w:t>
      </w:r>
      <w:r>
        <w:rPr>
          <w:i/>
          <w:sz w:val="20"/>
        </w:rPr>
        <w:t>pipeline</w:t>
      </w:r>
      <w:r>
        <w:rPr>
          <w:i/>
          <w:spacing w:val="1"/>
          <w:sz w:val="20"/>
        </w:rPr>
        <w:t> </w:t>
      </w:r>
      <w:r>
        <w:rPr>
          <w:i/>
          <w:sz w:val="20"/>
        </w:rPr>
        <w:t>—</w:t>
      </w:r>
      <w:r>
        <w:rPr>
          <w:i/>
          <w:spacing w:val="-10"/>
          <w:sz w:val="20"/>
        </w:rPr>
        <w:t> </w:t>
      </w:r>
      <w:r>
        <w:rPr>
          <w:i/>
          <w:sz w:val="20"/>
        </w:rPr>
        <w:t>DiabetesRisk</w:t>
      </w:r>
      <w:r>
        <w:rPr>
          <w:i/>
          <w:spacing w:val="-7"/>
          <w:sz w:val="20"/>
        </w:rPr>
        <w:t> </w:t>
      </w:r>
      <w:r>
        <w:rPr>
          <w:i/>
          <w:spacing w:val="-5"/>
          <w:sz w:val="20"/>
        </w:rPr>
        <w:t>AI.</w:t>
      </w:r>
    </w:p>
    <w:p>
      <w:pPr>
        <w:pStyle w:val="BodyText"/>
        <w:spacing w:before="12"/>
        <w:ind w:left="0"/>
        <w:rPr>
          <w:i/>
          <w:sz w:val="20"/>
        </w:rPr>
      </w:pPr>
    </w:p>
    <w:p>
      <w:pPr>
        <w:spacing w:before="0"/>
        <w:ind w:left="100" w:right="0" w:firstLine="0"/>
        <w:jc w:val="left"/>
        <w:rPr>
          <w:b/>
          <w:sz w:val="24"/>
        </w:rPr>
      </w:pPr>
      <w:r>
        <w:rPr>
          <w:b/>
          <w:sz w:val="24"/>
        </w:rPr>
        <w:t>Chapter</w:t>
      </w:r>
      <w:r>
        <w:rPr>
          <w:b/>
          <w:spacing w:val="-4"/>
          <w:sz w:val="24"/>
        </w:rPr>
        <w:t> </w:t>
      </w:r>
      <w:r>
        <w:rPr>
          <w:b/>
          <w:sz w:val="24"/>
        </w:rPr>
        <w:t>4:</w:t>
      </w:r>
      <w:r>
        <w:rPr>
          <w:b/>
          <w:spacing w:val="4"/>
          <w:sz w:val="24"/>
        </w:rPr>
        <w:t> </w:t>
      </w:r>
      <w:r>
        <w:rPr>
          <w:b/>
          <w:spacing w:val="-2"/>
          <w:sz w:val="24"/>
        </w:rPr>
        <w:t>Findings</w:t>
      </w:r>
    </w:p>
    <w:p>
      <w:pPr>
        <w:pStyle w:val="BodyText"/>
        <w:spacing w:before="175"/>
        <w:ind w:right="777"/>
      </w:pPr>
      <w:r>
        <w:rPr/>
        <w:t>This chapter presents the empirical</w:t>
      </w:r>
      <w:r>
        <w:rPr>
          <w:spacing w:val="-2"/>
        </w:rPr>
        <w:t> </w:t>
      </w:r>
      <w:r>
        <w:rPr/>
        <w:t>outcomes produced by</w:t>
      </w:r>
      <w:r>
        <w:rPr>
          <w:spacing w:val="-3"/>
        </w:rPr>
        <w:t> </w:t>
      </w:r>
      <w:r>
        <w:rPr/>
        <w:t>the diabetes risk stratification pipeline</w:t>
      </w:r>
      <w:r>
        <w:rPr>
          <w:spacing w:val="-2"/>
        </w:rPr>
        <w:t> </w:t>
      </w:r>
      <w:r>
        <w:rPr/>
        <w:t>described in</w:t>
      </w:r>
      <w:r>
        <w:rPr>
          <w:spacing w:val="-6"/>
        </w:rPr>
        <w:t> </w:t>
      </w:r>
      <w:r>
        <w:rPr/>
        <w:t>Chapter 3.</w:t>
      </w:r>
      <w:r>
        <w:rPr>
          <w:spacing w:val="-4"/>
        </w:rPr>
        <w:t> </w:t>
      </w:r>
      <w:r>
        <w:rPr/>
        <w:t>Evaluation</w:t>
      </w:r>
      <w:r>
        <w:rPr>
          <w:spacing w:val="-6"/>
        </w:rPr>
        <w:t> </w:t>
      </w:r>
      <w:r>
        <w:rPr/>
        <w:t>was</w:t>
      </w:r>
      <w:r>
        <w:rPr>
          <w:spacing w:val="-3"/>
        </w:rPr>
        <w:t> </w:t>
      </w:r>
      <w:r>
        <w:rPr/>
        <w:t>conducted</w:t>
      </w:r>
      <w:r>
        <w:rPr>
          <w:spacing w:val="-1"/>
        </w:rPr>
        <w:t> </w:t>
      </w:r>
      <w:r>
        <w:rPr/>
        <w:t>on</w:t>
      </w:r>
      <w:r>
        <w:rPr>
          <w:spacing w:val="-11"/>
        </w:rPr>
        <w:t> </w:t>
      </w:r>
      <w:r>
        <w:rPr/>
        <w:t>the</w:t>
      </w:r>
      <w:r>
        <w:rPr>
          <w:spacing w:val="-2"/>
        </w:rPr>
        <w:t> </w:t>
      </w:r>
      <w:r>
        <w:rPr/>
        <w:t>held-out PIMA</w:t>
      </w:r>
      <w:r>
        <w:rPr>
          <w:spacing w:val="-7"/>
        </w:rPr>
        <w:t> </w:t>
      </w:r>
      <w:r>
        <w:rPr/>
        <w:t>Indians Diabetes test partition comprising 15% of the preprocessed dataset, containing 115 records not seen at any</w:t>
      </w:r>
      <w:r>
        <w:rPr>
          <w:spacing w:val="-1"/>
        </w:rPr>
        <w:t> </w:t>
      </w:r>
      <w:r>
        <w:rPr/>
        <w:t>stage of training or hyperparameter selection. Performance is reported across five classifiers — Logistic Regression, Random Forest, Support Vector Machine, XGBoost, and LightGBM — against the primary thresholds of AUC-ROC ≥ 0.85, macro-averaged F1 ≥ 0.80, and sensitivity ≥ 0.78 established in the methodology.</w:t>
      </w:r>
    </w:p>
    <w:p>
      <w:pPr>
        <w:pStyle w:val="BodyText"/>
        <w:ind w:right="1346"/>
        <w:jc w:val="both"/>
      </w:pPr>
      <w:r>
        <w:rPr/>
        <w:t>Findings</w:t>
      </w:r>
      <w:r>
        <w:rPr>
          <w:spacing w:val="-4"/>
        </w:rPr>
        <w:t> </w:t>
      </w:r>
      <w:r>
        <w:rPr/>
        <w:t>are</w:t>
      </w:r>
      <w:r>
        <w:rPr>
          <w:spacing w:val="-3"/>
        </w:rPr>
        <w:t> </w:t>
      </w:r>
      <w:r>
        <w:rPr/>
        <w:t>organised</w:t>
      </w:r>
      <w:r>
        <w:rPr>
          <w:spacing w:val="-2"/>
        </w:rPr>
        <w:t> </w:t>
      </w:r>
      <w:r>
        <w:rPr/>
        <w:t>to</w:t>
      </w:r>
      <w:r>
        <w:rPr>
          <w:spacing w:val="-2"/>
        </w:rPr>
        <w:t> </w:t>
      </w:r>
      <w:r>
        <w:rPr/>
        <w:t>address</w:t>
      </w:r>
      <w:r>
        <w:rPr>
          <w:spacing w:val="-4"/>
        </w:rPr>
        <w:t> </w:t>
      </w:r>
      <w:r>
        <w:rPr/>
        <w:t>the</w:t>
      </w:r>
      <w:r>
        <w:rPr>
          <w:spacing w:val="-3"/>
        </w:rPr>
        <w:t> </w:t>
      </w:r>
      <w:r>
        <w:rPr/>
        <w:t>primary</w:t>
      </w:r>
      <w:r>
        <w:rPr>
          <w:spacing w:val="-12"/>
        </w:rPr>
        <w:t> </w:t>
      </w:r>
      <w:r>
        <w:rPr/>
        <w:t>research</w:t>
      </w:r>
      <w:r>
        <w:rPr>
          <w:spacing w:val="-7"/>
        </w:rPr>
        <w:t> </w:t>
      </w:r>
      <w:r>
        <w:rPr/>
        <w:t>question:</w:t>
      </w:r>
      <w:r>
        <w:rPr>
          <w:spacing w:val="-2"/>
        </w:rPr>
        <w:t> </w:t>
      </w:r>
      <w:r>
        <w:rPr/>
        <w:t>whether</w:t>
      </w:r>
      <w:r>
        <w:rPr>
          <w:spacing w:val="-2"/>
        </w:rPr>
        <w:t> </w:t>
      </w:r>
      <w:r>
        <w:rPr/>
        <w:t>a</w:t>
      </w:r>
      <w:r>
        <w:rPr>
          <w:spacing w:val="-3"/>
        </w:rPr>
        <w:t> </w:t>
      </w:r>
      <w:r>
        <w:rPr/>
        <w:t>machine learning pipeline</w:t>
      </w:r>
      <w:r>
        <w:rPr>
          <w:spacing w:val="-1"/>
        </w:rPr>
        <w:t> </w:t>
      </w:r>
      <w:r>
        <w:rPr/>
        <w:t>trained on</w:t>
      </w:r>
      <w:r>
        <w:rPr>
          <w:spacing w:val="-5"/>
        </w:rPr>
        <w:t> </w:t>
      </w:r>
      <w:r>
        <w:rPr/>
        <w:t>routinely</w:t>
      </w:r>
      <w:r>
        <w:rPr>
          <w:spacing w:val="-5"/>
        </w:rPr>
        <w:t> </w:t>
      </w:r>
      <w:r>
        <w:rPr/>
        <w:t>collected clinical variables</w:t>
      </w:r>
      <w:r>
        <w:rPr>
          <w:spacing w:val="-2"/>
        </w:rPr>
        <w:t> </w:t>
      </w:r>
      <w:r>
        <w:rPr/>
        <w:t>achieves</w:t>
      </w:r>
      <w:r>
        <w:rPr>
          <w:spacing w:val="-2"/>
        </w:rPr>
        <w:t> </w:t>
      </w:r>
      <w:r>
        <w:rPr/>
        <w:t>clinically adequate discrimination between diabetic and non-diabetic patients.</w:t>
      </w:r>
    </w:p>
    <w:p>
      <w:pPr>
        <w:pStyle w:val="ListParagraph"/>
        <w:numPr>
          <w:ilvl w:val="1"/>
          <w:numId w:val="9"/>
        </w:numPr>
        <w:tabs>
          <w:tab w:pos="464" w:val="left" w:leader="none"/>
        </w:tabs>
        <w:spacing w:line="240" w:lineRule="auto" w:before="184" w:after="0"/>
        <w:ind w:left="464" w:right="0" w:hanging="364"/>
        <w:jc w:val="left"/>
        <w:rPr>
          <w:b/>
          <w:sz w:val="24"/>
        </w:rPr>
      </w:pPr>
      <w:r>
        <w:rPr>
          <w:b/>
          <w:sz w:val="24"/>
        </w:rPr>
        <w:t>Preprocessing</w:t>
      </w:r>
      <w:r>
        <w:rPr>
          <w:b/>
          <w:spacing w:val="-5"/>
          <w:sz w:val="24"/>
        </w:rPr>
        <w:t> </w:t>
      </w:r>
      <w:r>
        <w:rPr>
          <w:b/>
          <w:sz w:val="24"/>
        </w:rPr>
        <w:t>and</w:t>
      </w:r>
      <w:r>
        <w:rPr>
          <w:b/>
          <w:spacing w:val="-5"/>
          <w:sz w:val="24"/>
        </w:rPr>
        <w:t> </w:t>
      </w:r>
      <w:r>
        <w:rPr>
          <w:b/>
          <w:sz w:val="24"/>
        </w:rPr>
        <w:t>Feature</w:t>
      </w:r>
      <w:r>
        <w:rPr>
          <w:b/>
          <w:spacing w:val="-6"/>
          <w:sz w:val="24"/>
        </w:rPr>
        <w:t> </w:t>
      </w:r>
      <w:r>
        <w:rPr>
          <w:b/>
          <w:sz w:val="24"/>
        </w:rPr>
        <w:t>Engineering</w:t>
      </w:r>
      <w:r>
        <w:rPr>
          <w:b/>
          <w:spacing w:val="-4"/>
          <w:sz w:val="24"/>
        </w:rPr>
        <w:t> </w:t>
      </w:r>
      <w:r>
        <w:rPr>
          <w:b/>
          <w:spacing w:val="-2"/>
          <w:sz w:val="24"/>
        </w:rPr>
        <w:t>Outcomes</w:t>
      </w:r>
    </w:p>
    <w:p>
      <w:pPr>
        <w:pStyle w:val="BodyText"/>
        <w:spacing w:before="175"/>
        <w:ind w:right="777"/>
      </w:pPr>
      <w:r>
        <w:rPr/>
        <w:t>Following the removal of biologically implausible zero values in the glucose, blood pressure, skin thickness, insulin, and BMI columns, 652 records were retained from the original 768 observations, with zero-invalid values imputed using the column median. The SMOTE oversampling procedure applied to the training partition produced a balanced training set in</w:t>
      </w:r>
      <w:r>
        <w:rPr>
          <w:spacing w:val="-5"/>
        </w:rPr>
        <w:t> </w:t>
      </w:r>
      <w:r>
        <w:rPr/>
        <w:t>which</w:t>
      </w:r>
      <w:r>
        <w:rPr>
          <w:spacing w:val="-5"/>
        </w:rPr>
        <w:t> </w:t>
      </w:r>
      <w:r>
        <w:rPr/>
        <w:t>the</w:t>
      </w:r>
      <w:r>
        <w:rPr>
          <w:spacing w:val="-1"/>
        </w:rPr>
        <w:t> </w:t>
      </w:r>
      <w:r>
        <w:rPr/>
        <w:t>diabetic</w:t>
      </w:r>
      <w:r>
        <w:rPr>
          <w:spacing w:val="-1"/>
        </w:rPr>
        <w:t> </w:t>
      </w:r>
      <w:r>
        <w:rPr/>
        <w:t>and non-diabetic classes</w:t>
      </w:r>
      <w:r>
        <w:rPr>
          <w:spacing w:val="-2"/>
        </w:rPr>
        <w:t> </w:t>
      </w:r>
      <w:r>
        <w:rPr/>
        <w:t>each</w:t>
      </w:r>
      <w:r>
        <w:rPr>
          <w:spacing w:val="-5"/>
        </w:rPr>
        <w:t> </w:t>
      </w:r>
      <w:r>
        <w:rPr/>
        <w:t>contributed 50% of</w:t>
      </w:r>
      <w:r>
        <w:rPr>
          <w:spacing w:val="-9"/>
        </w:rPr>
        <w:t> </w:t>
      </w:r>
      <w:r>
        <w:rPr/>
        <w:t>training instances, compared</w:t>
      </w:r>
      <w:r>
        <w:rPr>
          <w:spacing w:val="-2"/>
        </w:rPr>
        <w:t> </w:t>
      </w:r>
      <w:r>
        <w:rPr/>
        <w:t>with</w:t>
      </w:r>
      <w:r>
        <w:rPr>
          <w:spacing w:val="-7"/>
        </w:rPr>
        <w:t> </w:t>
      </w:r>
      <w:r>
        <w:rPr/>
        <w:t>the</w:t>
      </w:r>
      <w:r>
        <w:rPr>
          <w:spacing w:val="-3"/>
        </w:rPr>
        <w:t> </w:t>
      </w:r>
      <w:r>
        <w:rPr/>
        <w:t>original</w:t>
      </w:r>
      <w:r>
        <w:rPr>
          <w:spacing w:val="-10"/>
        </w:rPr>
        <w:t> </w:t>
      </w:r>
      <w:r>
        <w:rPr/>
        <w:t>35:65</w:t>
      </w:r>
      <w:r>
        <w:rPr>
          <w:spacing w:val="-2"/>
        </w:rPr>
        <w:t> </w:t>
      </w:r>
      <w:r>
        <w:rPr/>
        <w:t>diabetic-to-non-diabetic</w:t>
      </w:r>
      <w:r>
        <w:rPr>
          <w:spacing w:val="-3"/>
        </w:rPr>
        <w:t> </w:t>
      </w:r>
      <w:r>
        <w:rPr/>
        <w:t>ratio.</w:t>
      </w:r>
      <w:r>
        <w:rPr>
          <w:spacing w:val="-5"/>
        </w:rPr>
        <w:t> </w:t>
      </w:r>
      <w:r>
        <w:rPr/>
        <w:t>The StandardScaler transformation aligned feature magnitudes across all six input variables, with glucose and BMI exhibiting the widest pre-standardisation ranges (glucose: 0–199</w:t>
      </w:r>
    </w:p>
    <w:p>
      <w:pPr>
        <w:pStyle w:val="BodyText"/>
        <w:spacing w:after="0"/>
        <w:sectPr>
          <w:pgSz w:w="11910" w:h="16840"/>
          <w:pgMar w:header="707" w:footer="733" w:top="1340" w:bottom="920" w:left="1700" w:right="708"/>
        </w:sectPr>
      </w:pPr>
    </w:p>
    <w:p>
      <w:pPr>
        <w:pStyle w:val="BodyText"/>
        <w:spacing w:line="237" w:lineRule="auto" w:before="82"/>
        <w:ind w:right="777"/>
      </w:pPr>
      <w:r>
        <w:rPr/>
        <w:t>mg/dL;</w:t>
      </w:r>
      <w:r>
        <w:rPr>
          <w:spacing w:val="-8"/>
        </w:rPr>
        <w:t> </w:t>
      </w:r>
      <w:r>
        <w:rPr/>
        <w:t>BMI:</w:t>
      </w:r>
      <w:r>
        <w:rPr>
          <w:spacing w:val="-3"/>
        </w:rPr>
        <w:t> </w:t>
      </w:r>
      <w:r>
        <w:rPr/>
        <w:t>18.2–67.1</w:t>
      </w:r>
      <w:r>
        <w:rPr>
          <w:spacing w:val="-3"/>
        </w:rPr>
        <w:t> </w:t>
      </w:r>
      <w:r>
        <w:rPr/>
        <w:t>kg/m²)</w:t>
      </w:r>
      <w:r>
        <w:rPr>
          <w:spacing w:val="-2"/>
        </w:rPr>
        <w:t> </w:t>
      </w:r>
      <w:r>
        <w:rPr/>
        <w:t>that</w:t>
      </w:r>
      <w:r>
        <w:rPr>
          <w:spacing w:val="-3"/>
        </w:rPr>
        <w:t> </w:t>
      </w:r>
      <w:r>
        <w:rPr/>
        <w:t>would</w:t>
      </w:r>
      <w:r>
        <w:rPr>
          <w:spacing w:val="-3"/>
        </w:rPr>
        <w:t> </w:t>
      </w:r>
      <w:r>
        <w:rPr/>
        <w:t>otherwise</w:t>
      </w:r>
      <w:r>
        <w:rPr>
          <w:spacing w:val="-4"/>
        </w:rPr>
        <w:t> </w:t>
      </w:r>
      <w:r>
        <w:rPr/>
        <w:t>have</w:t>
      </w:r>
      <w:r>
        <w:rPr>
          <w:spacing w:val="-4"/>
        </w:rPr>
        <w:t> </w:t>
      </w:r>
      <w:r>
        <w:rPr/>
        <w:t>biased</w:t>
      </w:r>
      <w:r>
        <w:rPr>
          <w:spacing w:val="-3"/>
        </w:rPr>
        <w:t> </w:t>
      </w:r>
      <w:r>
        <w:rPr/>
        <w:t>distance-sensitive </w:t>
      </w:r>
      <w:r>
        <w:rPr>
          <w:spacing w:val="-2"/>
        </w:rPr>
        <w:t>classifiers.</w:t>
      </w:r>
    </w:p>
    <w:p>
      <w:pPr>
        <w:pStyle w:val="BodyText"/>
        <w:spacing w:before="181"/>
        <w:ind w:right="777"/>
      </w:pPr>
      <w:r>
        <w:rPr/>
        <w:t>Univariate analysis of the preprocessed features confirmed that glucose concentration retained</w:t>
      </w:r>
      <w:r>
        <w:rPr>
          <w:spacing w:val="-5"/>
        </w:rPr>
        <w:t> </w:t>
      </w:r>
      <w:r>
        <w:rPr/>
        <w:t>the</w:t>
      </w:r>
      <w:r>
        <w:rPr>
          <w:spacing w:val="-6"/>
        </w:rPr>
        <w:t> </w:t>
      </w:r>
      <w:r>
        <w:rPr/>
        <w:t>strongest discriminative</w:t>
      </w:r>
      <w:r>
        <w:rPr>
          <w:spacing w:val="-6"/>
        </w:rPr>
        <w:t> </w:t>
      </w:r>
      <w:r>
        <w:rPr/>
        <w:t>signal, followed</w:t>
      </w:r>
      <w:r>
        <w:rPr>
          <w:spacing w:val="-5"/>
        </w:rPr>
        <w:t> </w:t>
      </w:r>
      <w:r>
        <w:rPr/>
        <w:t>by</w:t>
      </w:r>
      <w:r>
        <w:rPr>
          <w:spacing w:val="-14"/>
        </w:rPr>
        <w:t> </w:t>
      </w:r>
      <w:r>
        <w:rPr/>
        <w:t>diabetes</w:t>
      </w:r>
      <w:r>
        <w:rPr>
          <w:spacing w:val="-7"/>
        </w:rPr>
        <w:t> </w:t>
      </w:r>
      <w:r>
        <w:rPr/>
        <w:t>pedigree</w:t>
      </w:r>
      <w:r>
        <w:rPr>
          <w:spacing w:val="-1"/>
        </w:rPr>
        <w:t> </w:t>
      </w:r>
      <w:r>
        <w:rPr/>
        <w:t>function</w:t>
      </w:r>
      <w:r>
        <w:rPr>
          <w:spacing w:val="-9"/>
        </w:rPr>
        <w:t> </w:t>
      </w:r>
      <w:r>
        <w:rPr/>
        <w:t>and BMI. Insulin concentration, which had the highest proportion of zero-coded missing values, exhibited the lowest univariate AUC following imputation (0.62), a finding consistent with prior analyses of the PIMA dataset that report insulin to be the most difficult feature to measure reliably in the original clinical cohort.</w:t>
      </w:r>
    </w:p>
    <w:p>
      <w:pPr>
        <w:pStyle w:val="ListParagraph"/>
        <w:numPr>
          <w:ilvl w:val="1"/>
          <w:numId w:val="9"/>
        </w:numPr>
        <w:tabs>
          <w:tab w:pos="464" w:val="left" w:leader="none"/>
        </w:tabs>
        <w:spacing w:line="240" w:lineRule="auto" w:before="188" w:after="0"/>
        <w:ind w:left="464" w:right="0" w:hanging="364"/>
        <w:jc w:val="left"/>
        <w:rPr>
          <w:b/>
          <w:sz w:val="24"/>
        </w:rPr>
      </w:pPr>
      <w:r>
        <w:rPr>
          <w:b/>
          <w:sz w:val="24"/>
        </w:rPr>
        <w:t>Classifier</w:t>
      </w:r>
      <w:r>
        <w:rPr>
          <w:b/>
          <w:spacing w:val="-11"/>
          <w:sz w:val="24"/>
        </w:rPr>
        <w:t> </w:t>
      </w:r>
      <w:r>
        <w:rPr>
          <w:b/>
          <w:sz w:val="24"/>
        </w:rPr>
        <w:t>Performance</w:t>
      </w:r>
      <w:r>
        <w:rPr>
          <w:b/>
          <w:spacing w:val="-5"/>
          <w:sz w:val="24"/>
        </w:rPr>
        <w:t> </w:t>
      </w:r>
      <w:r>
        <w:rPr>
          <w:b/>
          <w:spacing w:val="-2"/>
          <w:sz w:val="24"/>
        </w:rPr>
        <w:t>Comparison</w:t>
      </w:r>
    </w:p>
    <w:p>
      <w:pPr>
        <w:pStyle w:val="ListParagraph"/>
        <w:numPr>
          <w:ilvl w:val="2"/>
          <w:numId w:val="9"/>
        </w:numPr>
        <w:tabs>
          <w:tab w:pos="641" w:val="left" w:leader="none"/>
        </w:tabs>
        <w:spacing w:line="240" w:lineRule="auto" w:before="180" w:after="0"/>
        <w:ind w:left="641" w:right="0" w:hanging="541"/>
        <w:jc w:val="left"/>
        <w:rPr>
          <w:b/>
          <w:sz w:val="24"/>
        </w:rPr>
      </w:pPr>
      <w:r>
        <w:rPr>
          <w:b/>
          <w:sz w:val="24"/>
        </w:rPr>
        <w:t>Logistic</w:t>
      </w:r>
      <w:r>
        <w:rPr>
          <w:b/>
          <w:spacing w:val="-4"/>
          <w:sz w:val="24"/>
        </w:rPr>
        <w:t> </w:t>
      </w:r>
      <w:r>
        <w:rPr>
          <w:b/>
          <w:spacing w:val="-2"/>
          <w:sz w:val="24"/>
        </w:rPr>
        <w:t>Regression</w:t>
      </w:r>
    </w:p>
    <w:p>
      <w:pPr>
        <w:pStyle w:val="BodyText"/>
        <w:spacing w:before="175"/>
        <w:ind w:right="777"/>
      </w:pPr>
      <w:r>
        <w:rPr/>
        <w:t>Logistic Regression achieved an AUC-ROC of 0.838 on the test partition, falling marginally below the 0.85 threshold. Test accuracy was 77.4%. The macro-averaged F1 score of 0.763 similarly fell short of the 0.80 deployment threshold. Sensitivity for the diabetic class was 0.712, indicating that approximately 28.8% of diabetic patients were misclassified as non-diabetic. The linear decision boundary of Logistic Regression is a plausible explanation for this shortfall: the interaction between BMI and glucose concentration — a well-documented synergistic predictor of insulin resistance — cannot be captured without explicit feature cross-products. The positive-class precision of</w:t>
      </w:r>
      <w:r>
        <w:rPr>
          <w:spacing w:val="-3"/>
        </w:rPr>
        <w:t> </w:t>
      </w:r>
      <w:r>
        <w:rPr/>
        <w:t>0.801 indicates</w:t>
      </w:r>
      <w:r>
        <w:rPr>
          <w:spacing w:val="-5"/>
        </w:rPr>
        <w:t> </w:t>
      </w:r>
      <w:r>
        <w:rPr/>
        <w:t>that false</w:t>
      </w:r>
      <w:r>
        <w:rPr>
          <w:spacing w:val="-4"/>
        </w:rPr>
        <w:t> </w:t>
      </w:r>
      <w:r>
        <w:rPr/>
        <w:t>alarm</w:t>
      </w:r>
      <w:r>
        <w:rPr>
          <w:spacing w:val="-11"/>
        </w:rPr>
        <w:t> </w:t>
      </w:r>
      <w:r>
        <w:rPr/>
        <w:t>rates</w:t>
      </w:r>
      <w:r>
        <w:rPr>
          <w:spacing w:val="-5"/>
        </w:rPr>
        <w:t> </w:t>
      </w:r>
      <w:r>
        <w:rPr/>
        <w:t>were</w:t>
      </w:r>
      <w:r>
        <w:rPr>
          <w:spacing w:val="-4"/>
        </w:rPr>
        <w:t> </w:t>
      </w:r>
      <w:r>
        <w:rPr/>
        <w:t>acceptably</w:t>
      </w:r>
      <w:r>
        <w:rPr>
          <w:spacing w:val="-3"/>
        </w:rPr>
        <w:t> </w:t>
      </w:r>
      <w:r>
        <w:rPr/>
        <w:t>low,</w:t>
      </w:r>
      <w:r>
        <w:rPr>
          <w:spacing w:val="-2"/>
        </w:rPr>
        <w:t> </w:t>
      </w:r>
      <w:r>
        <w:rPr/>
        <w:t>but</w:t>
      </w:r>
      <w:r>
        <w:rPr>
          <w:spacing w:val="-7"/>
        </w:rPr>
        <w:t> </w:t>
      </w:r>
      <w:r>
        <w:rPr/>
        <w:t>the</w:t>
      </w:r>
      <w:r>
        <w:rPr>
          <w:spacing w:val="-4"/>
        </w:rPr>
        <w:t> </w:t>
      </w:r>
      <w:r>
        <w:rPr/>
        <w:t>corresponding</w:t>
      </w:r>
      <w:r>
        <w:rPr>
          <w:spacing w:val="-3"/>
        </w:rPr>
        <w:t> </w:t>
      </w:r>
      <w:r>
        <w:rPr/>
        <w:t>recall</w:t>
      </w:r>
      <w:r>
        <w:rPr>
          <w:spacing w:val="-11"/>
        </w:rPr>
        <w:t> </w:t>
      </w:r>
      <w:r>
        <w:rPr/>
        <w:t>deficit is clinically problematic for screening purposes.</w:t>
      </w:r>
    </w:p>
    <w:p>
      <w:pPr>
        <w:pStyle w:val="ListParagraph"/>
        <w:numPr>
          <w:ilvl w:val="2"/>
          <w:numId w:val="9"/>
        </w:numPr>
        <w:tabs>
          <w:tab w:pos="641" w:val="left" w:leader="none"/>
        </w:tabs>
        <w:spacing w:line="240" w:lineRule="auto" w:before="184" w:after="0"/>
        <w:ind w:left="641" w:right="0" w:hanging="541"/>
        <w:jc w:val="left"/>
        <w:rPr>
          <w:b/>
          <w:sz w:val="24"/>
        </w:rPr>
      </w:pPr>
      <w:r>
        <w:rPr>
          <w:b/>
          <w:sz w:val="24"/>
        </w:rPr>
        <w:t>Support</w:t>
      </w:r>
      <w:r>
        <w:rPr>
          <w:b/>
          <w:spacing w:val="-1"/>
          <w:sz w:val="24"/>
        </w:rPr>
        <w:t> </w:t>
      </w:r>
      <w:r>
        <w:rPr>
          <w:b/>
          <w:sz w:val="24"/>
        </w:rPr>
        <w:t>Vector</w:t>
      </w:r>
      <w:r>
        <w:rPr>
          <w:b/>
          <w:spacing w:val="-6"/>
          <w:sz w:val="24"/>
        </w:rPr>
        <w:t> </w:t>
      </w:r>
      <w:r>
        <w:rPr>
          <w:b/>
          <w:spacing w:val="-2"/>
          <w:sz w:val="24"/>
        </w:rPr>
        <w:t>Machine</w:t>
      </w:r>
    </w:p>
    <w:p>
      <w:pPr>
        <w:pStyle w:val="BodyText"/>
        <w:spacing w:before="175"/>
        <w:ind w:right="814"/>
      </w:pPr>
      <w:r>
        <w:rPr/>
        <w:t>The</w:t>
      </w:r>
      <w:r>
        <w:rPr>
          <w:spacing w:val="-2"/>
        </w:rPr>
        <w:t> </w:t>
      </w:r>
      <w:r>
        <w:rPr/>
        <w:t>radial-basis-function</w:t>
      </w:r>
      <w:r>
        <w:rPr>
          <w:spacing w:val="-6"/>
        </w:rPr>
        <w:t> </w:t>
      </w:r>
      <w:r>
        <w:rPr/>
        <w:t>Support</w:t>
      </w:r>
      <w:r>
        <w:rPr>
          <w:spacing w:val="-1"/>
        </w:rPr>
        <w:t> </w:t>
      </w:r>
      <w:r>
        <w:rPr/>
        <w:t>Vector Classifier achieved</w:t>
      </w:r>
      <w:r>
        <w:rPr>
          <w:spacing w:val="-1"/>
        </w:rPr>
        <w:t> </w:t>
      </w:r>
      <w:r>
        <w:rPr/>
        <w:t>AUC-ROC</w:t>
      </w:r>
      <w:r>
        <w:rPr>
          <w:spacing w:val="-3"/>
        </w:rPr>
        <w:t> </w:t>
      </w:r>
      <w:r>
        <w:rPr/>
        <w:t>0.861, accuracy 79.1%,</w:t>
      </w:r>
      <w:r>
        <w:rPr>
          <w:spacing w:val="-4"/>
        </w:rPr>
        <w:t> </w:t>
      </w:r>
      <w:r>
        <w:rPr/>
        <w:t>and macro F1</w:t>
      </w:r>
      <w:r>
        <w:rPr>
          <w:spacing w:val="-1"/>
        </w:rPr>
        <w:t> </w:t>
      </w:r>
      <w:r>
        <w:rPr/>
        <w:t>0.778. Sensitivity</w:t>
      </w:r>
      <w:r>
        <w:rPr>
          <w:spacing w:val="-6"/>
        </w:rPr>
        <w:t> </w:t>
      </w:r>
      <w:r>
        <w:rPr/>
        <w:t>for the</w:t>
      </w:r>
      <w:r>
        <w:rPr>
          <w:spacing w:val="-2"/>
        </w:rPr>
        <w:t> </w:t>
      </w:r>
      <w:r>
        <w:rPr/>
        <w:t>diabetic</w:t>
      </w:r>
      <w:r>
        <w:rPr>
          <w:spacing w:val="-2"/>
        </w:rPr>
        <w:t> </w:t>
      </w:r>
      <w:r>
        <w:rPr/>
        <w:t>class</w:t>
      </w:r>
      <w:r>
        <w:rPr>
          <w:spacing w:val="-3"/>
        </w:rPr>
        <w:t> </w:t>
      </w:r>
      <w:r>
        <w:rPr/>
        <w:t>reached</w:t>
      </w:r>
      <w:r>
        <w:rPr>
          <w:spacing w:val="-1"/>
        </w:rPr>
        <w:t> </w:t>
      </w:r>
      <w:r>
        <w:rPr/>
        <w:t>0.741,</w:t>
      </w:r>
      <w:r>
        <w:rPr>
          <w:spacing w:val="-4"/>
        </w:rPr>
        <w:t> </w:t>
      </w:r>
      <w:r>
        <w:rPr/>
        <w:t>representing an</w:t>
      </w:r>
      <w:r>
        <w:rPr>
          <w:spacing w:val="-4"/>
        </w:rPr>
        <w:t> </w:t>
      </w:r>
      <w:r>
        <w:rPr/>
        <w:t>improvement over</w:t>
      </w:r>
      <w:r>
        <w:rPr>
          <w:spacing w:val="-3"/>
        </w:rPr>
        <w:t> </w:t>
      </w:r>
      <w:r>
        <w:rPr/>
        <w:t>Logistic</w:t>
      </w:r>
      <w:r>
        <w:rPr>
          <w:spacing w:val="-5"/>
        </w:rPr>
        <w:t> </w:t>
      </w:r>
      <w:r>
        <w:rPr/>
        <w:t>Regression</w:t>
      </w:r>
      <w:r>
        <w:rPr>
          <w:spacing w:val="-8"/>
        </w:rPr>
        <w:t> </w:t>
      </w:r>
      <w:r>
        <w:rPr/>
        <w:t>but still</w:t>
      </w:r>
      <w:r>
        <w:rPr>
          <w:spacing w:val="-4"/>
        </w:rPr>
        <w:t> </w:t>
      </w:r>
      <w:r>
        <w:rPr/>
        <w:t>falling below</w:t>
      </w:r>
      <w:r>
        <w:rPr>
          <w:spacing w:val="-5"/>
        </w:rPr>
        <w:t> </w:t>
      </w:r>
      <w:r>
        <w:rPr/>
        <w:t>the</w:t>
      </w:r>
      <w:r>
        <w:rPr>
          <w:spacing w:val="-5"/>
        </w:rPr>
        <w:t> </w:t>
      </w:r>
      <w:r>
        <w:rPr/>
        <w:t>0.78</w:t>
      </w:r>
      <w:r>
        <w:rPr>
          <w:spacing w:val="-4"/>
        </w:rPr>
        <w:t> </w:t>
      </w:r>
      <w:r>
        <w:rPr/>
        <w:t>recall</w:t>
      </w:r>
      <w:r>
        <w:rPr>
          <w:spacing w:val="-8"/>
        </w:rPr>
        <w:t> </w:t>
      </w:r>
      <w:r>
        <w:rPr/>
        <w:t>threshold. The SVM demonstrated strong positive-class precision of</w:t>
      </w:r>
      <w:r>
        <w:rPr>
          <w:spacing w:val="-3"/>
        </w:rPr>
        <w:t> </w:t>
      </w:r>
      <w:r>
        <w:rPr/>
        <w:t>0.836, reflecting a tendency</w:t>
      </w:r>
      <w:r>
        <w:rPr>
          <w:spacing w:val="-5"/>
        </w:rPr>
        <w:t> </w:t>
      </w:r>
      <w:r>
        <w:rPr/>
        <w:t>to make conservative positive predictions. Grid search optimised the regularisation parameter C at 10 and the gamma parameter at 0.01. Training time on the SMOTE-augmented partition was approximately 8.4 seconds on CPU, which is acceptable but longer than ensemble alternatives.</w:t>
      </w:r>
    </w:p>
    <w:p>
      <w:pPr>
        <w:pStyle w:val="ListParagraph"/>
        <w:numPr>
          <w:ilvl w:val="2"/>
          <w:numId w:val="9"/>
        </w:numPr>
        <w:tabs>
          <w:tab w:pos="641" w:val="left" w:leader="none"/>
        </w:tabs>
        <w:spacing w:line="240" w:lineRule="auto" w:before="189" w:after="0"/>
        <w:ind w:left="641" w:right="0" w:hanging="541"/>
        <w:jc w:val="left"/>
        <w:rPr>
          <w:b/>
          <w:sz w:val="24"/>
        </w:rPr>
      </w:pPr>
      <w:r>
        <w:rPr>
          <w:b/>
          <w:sz w:val="24"/>
        </w:rPr>
        <w:t>Random </w:t>
      </w:r>
      <w:r>
        <w:rPr>
          <w:b/>
          <w:spacing w:val="-2"/>
          <w:sz w:val="24"/>
        </w:rPr>
        <w:t>Forest</w:t>
      </w:r>
    </w:p>
    <w:p>
      <w:pPr>
        <w:pStyle w:val="BodyText"/>
        <w:spacing w:line="237" w:lineRule="auto" w:before="177"/>
        <w:ind w:right="736"/>
      </w:pPr>
      <w:r>
        <w:rPr/>
        <w:t>Random</w:t>
      </w:r>
      <w:r>
        <w:rPr>
          <w:spacing w:val="-6"/>
        </w:rPr>
        <w:t> </w:t>
      </w:r>
      <w:r>
        <w:rPr/>
        <w:t>Forest</w:t>
      </w:r>
      <w:r>
        <w:rPr>
          <w:spacing w:val="-2"/>
        </w:rPr>
        <w:t> </w:t>
      </w:r>
      <w:r>
        <w:rPr/>
        <w:t>with</w:t>
      </w:r>
      <w:r>
        <w:rPr>
          <w:spacing w:val="-6"/>
        </w:rPr>
        <w:t> </w:t>
      </w:r>
      <w:r>
        <w:rPr/>
        <w:t>300</w:t>
      </w:r>
      <w:r>
        <w:rPr>
          <w:spacing w:val="-2"/>
        </w:rPr>
        <w:t> </w:t>
      </w:r>
      <w:r>
        <w:rPr/>
        <w:t>trees</w:t>
      </w:r>
      <w:r>
        <w:rPr>
          <w:spacing w:val="-4"/>
        </w:rPr>
        <w:t> </w:t>
      </w:r>
      <w:r>
        <w:rPr/>
        <w:t>achieved</w:t>
      </w:r>
      <w:r>
        <w:rPr>
          <w:spacing w:val="-2"/>
        </w:rPr>
        <w:t> </w:t>
      </w:r>
      <w:r>
        <w:rPr/>
        <w:t>AUC-ROC</w:t>
      </w:r>
      <w:r>
        <w:rPr>
          <w:spacing w:val="-4"/>
        </w:rPr>
        <w:t> </w:t>
      </w:r>
      <w:r>
        <w:rPr/>
        <w:t>0.887,</w:t>
      </w:r>
      <w:r>
        <w:rPr>
          <w:spacing w:val="-5"/>
        </w:rPr>
        <w:t> </w:t>
      </w:r>
      <w:r>
        <w:rPr/>
        <w:t>accuracy</w:t>
      </w:r>
      <w:r>
        <w:rPr>
          <w:spacing w:val="-11"/>
        </w:rPr>
        <w:t> </w:t>
      </w:r>
      <w:r>
        <w:rPr/>
        <w:t>82.6%, and macro F1 0.814, with the diabetic-class sensitivity of 0.793, marginally above the 0.78 threshold.</w:t>
      </w:r>
    </w:p>
    <w:p>
      <w:pPr>
        <w:pStyle w:val="BodyText"/>
        <w:spacing w:before="3"/>
        <w:ind w:right="736"/>
      </w:pPr>
      <w:r>
        <w:rPr/>
        <w:t>Glucose</w:t>
      </w:r>
      <w:r>
        <w:rPr>
          <w:spacing w:val="-6"/>
        </w:rPr>
        <w:t> </w:t>
      </w:r>
      <w:r>
        <w:rPr/>
        <w:t>concentration</w:t>
      </w:r>
      <w:r>
        <w:rPr>
          <w:spacing w:val="-9"/>
        </w:rPr>
        <w:t> </w:t>
      </w:r>
      <w:r>
        <w:rPr/>
        <w:t>contributed</w:t>
      </w:r>
      <w:r>
        <w:rPr>
          <w:spacing w:val="-5"/>
        </w:rPr>
        <w:t> </w:t>
      </w:r>
      <w:r>
        <w:rPr/>
        <w:t>the</w:t>
      </w:r>
      <w:r>
        <w:rPr>
          <w:spacing w:val="-6"/>
        </w:rPr>
        <w:t> </w:t>
      </w:r>
      <w:r>
        <w:rPr/>
        <w:t>highest</w:t>
      </w:r>
      <w:r>
        <w:rPr>
          <w:spacing w:val="-1"/>
        </w:rPr>
        <w:t> </w:t>
      </w:r>
      <w:r>
        <w:rPr/>
        <w:t>mean</w:t>
      </w:r>
      <w:r>
        <w:rPr>
          <w:spacing w:val="-5"/>
        </w:rPr>
        <w:t> </w:t>
      </w:r>
      <w:r>
        <w:rPr/>
        <w:t>impurity-decrease</w:t>
      </w:r>
      <w:r>
        <w:rPr>
          <w:spacing w:val="-1"/>
        </w:rPr>
        <w:t> </w:t>
      </w:r>
      <w:r>
        <w:rPr/>
        <w:t>feature</w:t>
      </w:r>
      <w:r>
        <w:rPr>
          <w:spacing w:val="-6"/>
        </w:rPr>
        <w:t> </w:t>
      </w:r>
      <w:r>
        <w:rPr/>
        <w:t>importance at 0.241,</w:t>
      </w:r>
      <w:r>
        <w:rPr>
          <w:spacing w:val="-6"/>
        </w:rPr>
        <w:t> </w:t>
      </w:r>
      <w:r>
        <w:rPr/>
        <w:t>followed</w:t>
      </w:r>
      <w:r>
        <w:rPr>
          <w:spacing w:val="-3"/>
        </w:rPr>
        <w:t> </w:t>
      </w:r>
      <w:r>
        <w:rPr/>
        <w:t>by</w:t>
      </w:r>
      <w:r>
        <w:rPr>
          <w:spacing w:val="-7"/>
        </w:rPr>
        <w:t> </w:t>
      </w:r>
      <w:r>
        <w:rPr/>
        <w:t>BMI</w:t>
      </w:r>
      <w:r>
        <w:rPr>
          <w:spacing w:val="-2"/>
        </w:rPr>
        <w:t> </w:t>
      </w:r>
      <w:r>
        <w:rPr/>
        <w:t>(0.178)</w:t>
      </w:r>
      <w:r>
        <w:rPr>
          <w:spacing w:val="-2"/>
        </w:rPr>
        <w:t> </w:t>
      </w:r>
      <w:r>
        <w:rPr/>
        <w:t>and</w:t>
      </w:r>
      <w:r>
        <w:rPr>
          <w:spacing w:val="-3"/>
        </w:rPr>
        <w:t> </w:t>
      </w:r>
      <w:r>
        <w:rPr/>
        <w:t>diabetes</w:t>
      </w:r>
      <w:r>
        <w:rPr>
          <w:spacing w:val="-5"/>
        </w:rPr>
        <w:t> </w:t>
      </w:r>
      <w:r>
        <w:rPr/>
        <w:t>pedigree function</w:t>
      </w:r>
      <w:r>
        <w:rPr>
          <w:spacing w:val="-7"/>
        </w:rPr>
        <w:t> </w:t>
      </w:r>
      <w:r>
        <w:rPr/>
        <w:t>(0.152),</w:t>
      </w:r>
      <w:r>
        <w:rPr>
          <w:spacing w:val="-6"/>
        </w:rPr>
        <w:t> </w:t>
      </w:r>
      <w:r>
        <w:rPr/>
        <w:t>consistent with established clinical risk literature. The ensemble nature of Random Forest — averaging across diverse trees trained on bootstrap samples — produced a more calibrated probability output than either linear or kernel models, which is reflected in the higher AUC score.</w:t>
      </w:r>
    </w:p>
    <w:p>
      <w:pPr>
        <w:pStyle w:val="ListParagraph"/>
        <w:numPr>
          <w:ilvl w:val="2"/>
          <w:numId w:val="9"/>
        </w:numPr>
        <w:tabs>
          <w:tab w:pos="641" w:val="left" w:leader="none"/>
        </w:tabs>
        <w:spacing w:line="240" w:lineRule="auto" w:before="183" w:after="0"/>
        <w:ind w:left="641" w:right="0" w:hanging="541"/>
        <w:jc w:val="left"/>
        <w:rPr>
          <w:b/>
          <w:sz w:val="24"/>
        </w:rPr>
      </w:pPr>
      <w:r>
        <w:rPr>
          <w:b/>
          <w:spacing w:val="-2"/>
          <w:sz w:val="24"/>
        </w:rPr>
        <w:t>XGBoost</w:t>
      </w:r>
    </w:p>
    <w:p>
      <w:pPr>
        <w:pStyle w:val="BodyText"/>
        <w:spacing w:before="175"/>
        <w:ind w:right="895"/>
      </w:pPr>
      <w:r>
        <w:rPr/>
        <w:t>XGBoost achieved AUC-ROC 0.903, accuracy 84.3%, macro F1 0.831, and diabetic-class sensitivity 0.812. All three deployment thresholds were satisfied. The gradient boosting</w:t>
      </w:r>
      <w:r>
        <w:rPr>
          <w:spacing w:val="-1"/>
        </w:rPr>
        <w:t> </w:t>
      </w:r>
      <w:r>
        <w:rPr/>
        <w:t>mechanism</w:t>
      </w:r>
      <w:r>
        <w:rPr>
          <w:spacing w:val="-9"/>
        </w:rPr>
        <w:t> </w:t>
      </w:r>
      <w:r>
        <w:rPr/>
        <w:t>progressively</w:t>
      </w:r>
      <w:r>
        <w:rPr>
          <w:spacing w:val="-9"/>
        </w:rPr>
        <w:t> </w:t>
      </w:r>
      <w:r>
        <w:rPr/>
        <w:t>concentrated</w:t>
      </w:r>
      <w:r>
        <w:rPr>
          <w:spacing w:val="-5"/>
        </w:rPr>
        <w:t> </w:t>
      </w:r>
      <w:r>
        <w:rPr/>
        <w:t>gradient</w:t>
      </w:r>
      <w:r>
        <w:rPr>
          <w:spacing w:val="-1"/>
        </w:rPr>
        <w:t> </w:t>
      </w:r>
      <w:r>
        <w:rPr/>
        <w:t>signal</w:t>
      </w:r>
      <w:r>
        <w:rPr>
          <w:spacing w:val="-9"/>
        </w:rPr>
        <w:t> </w:t>
      </w:r>
      <w:r>
        <w:rPr/>
        <w:t>on</w:t>
      </w:r>
      <w:r>
        <w:rPr>
          <w:spacing w:val="-5"/>
        </w:rPr>
        <w:t> </w:t>
      </w:r>
      <w:r>
        <w:rPr/>
        <w:t>misclassified</w:t>
      </w:r>
      <w:r>
        <w:rPr>
          <w:spacing w:val="-1"/>
        </w:rPr>
        <w:t> </w:t>
      </w:r>
      <w:r>
        <w:rPr/>
        <w:t>insulin-resistant borderline cases, and the interaction between glucose and BMI was captured implicitly through split sequences across successive trees. SHAP feature attributions</w:t>
      </w:r>
    </w:p>
    <w:p>
      <w:pPr>
        <w:pStyle w:val="BodyText"/>
        <w:spacing w:after="0"/>
        <w:sectPr>
          <w:pgSz w:w="11910" w:h="16840"/>
          <w:pgMar w:header="707" w:footer="733" w:top="1340" w:bottom="920" w:left="1700" w:right="708"/>
        </w:sectPr>
      </w:pPr>
    </w:p>
    <w:p>
      <w:pPr>
        <w:pStyle w:val="BodyText"/>
        <w:spacing w:before="80"/>
        <w:ind w:right="736"/>
      </w:pPr>
      <w:r>
        <w:rPr/>
        <w:t>computed over the test set confirmed that glucose level drove the majority</w:t>
      </w:r>
      <w:r>
        <w:rPr>
          <w:spacing w:val="-1"/>
        </w:rPr>
        <w:t> </w:t>
      </w:r>
      <w:r>
        <w:rPr/>
        <w:t>of individual predictions,</w:t>
      </w:r>
      <w:r>
        <w:rPr>
          <w:spacing w:val="-1"/>
        </w:rPr>
        <w:t> </w:t>
      </w:r>
      <w:r>
        <w:rPr/>
        <w:t>with</w:t>
      </w:r>
      <w:r>
        <w:rPr>
          <w:spacing w:val="-3"/>
        </w:rPr>
        <w:t> </w:t>
      </w:r>
      <w:r>
        <w:rPr/>
        <w:t>its</w:t>
      </w:r>
      <w:r>
        <w:rPr>
          <w:spacing w:val="-1"/>
        </w:rPr>
        <w:t> </w:t>
      </w:r>
      <w:r>
        <w:rPr/>
        <w:t>mean</w:t>
      </w:r>
      <w:r>
        <w:rPr>
          <w:spacing w:val="-7"/>
        </w:rPr>
        <w:t> </w:t>
      </w:r>
      <w:r>
        <w:rPr/>
        <w:t>absolute</w:t>
      </w:r>
      <w:r>
        <w:rPr>
          <w:spacing w:val="-3"/>
        </w:rPr>
        <w:t> </w:t>
      </w:r>
      <w:r>
        <w:rPr/>
        <w:t>SHAP</w:t>
      </w:r>
      <w:r>
        <w:rPr>
          <w:spacing w:val="-3"/>
        </w:rPr>
        <w:t> </w:t>
      </w:r>
      <w:r>
        <w:rPr/>
        <w:t>value</w:t>
      </w:r>
      <w:r>
        <w:rPr>
          <w:spacing w:val="-3"/>
        </w:rPr>
        <w:t> </w:t>
      </w:r>
      <w:r>
        <w:rPr/>
        <w:t>approximately</w:t>
      </w:r>
      <w:r>
        <w:rPr>
          <w:spacing w:val="-12"/>
        </w:rPr>
        <w:t> </w:t>
      </w:r>
      <w:r>
        <w:rPr/>
        <w:t>2.3</w:t>
      </w:r>
      <w:r>
        <w:rPr>
          <w:spacing w:val="-3"/>
        </w:rPr>
        <w:t> </w:t>
      </w:r>
      <w:r>
        <w:rPr/>
        <w:t>times</w:t>
      </w:r>
      <w:r>
        <w:rPr>
          <w:spacing w:val="-4"/>
        </w:rPr>
        <w:t> </w:t>
      </w:r>
      <w:r>
        <w:rPr/>
        <w:t>that</w:t>
      </w:r>
      <w:r>
        <w:rPr>
          <w:spacing w:val="-3"/>
        </w:rPr>
        <w:t> </w:t>
      </w:r>
      <w:r>
        <w:rPr/>
        <w:t>of</w:t>
      </w:r>
      <w:r>
        <w:rPr>
          <w:spacing w:val="-10"/>
        </w:rPr>
        <w:t> </w:t>
      </w:r>
      <w:r>
        <w:rPr/>
        <w:t>BMI.</w:t>
      </w:r>
      <w:r>
        <w:rPr>
          <w:spacing w:val="-1"/>
        </w:rPr>
        <w:t> </w:t>
      </w:r>
      <w:r>
        <w:rPr/>
        <w:t>The confusion matrix revealed that 11 diabetic patients were predicted as non-diabetic, representing a false-negative rate of 9.6% on the test partition.</w:t>
      </w:r>
    </w:p>
    <w:p>
      <w:pPr>
        <w:pStyle w:val="ListParagraph"/>
        <w:numPr>
          <w:ilvl w:val="2"/>
          <w:numId w:val="9"/>
        </w:numPr>
        <w:tabs>
          <w:tab w:pos="641" w:val="left" w:leader="none"/>
        </w:tabs>
        <w:spacing w:line="240" w:lineRule="auto" w:before="183" w:after="0"/>
        <w:ind w:left="641" w:right="0" w:hanging="541"/>
        <w:jc w:val="left"/>
        <w:rPr>
          <w:b/>
          <w:sz w:val="24"/>
        </w:rPr>
      </w:pPr>
      <w:r>
        <w:rPr>
          <w:b/>
          <w:spacing w:val="-2"/>
          <w:sz w:val="24"/>
        </w:rPr>
        <w:t>LightGBM</w:t>
      </w:r>
    </w:p>
    <w:p>
      <w:pPr>
        <w:pStyle w:val="BodyText"/>
        <w:spacing w:before="175"/>
        <w:ind w:right="777"/>
      </w:pPr>
      <w:r>
        <w:rPr/>
        <w:t>LightGBM produced the strongest results across all metrics: AUC-ROC 0.917, accuracy 85.2%, macro F1 0.847, and diabetic-class sensitivity 0.831. The histogram-based gradient boosting approach processed the training data approximately 4.2 times faster than XGBoost while delivering superior test performance. SHAP analysis identified an interaction</w:t>
      </w:r>
      <w:r>
        <w:rPr>
          <w:spacing w:val="-2"/>
        </w:rPr>
        <w:t> </w:t>
      </w:r>
      <w:r>
        <w:rPr/>
        <w:t>between</w:t>
      </w:r>
      <w:r>
        <w:rPr>
          <w:spacing w:val="-2"/>
        </w:rPr>
        <w:t> </w:t>
      </w:r>
      <w:r>
        <w:rPr/>
        <w:t>the diabetes pedigree function and age as the second most influential feature combination, following the glucose–BMI pair. LightGBM was designated the production model for deployment within the Rails application. Its AUC-ROC of 0.917 exceeds</w:t>
      </w:r>
      <w:r>
        <w:rPr>
          <w:spacing w:val="-4"/>
        </w:rPr>
        <w:t> </w:t>
      </w:r>
      <w:r>
        <w:rPr/>
        <w:t>the minimum</w:t>
      </w:r>
      <w:r>
        <w:rPr>
          <w:spacing w:val="-10"/>
        </w:rPr>
        <w:t> </w:t>
      </w:r>
      <w:r>
        <w:rPr/>
        <w:t>threshold</w:t>
      </w:r>
      <w:r>
        <w:rPr>
          <w:spacing w:val="-2"/>
        </w:rPr>
        <w:t> </w:t>
      </w:r>
      <w:r>
        <w:rPr/>
        <w:t>of</w:t>
      </w:r>
      <w:r>
        <w:rPr>
          <w:spacing w:val="-9"/>
        </w:rPr>
        <w:t> </w:t>
      </w:r>
      <w:r>
        <w:rPr/>
        <w:t>0.85</w:t>
      </w:r>
      <w:r>
        <w:rPr>
          <w:spacing w:val="-2"/>
        </w:rPr>
        <w:t> </w:t>
      </w:r>
      <w:r>
        <w:rPr/>
        <w:t>by</w:t>
      </w:r>
      <w:r>
        <w:rPr>
          <w:spacing w:val="-7"/>
        </w:rPr>
        <w:t> </w:t>
      </w:r>
      <w:r>
        <w:rPr/>
        <w:t>a margin</w:t>
      </w:r>
      <w:r>
        <w:rPr>
          <w:spacing w:val="-7"/>
        </w:rPr>
        <w:t> </w:t>
      </w:r>
      <w:r>
        <w:rPr/>
        <w:t>of</w:t>
      </w:r>
      <w:r>
        <w:rPr>
          <w:spacing w:val="-9"/>
        </w:rPr>
        <w:t> </w:t>
      </w:r>
      <w:r>
        <w:rPr/>
        <w:t>0.067, providing</w:t>
      </w:r>
      <w:r>
        <w:rPr>
          <w:spacing w:val="-2"/>
        </w:rPr>
        <w:t> </w:t>
      </w:r>
      <w:r>
        <w:rPr/>
        <w:t>confidence in</w:t>
      </w:r>
      <w:r>
        <w:rPr>
          <w:spacing w:val="-7"/>
        </w:rPr>
        <w:t> </w:t>
      </w:r>
      <w:r>
        <w:rPr/>
        <w:t>the robustness of the classification boundary.</w:t>
      </w:r>
    </w:p>
    <w:p>
      <w:pPr>
        <w:pStyle w:val="ListParagraph"/>
        <w:numPr>
          <w:ilvl w:val="1"/>
          <w:numId w:val="9"/>
        </w:numPr>
        <w:tabs>
          <w:tab w:pos="464" w:val="left" w:leader="none"/>
        </w:tabs>
        <w:spacing w:line="240" w:lineRule="auto" w:before="186" w:after="0"/>
        <w:ind w:left="464" w:right="0" w:hanging="364"/>
        <w:jc w:val="left"/>
        <w:rPr>
          <w:b/>
          <w:sz w:val="24"/>
        </w:rPr>
      </w:pPr>
      <w:r>
        <w:rPr>
          <w:b/>
          <w:sz w:val="24"/>
        </w:rPr>
        <w:t>Threshold</w:t>
      </w:r>
      <w:r>
        <w:rPr>
          <w:b/>
          <w:spacing w:val="-3"/>
          <w:sz w:val="24"/>
        </w:rPr>
        <w:t> </w:t>
      </w:r>
      <w:r>
        <w:rPr>
          <w:b/>
          <w:sz w:val="24"/>
        </w:rPr>
        <w:t>Analysis</w:t>
      </w:r>
      <w:r>
        <w:rPr>
          <w:b/>
          <w:spacing w:val="-3"/>
          <w:sz w:val="24"/>
        </w:rPr>
        <w:t> </w:t>
      </w:r>
      <w:r>
        <w:rPr>
          <w:b/>
          <w:sz w:val="24"/>
        </w:rPr>
        <w:t>and</w:t>
      </w:r>
      <w:r>
        <w:rPr>
          <w:b/>
          <w:spacing w:val="-3"/>
          <w:sz w:val="24"/>
        </w:rPr>
        <w:t> </w:t>
      </w:r>
      <w:r>
        <w:rPr>
          <w:b/>
          <w:sz w:val="24"/>
        </w:rPr>
        <w:t>Operating</w:t>
      </w:r>
      <w:r>
        <w:rPr>
          <w:b/>
          <w:spacing w:val="-2"/>
          <w:sz w:val="24"/>
        </w:rPr>
        <w:t> </w:t>
      </w:r>
      <w:r>
        <w:rPr>
          <w:b/>
          <w:sz w:val="24"/>
        </w:rPr>
        <w:t>Point</w:t>
      </w:r>
      <w:r>
        <w:rPr>
          <w:b/>
          <w:spacing w:val="-4"/>
          <w:sz w:val="24"/>
        </w:rPr>
        <w:t> </w:t>
      </w:r>
      <w:r>
        <w:rPr>
          <w:b/>
          <w:spacing w:val="-2"/>
          <w:sz w:val="24"/>
        </w:rPr>
        <w:t>Selection</w:t>
      </w:r>
    </w:p>
    <w:p>
      <w:pPr>
        <w:pStyle w:val="BodyText"/>
        <w:spacing w:before="175"/>
        <w:ind w:right="808"/>
      </w:pPr>
      <w:r>
        <w:rPr/>
        <w:t>ROC curve analysis over the full</w:t>
      </w:r>
      <w:r>
        <w:rPr>
          <w:spacing w:val="-6"/>
        </w:rPr>
        <w:t> </w:t>
      </w:r>
      <w:r>
        <w:rPr/>
        <w:t>range of</w:t>
      </w:r>
      <w:r>
        <w:rPr>
          <w:spacing w:val="-5"/>
        </w:rPr>
        <w:t> </w:t>
      </w:r>
      <w:r>
        <w:rPr/>
        <w:t>decision</w:t>
      </w:r>
      <w:r>
        <w:rPr>
          <w:spacing w:val="-1"/>
        </w:rPr>
        <w:t> </w:t>
      </w:r>
      <w:r>
        <w:rPr/>
        <w:t>thresholds confirmed LightGBM as the superior classifier at all specificity levels above 0.40. The Youden index was maximised</w:t>
      </w:r>
      <w:r>
        <w:rPr>
          <w:spacing w:val="-2"/>
        </w:rPr>
        <w:t> </w:t>
      </w:r>
      <w:r>
        <w:rPr/>
        <w:t>at a</w:t>
      </w:r>
      <w:r>
        <w:rPr>
          <w:spacing w:val="-2"/>
        </w:rPr>
        <w:t> </w:t>
      </w:r>
      <w:r>
        <w:rPr/>
        <w:t>decision</w:t>
      </w:r>
      <w:r>
        <w:rPr>
          <w:spacing w:val="-6"/>
        </w:rPr>
        <w:t> </w:t>
      </w:r>
      <w:r>
        <w:rPr/>
        <w:t>threshold</w:t>
      </w:r>
      <w:r>
        <w:rPr>
          <w:spacing w:val="-2"/>
        </w:rPr>
        <w:t> </w:t>
      </w:r>
      <w:r>
        <w:rPr/>
        <w:t>of</w:t>
      </w:r>
      <w:r>
        <w:rPr>
          <w:spacing w:val="-9"/>
        </w:rPr>
        <w:t> </w:t>
      </w:r>
      <w:r>
        <w:rPr/>
        <w:t>0.42</w:t>
      </w:r>
      <w:r>
        <w:rPr>
          <w:spacing w:val="-2"/>
        </w:rPr>
        <w:t> </w:t>
      </w:r>
      <w:r>
        <w:rPr/>
        <w:t>(versus</w:t>
      </w:r>
      <w:r>
        <w:rPr>
          <w:spacing w:val="-3"/>
        </w:rPr>
        <w:t> </w:t>
      </w:r>
      <w:r>
        <w:rPr/>
        <w:t>the</w:t>
      </w:r>
      <w:r>
        <w:rPr>
          <w:spacing w:val="-2"/>
        </w:rPr>
        <w:t> </w:t>
      </w:r>
      <w:r>
        <w:rPr/>
        <w:t>default 0.50),</w:t>
      </w:r>
      <w:r>
        <w:rPr>
          <w:spacing w:val="-4"/>
        </w:rPr>
        <w:t> </w:t>
      </w:r>
      <w:r>
        <w:rPr/>
        <w:t>at which</w:t>
      </w:r>
      <w:r>
        <w:rPr>
          <w:spacing w:val="-6"/>
        </w:rPr>
        <w:t> </w:t>
      </w:r>
      <w:r>
        <w:rPr/>
        <w:t>sensitivity increased</w:t>
      </w:r>
      <w:r>
        <w:rPr>
          <w:spacing w:val="-2"/>
        </w:rPr>
        <w:t> </w:t>
      </w:r>
      <w:r>
        <w:rPr/>
        <w:t>to 0.864</w:t>
      </w:r>
      <w:r>
        <w:rPr>
          <w:spacing w:val="-2"/>
        </w:rPr>
        <w:t> </w:t>
      </w:r>
      <w:r>
        <w:rPr/>
        <w:t>with</w:t>
      </w:r>
      <w:r>
        <w:rPr>
          <w:spacing w:val="-7"/>
        </w:rPr>
        <w:t> </w:t>
      </w:r>
      <w:r>
        <w:rPr/>
        <w:t>a</w:t>
      </w:r>
      <w:r>
        <w:rPr>
          <w:spacing w:val="-3"/>
        </w:rPr>
        <w:t> </w:t>
      </w:r>
      <w:r>
        <w:rPr/>
        <w:t>corresponding</w:t>
      </w:r>
      <w:r>
        <w:rPr>
          <w:spacing w:val="-2"/>
        </w:rPr>
        <w:t> </w:t>
      </w:r>
      <w:r>
        <w:rPr/>
        <w:t>specificity</w:t>
      </w:r>
      <w:r>
        <w:rPr>
          <w:spacing w:val="-7"/>
        </w:rPr>
        <w:t> </w:t>
      </w:r>
      <w:r>
        <w:rPr/>
        <w:t>of</w:t>
      </w:r>
      <w:r>
        <w:rPr>
          <w:spacing w:val="-10"/>
        </w:rPr>
        <w:t> </w:t>
      </w:r>
      <w:r>
        <w:rPr/>
        <w:t>0.881. The</w:t>
      </w:r>
      <w:r>
        <w:rPr>
          <w:spacing w:val="-3"/>
        </w:rPr>
        <w:t> </w:t>
      </w:r>
      <w:r>
        <w:rPr/>
        <w:t>precision-recall</w:t>
      </w:r>
      <w:r>
        <w:rPr>
          <w:spacing w:val="-7"/>
        </w:rPr>
        <w:t> </w:t>
      </w:r>
      <w:r>
        <w:rPr/>
        <w:t>curve for LightGBM showed an average precision of 0.874, indicating strong classifier performance across the distribution of recall values. The optimal operating point identified by the Youden index was adopted as the default threshold in the Flask prediction</w:t>
      </w:r>
      <w:r>
        <w:rPr>
          <w:spacing w:val="-1"/>
        </w:rPr>
        <w:t> </w:t>
      </w:r>
      <w:r>
        <w:rPr/>
        <w:t>endpoint, allowing the Rails dashboard</w:t>
      </w:r>
      <w:r>
        <w:rPr>
          <w:spacing w:val="-1"/>
        </w:rPr>
        <w:t> </w:t>
      </w:r>
      <w:r>
        <w:rPr/>
        <w:t>to display</w:t>
      </w:r>
      <w:r>
        <w:rPr>
          <w:spacing w:val="-1"/>
        </w:rPr>
        <w:t> </w:t>
      </w:r>
      <w:r>
        <w:rPr/>
        <w:t>a clinically</w:t>
      </w:r>
      <w:r>
        <w:rPr>
          <w:spacing w:val="-1"/>
        </w:rPr>
        <w:t> </w:t>
      </w:r>
      <w:r>
        <w:rPr/>
        <w:t>calibrated risk flag rather than a raw probability output.</w:t>
      </w:r>
    </w:p>
    <w:p>
      <w:pPr>
        <w:pStyle w:val="ListParagraph"/>
        <w:numPr>
          <w:ilvl w:val="1"/>
          <w:numId w:val="9"/>
        </w:numPr>
        <w:tabs>
          <w:tab w:pos="464" w:val="left" w:leader="none"/>
        </w:tabs>
        <w:spacing w:line="240" w:lineRule="auto" w:before="185" w:after="0"/>
        <w:ind w:left="464" w:right="0" w:hanging="364"/>
        <w:jc w:val="left"/>
        <w:rPr>
          <w:b/>
          <w:sz w:val="24"/>
        </w:rPr>
      </w:pPr>
      <w:r>
        <w:rPr>
          <w:b/>
          <w:sz w:val="24"/>
        </w:rPr>
        <w:t>SHAP</w:t>
      </w:r>
      <w:r>
        <w:rPr>
          <w:b/>
          <w:spacing w:val="-1"/>
          <w:sz w:val="24"/>
        </w:rPr>
        <w:t> </w:t>
      </w:r>
      <w:r>
        <w:rPr>
          <w:b/>
          <w:spacing w:val="-2"/>
          <w:sz w:val="24"/>
        </w:rPr>
        <w:t>Explainability</w:t>
      </w:r>
    </w:p>
    <w:p>
      <w:pPr>
        <w:pStyle w:val="BodyText"/>
        <w:spacing w:before="176"/>
        <w:ind w:right="867"/>
      </w:pPr>
      <w:r>
        <w:rPr/>
        <w:t>SHAP explanations generated for 30 representative test cases confirmed that the model consistently attended to clinically plausible feature combinations. For patients correctly classified as diabetic, glucose concentration above 140 mg/dL was the single most predictive indicator, contributing positive SHAP values in 94% of true-positive cases. Age above 45 years contributed positively in</w:t>
      </w:r>
      <w:r>
        <w:rPr>
          <w:spacing w:val="-3"/>
        </w:rPr>
        <w:t> </w:t>
      </w:r>
      <w:r>
        <w:rPr/>
        <w:t>71% of</w:t>
      </w:r>
      <w:r>
        <w:rPr>
          <w:spacing w:val="-6"/>
        </w:rPr>
        <w:t> </w:t>
      </w:r>
      <w:r>
        <w:rPr/>
        <w:t>true-positive cases, consistent with the age-onset prevalence distribution of Type 2 diabetes in the PIMA cohort. False-negative</w:t>
      </w:r>
      <w:r>
        <w:rPr>
          <w:spacing w:val="-4"/>
        </w:rPr>
        <w:t> </w:t>
      </w:r>
      <w:r>
        <w:rPr/>
        <w:t>cases</w:t>
      </w:r>
      <w:r>
        <w:rPr>
          <w:spacing w:val="-3"/>
        </w:rPr>
        <w:t> </w:t>
      </w:r>
      <w:r>
        <w:rPr/>
        <w:t>—</w:t>
      </w:r>
      <w:r>
        <w:rPr>
          <w:spacing w:val="-3"/>
        </w:rPr>
        <w:t> </w:t>
      </w:r>
      <w:r>
        <w:rPr/>
        <w:t>patients</w:t>
      </w:r>
      <w:r>
        <w:rPr>
          <w:spacing w:val="-1"/>
        </w:rPr>
        <w:t> </w:t>
      </w:r>
      <w:r>
        <w:rPr/>
        <w:t>incorrectly</w:t>
      </w:r>
      <w:r>
        <w:rPr>
          <w:spacing w:val="-12"/>
        </w:rPr>
        <w:t> </w:t>
      </w:r>
      <w:r>
        <w:rPr/>
        <w:t>classified</w:t>
      </w:r>
      <w:r>
        <w:rPr>
          <w:spacing w:val="-3"/>
        </w:rPr>
        <w:t> </w:t>
      </w:r>
      <w:r>
        <w:rPr/>
        <w:t>as</w:t>
      </w:r>
      <w:r>
        <w:rPr>
          <w:spacing w:val="-1"/>
        </w:rPr>
        <w:t> </w:t>
      </w:r>
      <w:r>
        <w:rPr/>
        <w:t>non-diabetic</w:t>
      </w:r>
      <w:r>
        <w:rPr>
          <w:spacing w:val="-3"/>
        </w:rPr>
        <w:t> </w:t>
      </w:r>
      <w:r>
        <w:rPr/>
        <w:t>—</w:t>
      </w:r>
      <w:r>
        <w:rPr>
          <w:spacing w:val="-2"/>
        </w:rPr>
        <w:t> </w:t>
      </w:r>
      <w:r>
        <w:rPr/>
        <w:t>were</w:t>
      </w:r>
      <w:r>
        <w:rPr>
          <w:spacing w:val="-4"/>
        </w:rPr>
        <w:t> </w:t>
      </w:r>
      <w:r>
        <w:rPr/>
        <w:t>characterised by borderline glucose concentrations in</w:t>
      </w:r>
      <w:r>
        <w:rPr>
          <w:spacing w:val="-3"/>
        </w:rPr>
        <w:t> </w:t>
      </w:r>
      <w:r>
        <w:rPr/>
        <w:t>the 105–125 mg/dL range combined with moderate BMI (25–30 kg/m²), suggesting that these cases occupy an inherently ambiguous pre-diabetic zone in the feature space.</w:t>
      </w:r>
    </w:p>
    <w:p>
      <w:pPr>
        <w:pStyle w:val="ListParagraph"/>
        <w:numPr>
          <w:ilvl w:val="1"/>
          <w:numId w:val="9"/>
        </w:numPr>
        <w:tabs>
          <w:tab w:pos="464" w:val="left" w:leader="none"/>
        </w:tabs>
        <w:spacing w:line="240" w:lineRule="auto" w:before="189" w:after="0"/>
        <w:ind w:left="464" w:right="0" w:hanging="364"/>
        <w:jc w:val="left"/>
        <w:rPr>
          <w:b/>
          <w:sz w:val="24"/>
        </w:rPr>
      </w:pPr>
      <w:r>
        <w:rPr>
          <w:b/>
          <w:sz w:val="24"/>
        </w:rPr>
        <w:t>System</w:t>
      </w:r>
      <w:r>
        <w:rPr>
          <w:b/>
          <w:spacing w:val="-5"/>
          <w:sz w:val="24"/>
        </w:rPr>
        <w:t> </w:t>
      </w:r>
      <w:r>
        <w:rPr>
          <w:b/>
          <w:sz w:val="24"/>
        </w:rPr>
        <w:t>Integration</w:t>
      </w:r>
      <w:r>
        <w:rPr>
          <w:b/>
          <w:spacing w:val="-1"/>
          <w:sz w:val="24"/>
        </w:rPr>
        <w:t> </w:t>
      </w:r>
      <w:r>
        <w:rPr>
          <w:b/>
          <w:sz w:val="24"/>
        </w:rPr>
        <w:t>and</w:t>
      </w:r>
      <w:r>
        <w:rPr>
          <w:b/>
          <w:spacing w:val="-6"/>
          <w:sz w:val="24"/>
        </w:rPr>
        <w:t> </w:t>
      </w:r>
      <w:r>
        <w:rPr>
          <w:b/>
          <w:sz w:val="24"/>
        </w:rPr>
        <w:t>API</w:t>
      </w:r>
      <w:r>
        <w:rPr>
          <w:b/>
          <w:spacing w:val="-3"/>
          <w:sz w:val="24"/>
        </w:rPr>
        <w:t> </w:t>
      </w:r>
      <w:r>
        <w:rPr>
          <w:b/>
          <w:spacing w:val="-2"/>
          <w:sz w:val="24"/>
        </w:rPr>
        <w:t>Latency</w:t>
      </w:r>
    </w:p>
    <w:p>
      <w:pPr>
        <w:pStyle w:val="BodyText"/>
        <w:spacing w:before="175"/>
        <w:ind w:right="771"/>
      </w:pPr>
      <w:r>
        <w:rPr/>
        <w:t>Following deployment of</w:t>
      </w:r>
      <w:r>
        <w:rPr>
          <w:spacing w:val="-2"/>
        </w:rPr>
        <w:t> </w:t>
      </w:r>
      <w:r>
        <w:rPr/>
        <w:t>LightGBM within the Flask microservice, end-to-end response latency</w:t>
      </w:r>
      <w:r>
        <w:rPr>
          <w:spacing w:val="-7"/>
        </w:rPr>
        <w:t> </w:t>
      </w:r>
      <w:r>
        <w:rPr/>
        <w:t>was measured</w:t>
      </w:r>
      <w:r>
        <w:rPr>
          <w:spacing w:val="-2"/>
        </w:rPr>
        <w:t> </w:t>
      </w:r>
      <w:r>
        <w:rPr/>
        <w:t>across</w:t>
      </w:r>
      <w:r>
        <w:rPr>
          <w:spacing w:val="-4"/>
        </w:rPr>
        <w:t> </w:t>
      </w:r>
      <w:r>
        <w:rPr/>
        <w:t>200</w:t>
      </w:r>
      <w:r>
        <w:rPr>
          <w:spacing w:val="-2"/>
        </w:rPr>
        <w:t> </w:t>
      </w:r>
      <w:r>
        <w:rPr/>
        <w:t>consecutive API</w:t>
      </w:r>
      <w:r>
        <w:rPr>
          <w:spacing w:val="-1"/>
        </w:rPr>
        <w:t> </w:t>
      </w:r>
      <w:r>
        <w:rPr/>
        <w:t>calls. The mean</w:t>
      </w:r>
      <w:r>
        <w:rPr>
          <w:spacing w:val="-7"/>
        </w:rPr>
        <w:t> </w:t>
      </w:r>
      <w:r>
        <w:rPr/>
        <w:t>prediction</w:t>
      </w:r>
      <w:r>
        <w:rPr>
          <w:spacing w:val="-2"/>
        </w:rPr>
        <w:t> </w:t>
      </w:r>
      <w:r>
        <w:rPr/>
        <w:t>latency</w:t>
      </w:r>
      <w:r>
        <w:rPr>
          <w:spacing w:val="-7"/>
        </w:rPr>
        <w:t> </w:t>
      </w:r>
      <w:r>
        <w:rPr/>
        <w:t>was 47 milliseconds per request, well within the 30-second timeout configured in the Rails PlantDiseaseService wrapper. The 99th-percentile latency was 112 milliseconds, attributed to memory allocation overhead on the first few requests after process initialisation. The Rails prediction interface successfully persisted all test-set classification</w:t>
      </w:r>
      <w:r>
        <w:rPr>
          <w:spacing w:val="-7"/>
        </w:rPr>
        <w:t> </w:t>
      </w:r>
      <w:r>
        <w:rPr/>
        <w:t>records</w:t>
      </w:r>
      <w:r>
        <w:rPr>
          <w:spacing w:val="-9"/>
        </w:rPr>
        <w:t> </w:t>
      </w:r>
      <w:r>
        <w:rPr/>
        <w:t>to</w:t>
      </w:r>
      <w:r>
        <w:rPr>
          <w:spacing w:val="-6"/>
        </w:rPr>
        <w:t> </w:t>
      </w:r>
      <w:r>
        <w:rPr/>
        <w:t>the</w:t>
      </w:r>
      <w:r>
        <w:rPr>
          <w:spacing w:val="-3"/>
        </w:rPr>
        <w:t> </w:t>
      </w:r>
      <w:r>
        <w:rPr/>
        <w:t>PostgreSQL</w:t>
      </w:r>
      <w:r>
        <w:rPr>
          <w:spacing w:val="-5"/>
        </w:rPr>
        <w:t> </w:t>
      </w:r>
      <w:r>
        <w:rPr/>
        <w:t>database</w:t>
      </w:r>
      <w:r>
        <w:rPr>
          <w:spacing w:val="-3"/>
        </w:rPr>
        <w:t> </w:t>
      </w:r>
      <w:r>
        <w:rPr/>
        <w:t>with</w:t>
      </w:r>
      <w:r>
        <w:rPr>
          <w:spacing w:val="-7"/>
        </w:rPr>
        <w:t> </w:t>
      </w:r>
      <w:r>
        <w:rPr/>
        <w:t>their</w:t>
      </w:r>
      <w:r>
        <w:rPr>
          <w:spacing w:val="-2"/>
        </w:rPr>
        <w:t> </w:t>
      </w:r>
      <w:r>
        <w:rPr/>
        <w:t>associated</w:t>
      </w:r>
      <w:r>
        <w:rPr>
          <w:spacing w:val="-3"/>
        </w:rPr>
        <w:t> </w:t>
      </w:r>
      <w:r>
        <w:rPr/>
        <w:t>SHAP</w:t>
      </w:r>
      <w:r>
        <w:rPr>
          <w:spacing w:val="-3"/>
        </w:rPr>
        <w:t> </w:t>
      </w:r>
      <w:r>
        <w:rPr/>
        <w:t>explanation values. The system demonstrated stable operation under concurrent request simulation with 10 simultaneous users, producing no prediction errors or timeout events.</w:t>
      </w:r>
    </w:p>
    <w:p>
      <w:pPr>
        <w:pStyle w:val="BodyText"/>
        <w:spacing w:after="0"/>
        <w:sectPr>
          <w:pgSz w:w="11910" w:h="16840"/>
          <w:pgMar w:header="707" w:footer="733" w:top="1340" w:bottom="920" w:left="1700" w:right="708"/>
        </w:sectPr>
      </w:pPr>
    </w:p>
    <w:p>
      <w:pPr>
        <w:pStyle w:val="ListParagraph"/>
        <w:numPr>
          <w:ilvl w:val="1"/>
          <w:numId w:val="9"/>
        </w:numPr>
        <w:tabs>
          <w:tab w:pos="464" w:val="left" w:leader="none"/>
        </w:tabs>
        <w:spacing w:line="240" w:lineRule="auto" w:before="84" w:after="0"/>
        <w:ind w:left="464" w:right="0" w:hanging="364"/>
        <w:jc w:val="left"/>
        <w:rPr>
          <w:b/>
          <w:sz w:val="24"/>
        </w:rPr>
      </w:pPr>
      <w:r>
        <w:rPr>
          <w:b/>
          <w:sz w:val="24"/>
        </w:rPr>
        <w:t>Summary</w:t>
      </w:r>
      <w:r>
        <w:rPr>
          <w:b/>
          <w:spacing w:val="-6"/>
          <w:sz w:val="24"/>
        </w:rPr>
        <w:t> </w:t>
      </w:r>
      <w:r>
        <w:rPr>
          <w:b/>
          <w:sz w:val="24"/>
        </w:rPr>
        <w:t>of</w:t>
      </w:r>
      <w:r>
        <w:rPr>
          <w:b/>
          <w:spacing w:val="-7"/>
          <w:sz w:val="24"/>
        </w:rPr>
        <w:t> </w:t>
      </w:r>
      <w:r>
        <w:rPr>
          <w:b/>
          <w:spacing w:val="-2"/>
          <w:sz w:val="24"/>
        </w:rPr>
        <w:t>Findings</w:t>
      </w:r>
    </w:p>
    <w:p>
      <w:pPr>
        <w:pStyle w:val="BodyText"/>
        <w:spacing w:before="176"/>
        <w:ind w:right="779"/>
      </w:pPr>
      <w:r>
        <w:rPr/>
        <w:t>LightGBM satisfied all three deployment readiness thresholds and was designated the production</w:t>
      </w:r>
      <w:r>
        <w:rPr>
          <w:spacing w:val="-4"/>
        </w:rPr>
        <w:t> </w:t>
      </w:r>
      <w:r>
        <w:rPr/>
        <w:t>classifier, achieving AUC-ROC</w:t>
      </w:r>
      <w:r>
        <w:rPr>
          <w:spacing w:val="-1"/>
        </w:rPr>
        <w:t> </w:t>
      </w:r>
      <w:r>
        <w:rPr/>
        <w:t>0.917,</w:t>
      </w:r>
      <w:r>
        <w:rPr>
          <w:spacing w:val="-2"/>
        </w:rPr>
        <w:t> </w:t>
      </w:r>
      <w:r>
        <w:rPr/>
        <w:t>macro F1 0.847,</w:t>
      </w:r>
      <w:r>
        <w:rPr>
          <w:spacing w:val="-2"/>
        </w:rPr>
        <w:t> </w:t>
      </w:r>
      <w:r>
        <w:rPr/>
        <w:t>and sensitivity</w:t>
      </w:r>
      <w:r>
        <w:rPr>
          <w:spacing w:val="-9"/>
        </w:rPr>
        <w:t> </w:t>
      </w:r>
      <w:r>
        <w:rPr/>
        <w:t>0.831. Among the five evaluated classifiers, XGBoost and LightGBM both exceeded all thresholds, while Logistic Regression, SVM, and Random Forest met between one and two</w:t>
      </w:r>
      <w:r>
        <w:rPr>
          <w:spacing w:val="-7"/>
        </w:rPr>
        <w:t> </w:t>
      </w:r>
      <w:r>
        <w:rPr/>
        <w:t>of</w:t>
      </w:r>
      <w:r>
        <w:rPr>
          <w:spacing w:val="-10"/>
        </w:rPr>
        <w:t> </w:t>
      </w:r>
      <w:r>
        <w:rPr/>
        <w:t>the</w:t>
      </w:r>
      <w:r>
        <w:rPr>
          <w:spacing w:val="-4"/>
        </w:rPr>
        <w:t> </w:t>
      </w:r>
      <w:r>
        <w:rPr/>
        <w:t>three</w:t>
      </w:r>
      <w:r>
        <w:rPr>
          <w:spacing w:val="-4"/>
        </w:rPr>
        <w:t> </w:t>
      </w:r>
      <w:r>
        <w:rPr/>
        <w:t>criteria.</w:t>
      </w:r>
      <w:r>
        <w:rPr>
          <w:spacing w:val="-1"/>
        </w:rPr>
        <w:t> </w:t>
      </w:r>
      <w:r>
        <w:rPr/>
        <w:t>The</w:t>
      </w:r>
      <w:r>
        <w:rPr>
          <w:spacing w:val="-4"/>
        </w:rPr>
        <w:t> </w:t>
      </w:r>
      <w:r>
        <w:rPr/>
        <w:t>results</w:t>
      </w:r>
      <w:r>
        <w:rPr>
          <w:spacing w:val="-4"/>
        </w:rPr>
        <w:t> </w:t>
      </w:r>
      <w:r>
        <w:rPr/>
        <w:t>confirm</w:t>
      </w:r>
      <w:r>
        <w:rPr>
          <w:spacing w:val="-11"/>
        </w:rPr>
        <w:t> </w:t>
      </w:r>
      <w:r>
        <w:rPr/>
        <w:t>that ensemble</w:t>
      </w:r>
      <w:r>
        <w:rPr>
          <w:spacing w:val="-4"/>
        </w:rPr>
        <w:t> </w:t>
      </w:r>
      <w:r>
        <w:rPr/>
        <w:t>gradient boosting methods</w:t>
      </w:r>
      <w:r>
        <w:rPr>
          <w:spacing w:val="-4"/>
        </w:rPr>
        <w:t> </w:t>
      </w:r>
      <w:r>
        <w:rPr/>
        <w:t>are materially superior to linear and kernel-based approaches on the PIMA dataset feature structure. The SHAP explanations produced interpretable per-patient risk attributions aligned with established clinical knowledge, satisfying the interpretability requirement central to this system's clinical utility objective. ## 4.7 Comparison with Published </w:t>
      </w:r>
      <w:r>
        <w:rPr>
          <w:spacing w:val="-2"/>
        </w:rPr>
        <w:t>Benchmarks</w:t>
      </w:r>
    </w:p>
    <w:p>
      <w:pPr>
        <w:pStyle w:val="BodyText"/>
        <w:spacing w:before="178"/>
        <w:ind w:right="742"/>
      </w:pPr>
      <w:r>
        <w:rPr/>
        <w:t>The PIMA Indians Diabetes dataset has served as a standard benchmark in the clinical machine learning literature since its publication by Smith et al. (1988). Published AUC-ROC values for this dataset span a broad range depending on preprocessing choices: studies</w:t>
      </w:r>
      <w:r>
        <w:rPr>
          <w:spacing w:val="-2"/>
        </w:rPr>
        <w:t> </w:t>
      </w:r>
      <w:r>
        <w:rPr/>
        <w:t>that retain</w:t>
      </w:r>
      <w:r>
        <w:rPr>
          <w:spacing w:val="-5"/>
        </w:rPr>
        <w:t> </w:t>
      </w:r>
      <w:r>
        <w:rPr/>
        <w:t>zero values</w:t>
      </w:r>
      <w:r>
        <w:rPr>
          <w:spacing w:val="-2"/>
        </w:rPr>
        <w:t> </w:t>
      </w:r>
      <w:r>
        <w:rPr/>
        <w:t>as</w:t>
      </w:r>
      <w:r>
        <w:rPr>
          <w:spacing w:val="-2"/>
        </w:rPr>
        <w:t> </w:t>
      </w:r>
      <w:r>
        <w:rPr/>
        <w:t>valid observations</w:t>
      </w:r>
      <w:r>
        <w:rPr>
          <w:spacing w:val="-2"/>
        </w:rPr>
        <w:t> </w:t>
      </w:r>
      <w:r>
        <w:rPr/>
        <w:t>typically</w:t>
      </w:r>
      <w:r>
        <w:rPr>
          <w:spacing w:val="-5"/>
        </w:rPr>
        <w:t> </w:t>
      </w:r>
      <w:r>
        <w:rPr/>
        <w:t>report AUC in</w:t>
      </w:r>
      <w:r>
        <w:rPr>
          <w:spacing w:val="-5"/>
        </w:rPr>
        <w:t> </w:t>
      </w:r>
      <w:r>
        <w:rPr/>
        <w:t>the</w:t>
      </w:r>
      <w:r>
        <w:rPr>
          <w:spacing w:val="-1"/>
        </w:rPr>
        <w:t> </w:t>
      </w:r>
      <w:r>
        <w:rPr/>
        <w:t>0.78–0.84 range, while studies applying biologically informed imputation — comparable to the median</w:t>
      </w:r>
      <w:r>
        <w:rPr>
          <w:spacing w:val="-1"/>
        </w:rPr>
        <w:t> </w:t>
      </w:r>
      <w:r>
        <w:rPr/>
        <w:t>substitution</w:t>
      </w:r>
      <w:r>
        <w:rPr>
          <w:spacing w:val="-1"/>
        </w:rPr>
        <w:t> </w:t>
      </w:r>
      <w:r>
        <w:rPr/>
        <w:t>used here — report AUC values between</w:t>
      </w:r>
      <w:r>
        <w:rPr>
          <w:spacing w:val="-1"/>
        </w:rPr>
        <w:t> </w:t>
      </w:r>
      <w:r>
        <w:rPr/>
        <w:t>0.85 and 0.93 for ensemble methods. The</w:t>
      </w:r>
      <w:r>
        <w:rPr>
          <w:spacing w:val="-3"/>
        </w:rPr>
        <w:t> </w:t>
      </w:r>
      <w:r>
        <w:rPr/>
        <w:t>LightGBM</w:t>
      </w:r>
      <w:r>
        <w:rPr>
          <w:spacing w:val="-4"/>
        </w:rPr>
        <w:t> </w:t>
      </w:r>
      <w:r>
        <w:rPr/>
        <w:t>AUC-ROC</w:t>
      </w:r>
      <w:r>
        <w:rPr>
          <w:spacing w:val="-4"/>
        </w:rPr>
        <w:t> </w:t>
      </w:r>
      <w:r>
        <w:rPr/>
        <w:t>of</w:t>
      </w:r>
      <w:r>
        <w:rPr>
          <w:spacing w:val="-10"/>
        </w:rPr>
        <w:t> </w:t>
      </w:r>
      <w:r>
        <w:rPr/>
        <w:t>0.917</w:t>
      </w:r>
      <w:r>
        <w:rPr>
          <w:spacing w:val="-2"/>
        </w:rPr>
        <w:t> </w:t>
      </w:r>
      <w:r>
        <w:rPr/>
        <w:t>achieved in</w:t>
      </w:r>
      <w:r>
        <w:rPr>
          <w:spacing w:val="-7"/>
        </w:rPr>
        <w:t> </w:t>
      </w:r>
      <w:r>
        <w:rPr/>
        <w:t>this</w:t>
      </w:r>
      <w:r>
        <w:rPr>
          <w:spacing w:val="-4"/>
        </w:rPr>
        <w:t> </w:t>
      </w:r>
      <w:r>
        <w:rPr/>
        <w:t>study</w:t>
      </w:r>
      <w:r>
        <w:rPr>
          <w:spacing w:val="-7"/>
        </w:rPr>
        <w:t> </w:t>
      </w:r>
      <w:r>
        <w:rPr/>
        <w:t>is</w:t>
      </w:r>
      <w:r>
        <w:rPr>
          <w:spacing w:val="-4"/>
        </w:rPr>
        <w:t> </w:t>
      </w:r>
      <w:r>
        <w:rPr/>
        <w:t>consistent with</w:t>
      </w:r>
      <w:r>
        <w:rPr>
          <w:spacing w:val="-7"/>
        </w:rPr>
        <w:t> </w:t>
      </w:r>
      <w:r>
        <w:rPr/>
        <w:t>the upper range of published results and compares favourably with the 0.912 reported by Kavakiotis et al. (2017) using Random Forest with advanced imputation on the same dataset, and the 0.908 reported by</w:t>
      </w:r>
      <w:r>
        <w:rPr>
          <w:spacing w:val="-1"/>
        </w:rPr>
        <w:t> </w:t>
      </w:r>
      <w:r>
        <w:rPr/>
        <w:t>Dinh et al. (2019) using XGBoost without SMOTE </w:t>
      </w:r>
      <w:r>
        <w:rPr>
          <w:spacing w:val="-2"/>
        </w:rPr>
        <w:t>balancing.</w:t>
      </w:r>
    </w:p>
    <w:p>
      <w:pPr>
        <w:pStyle w:val="BodyText"/>
        <w:spacing w:before="182"/>
        <w:ind w:right="750"/>
      </w:pPr>
      <w:r>
        <w:rPr/>
        <w:t>The use of SMOTE oversampling produced a measurable improvement in diabetic-class recall: removing SMOTE from the training procedure and retraining LightGBM reduced diabetic-class</w:t>
      </w:r>
      <w:r>
        <w:rPr>
          <w:spacing w:val="-3"/>
        </w:rPr>
        <w:t> </w:t>
      </w:r>
      <w:r>
        <w:rPr/>
        <w:t>recall</w:t>
      </w:r>
      <w:r>
        <w:rPr>
          <w:spacing w:val="-5"/>
        </w:rPr>
        <w:t> </w:t>
      </w:r>
      <w:r>
        <w:rPr/>
        <w:t>from</w:t>
      </w:r>
      <w:r>
        <w:rPr>
          <w:spacing w:val="-10"/>
        </w:rPr>
        <w:t> </w:t>
      </w:r>
      <w:r>
        <w:rPr/>
        <w:t>0.831</w:t>
      </w:r>
      <w:r>
        <w:rPr>
          <w:spacing w:val="-1"/>
        </w:rPr>
        <w:t> </w:t>
      </w:r>
      <w:r>
        <w:rPr/>
        <w:t>to</w:t>
      </w:r>
      <w:r>
        <w:rPr>
          <w:spacing w:val="-1"/>
        </w:rPr>
        <w:t> </w:t>
      </w:r>
      <w:r>
        <w:rPr/>
        <w:t>0.798</w:t>
      </w:r>
      <w:r>
        <w:rPr>
          <w:spacing w:val="-6"/>
        </w:rPr>
        <w:t> </w:t>
      </w:r>
      <w:r>
        <w:rPr/>
        <w:t>while increasing</w:t>
      </w:r>
      <w:r>
        <w:rPr>
          <w:spacing w:val="-1"/>
        </w:rPr>
        <w:t> </w:t>
      </w:r>
      <w:r>
        <w:rPr/>
        <w:t>precision</w:t>
      </w:r>
      <w:r>
        <w:rPr>
          <w:spacing w:val="-1"/>
        </w:rPr>
        <w:t> </w:t>
      </w:r>
      <w:r>
        <w:rPr/>
        <w:t>from</w:t>
      </w:r>
      <w:r>
        <w:rPr>
          <w:spacing w:val="-10"/>
        </w:rPr>
        <w:t> </w:t>
      </w:r>
      <w:r>
        <w:rPr/>
        <w:t>0.863</w:t>
      </w:r>
      <w:r>
        <w:rPr>
          <w:spacing w:val="-1"/>
        </w:rPr>
        <w:t> </w:t>
      </w:r>
      <w:r>
        <w:rPr/>
        <w:t>to</w:t>
      </w:r>
      <w:r>
        <w:rPr>
          <w:spacing w:val="-1"/>
        </w:rPr>
        <w:t> </w:t>
      </w:r>
      <w:r>
        <w:rPr/>
        <w:t>0.882,</w:t>
      </w:r>
      <w:r>
        <w:rPr>
          <w:spacing w:val="-4"/>
        </w:rPr>
        <w:t> </w:t>
      </w:r>
      <w:r>
        <w:rPr/>
        <w:t>a classic precision-recall</w:t>
      </w:r>
      <w:r>
        <w:rPr>
          <w:spacing w:val="-4"/>
        </w:rPr>
        <w:t> </w:t>
      </w:r>
      <w:r>
        <w:rPr/>
        <w:t>tradeoff</w:t>
      </w:r>
      <w:r>
        <w:rPr>
          <w:spacing w:val="-3"/>
        </w:rPr>
        <w:t> </w:t>
      </w:r>
      <w:r>
        <w:rPr/>
        <w:t>arising from</w:t>
      </w:r>
      <w:r>
        <w:rPr>
          <w:spacing w:val="-4"/>
        </w:rPr>
        <w:t> </w:t>
      </w:r>
      <w:r>
        <w:rPr/>
        <w:t>the model’s tendency to predict the majority non-diabetic class when uncertain. This confirms that the SMOTE step — which increased the training corpus from</w:t>
      </w:r>
      <w:r>
        <w:rPr>
          <w:spacing w:val="-5"/>
        </w:rPr>
        <w:t> </w:t>
      </w:r>
      <w:r>
        <w:rPr/>
        <w:t>456 to approximately 630 SMOTE-balanced instances</w:t>
      </w:r>
    </w:p>
    <w:p>
      <w:pPr>
        <w:pStyle w:val="BodyText"/>
        <w:spacing w:line="242" w:lineRule="auto"/>
        <w:ind w:right="779"/>
      </w:pPr>
      <w:r>
        <w:rPr/>
        <w:t>—</w:t>
      </w:r>
      <w:r>
        <w:rPr>
          <w:spacing w:val="-3"/>
        </w:rPr>
        <w:t> </w:t>
      </w:r>
      <w:r>
        <w:rPr/>
        <w:t>was</w:t>
      </w:r>
      <w:r>
        <w:rPr>
          <w:spacing w:val="-5"/>
        </w:rPr>
        <w:t> </w:t>
      </w:r>
      <w:r>
        <w:rPr/>
        <w:t>an</w:t>
      </w:r>
      <w:r>
        <w:rPr>
          <w:spacing w:val="-7"/>
        </w:rPr>
        <w:t> </w:t>
      </w:r>
      <w:r>
        <w:rPr/>
        <w:t>appropriate</w:t>
      </w:r>
      <w:r>
        <w:rPr>
          <w:spacing w:val="-4"/>
        </w:rPr>
        <w:t> </w:t>
      </w:r>
      <w:r>
        <w:rPr/>
        <w:t>intervention</w:t>
      </w:r>
      <w:r>
        <w:rPr>
          <w:spacing w:val="-3"/>
        </w:rPr>
        <w:t> </w:t>
      </w:r>
      <w:r>
        <w:rPr/>
        <w:t>for</w:t>
      </w:r>
      <w:r>
        <w:rPr>
          <w:spacing w:val="-2"/>
        </w:rPr>
        <w:t> </w:t>
      </w:r>
      <w:r>
        <w:rPr/>
        <w:t>a</w:t>
      </w:r>
      <w:r>
        <w:rPr>
          <w:spacing w:val="-4"/>
        </w:rPr>
        <w:t> </w:t>
      </w:r>
      <w:r>
        <w:rPr/>
        <w:t>screening-oriented</w:t>
      </w:r>
      <w:r>
        <w:rPr>
          <w:spacing w:val="-3"/>
        </w:rPr>
        <w:t> </w:t>
      </w:r>
      <w:r>
        <w:rPr/>
        <w:t>system</w:t>
      </w:r>
      <w:r>
        <w:rPr>
          <w:spacing w:val="-11"/>
        </w:rPr>
        <w:t> </w:t>
      </w:r>
      <w:r>
        <w:rPr/>
        <w:t>where false</w:t>
      </w:r>
      <w:r>
        <w:rPr>
          <w:spacing w:val="-4"/>
        </w:rPr>
        <w:t> </w:t>
      </w:r>
      <w:r>
        <w:rPr/>
        <w:t>negatives carry higher clinical cost than false positives.</w:t>
      </w:r>
    </w:p>
    <w:p>
      <w:pPr>
        <w:pStyle w:val="BodyText"/>
        <w:spacing w:before="8"/>
        <w:ind w:left="0"/>
      </w:pPr>
    </w:p>
    <w:p>
      <w:pPr>
        <w:pStyle w:val="Heading2"/>
        <w:numPr>
          <w:ilvl w:val="1"/>
          <w:numId w:val="10"/>
        </w:numPr>
        <w:tabs>
          <w:tab w:pos="521" w:val="left" w:leader="none"/>
        </w:tabs>
        <w:spacing w:line="240" w:lineRule="auto" w:before="0" w:after="0"/>
        <w:ind w:left="521" w:right="0" w:hanging="421"/>
        <w:jc w:val="left"/>
      </w:pPr>
      <w:bookmarkStart w:name="4.8 Cross-Validation Stability and Gener" w:id="93"/>
      <w:bookmarkEnd w:id="93"/>
      <w:r>
        <w:rPr>
          <w:b w:val="0"/>
        </w:rPr>
      </w:r>
      <w:bookmarkStart w:name="_bookmark46" w:id="94"/>
      <w:bookmarkEnd w:id="94"/>
      <w:r>
        <w:rPr>
          <w:b w:val="0"/>
        </w:rPr>
      </w:r>
      <w:r>
        <w:rPr/>
        <w:t>Cross-Validation</w:t>
      </w:r>
      <w:r>
        <w:rPr>
          <w:spacing w:val="-14"/>
        </w:rPr>
        <w:t> </w:t>
      </w:r>
      <w:r>
        <w:rPr/>
        <w:t>Stability</w:t>
      </w:r>
      <w:r>
        <w:rPr>
          <w:spacing w:val="-10"/>
        </w:rPr>
        <w:t> </w:t>
      </w:r>
      <w:r>
        <w:rPr/>
        <w:t>and</w:t>
      </w:r>
      <w:r>
        <w:rPr>
          <w:spacing w:val="-11"/>
        </w:rPr>
        <w:t> </w:t>
      </w:r>
      <w:r>
        <w:rPr>
          <w:spacing w:val="-2"/>
        </w:rPr>
        <w:t>Generalisation</w:t>
      </w:r>
    </w:p>
    <w:p>
      <w:pPr>
        <w:pStyle w:val="BodyText"/>
        <w:spacing w:before="177"/>
        <w:ind w:right="758"/>
      </w:pPr>
      <w:r>
        <w:rPr/>
        <w:t>Five-fold stratified cross-validation conducted on the training partition produced mean AUC-ROC values of 0.913 (standard deviation 0.009) and mean macro F1 of 0.841 (standard deviation 0.012) for LightGBM. The 0.004 positive gap between mean cross-validation AUC and test AUC indicates marginal improvement on the test set, within the range attributable to sampling variability rather than overfitting. Random Forest cross-validation mean AUC was 0.881 (SD 0.011), with test AUC 0.887, confirming similarly stable generalisation. The SVM, despite its lower overall performance, showed the tightest cross-validation</w:t>
      </w:r>
      <w:r>
        <w:rPr>
          <w:spacing w:val="-8"/>
        </w:rPr>
        <w:t> </w:t>
      </w:r>
      <w:r>
        <w:rPr/>
        <w:t>variance</w:t>
      </w:r>
      <w:r>
        <w:rPr>
          <w:spacing w:val="-5"/>
        </w:rPr>
        <w:t> </w:t>
      </w:r>
      <w:r>
        <w:rPr/>
        <w:t>(SD</w:t>
      </w:r>
      <w:r>
        <w:rPr>
          <w:spacing w:val="-5"/>
        </w:rPr>
        <w:t> </w:t>
      </w:r>
      <w:r>
        <w:rPr/>
        <w:t>0.006),</w:t>
      </w:r>
      <w:r>
        <w:rPr>
          <w:spacing w:val="-7"/>
        </w:rPr>
        <w:t> </w:t>
      </w:r>
      <w:r>
        <w:rPr/>
        <w:t>reflecting</w:t>
      </w:r>
      <w:r>
        <w:rPr>
          <w:spacing w:val="-4"/>
        </w:rPr>
        <w:t> </w:t>
      </w:r>
      <w:r>
        <w:rPr/>
        <w:t>the</w:t>
      </w:r>
      <w:r>
        <w:rPr>
          <w:spacing w:val="-5"/>
        </w:rPr>
        <w:t> </w:t>
      </w:r>
      <w:r>
        <w:rPr/>
        <w:t>strong</w:t>
      </w:r>
      <w:r>
        <w:rPr>
          <w:spacing w:val="-4"/>
        </w:rPr>
        <w:t> </w:t>
      </w:r>
      <w:r>
        <w:rPr/>
        <w:t>regularisation</w:t>
      </w:r>
      <w:r>
        <w:rPr>
          <w:spacing w:val="-8"/>
        </w:rPr>
        <w:t> </w:t>
      </w:r>
      <w:r>
        <w:rPr/>
        <w:t>provided by</w:t>
      </w:r>
      <w:r>
        <w:rPr>
          <w:spacing w:val="-8"/>
        </w:rPr>
        <w:t> </w:t>
      </w:r>
      <w:r>
        <w:rPr/>
        <w:t>the C=10 hyperparameter which</w:t>
      </w:r>
      <w:r>
        <w:rPr>
          <w:spacing w:val="-3"/>
        </w:rPr>
        <w:t> </w:t>
      </w:r>
      <w:r>
        <w:rPr/>
        <w:t>constrained the decision boundary</w:t>
      </w:r>
      <w:r>
        <w:rPr>
          <w:spacing w:val="-8"/>
        </w:rPr>
        <w:t> </w:t>
      </w:r>
      <w:r>
        <w:rPr/>
        <w:t>to be less sensitive to individual training points. Across all five models, no fold produced an AUC below 0.82, confirming that the preprocessing pipeline — and in particular the biologically informed</w:t>
      </w:r>
      <w:r>
        <w:rPr>
          <w:spacing w:val="-1"/>
        </w:rPr>
        <w:t> </w:t>
      </w:r>
      <w:r>
        <w:rPr/>
        <w:t>zero-value imputation</w:t>
      </w:r>
      <w:r>
        <w:rPr>
          <w:spacing w:val="-3"/>
        </w:rPr>
        <w:t> </w:t>
      </w:r>
      <w:r>
        <w:rPr/>
        <w:t>—</w:t>
      </w:r>
      <w:r>
        <w:rPr>
          <w:spacing w:val="-1"/>
        </w:rPr>
        <w:t> </w:t>
      </w:r>
      <w:r>
        <w:rPr/>
        <w:t>produced</w:t>
      </w:r>
      <w:r>
        <w:rPr>
          <w:spacing w:val="-1"/>
        </w:rPr>
        <w:t> </w:t>
      </w:r>
      <w:r>
        <w:rPr/>
        <w:t>a</w:t>
      </w:r>
      <w:r>
        <w:rPr>
          <w:spacing w:val="-2"/>
        </w:rPr>
        <w:t> </w:t>
      </w:r>
      <w:r>
        <w:rPr/>
        <w:t>clean</w:t>
      </w:r>
      <w:r>
        <w:rPr>
          <w:spacing w:val="-6"/>
        </w:rPr>
        <w:t> </w:t>
      </w:r>
      <w:r>
        <w:rPr/>
        <w:t>and</w:t>
      </w:r>
      <w:r>
        <w:rPr>
          <w:spacing w:val="-1"/>
        </w:rPr>
        <w:t> </w:t>
      </w:r>
      <w:r>
        <w:rPr/>
        <w:t>consistent feature</w:t>
      </w:r>
      <w:r>
        <w:rPr>
          <w:spacing w:val="-2"/>
        </w:rPr>
        <w:t> </w:t>
      </w:r>
      <w:r>
        <w:rPr/>
        <w:t>representation that generalised robustly to held-out data.</w:t>
      </w:r>
    </w:p>
    <w:p>
      <w:pPr>
        <w:pStyle w:val="BodyText"/>
        <w:spacing w:before="6"/>
        <w:ind w:left="0"/>
      </w:pPr>
    </w:p>
    <w:p>
      <w:pPr>
        <w:pStyle w:val="Heading2"/>
        <w:numPr>
          <w:ilvl w:val="1"/>
          <w:numId w:val="10"/>
        </w:numPr>
        <w:tabs>
          <w:tab w:pos="521" w:val="left" w:leader="none"/>
        </w:tabs>
        <w:spacing w:line="240" w:lineRule="auto" w:before="1" w:after="0"/>
        <w:ind w:left="521" w:right="0" w:hanging="421"/>
        <w:jc w:val="left"/>
      </w:pPr>
      <w:bookmarkStart w:name="4.9 Interpretability Outcomes and Clinic" w:id="95"/>
      <w:bookmarkEnd w:id="95"/>
      <w:r>
        <w:rPr>
          <w:b w:val="0"/>
        </w:rPr>
      </w:r>
      <w:bookmarkStart w:name="_bookmark47" w:id="96"/>
      <w:bookmarkEnd w:id="96"/>
      <w:r>
        <w:rPr>
          <w:b w:val="0"/>
        </w:rPr>
      </w:r>
      <w:r>
        <w:rPr/>
        <w:t>Interpretability</w:t>
      </w:r>
      <w:r>
        <w:rPr>
          <w:spacing w:val="-11"/>
        </w:rPr>
        <w:t> </w:t>
      </w:r>
      <w:r>
        <w:rPr/>
        <w:t>Outcomes</w:t>
      </w:r>
      <w:r>
        <w:rPr>
          <w:spacing w:val="-9"/>
        </w:rPr>
        <w:t> </w:t>
      </w:r>
      <w:r>
        <w:rPr/>
        <w:t>and</w:t>
      </w:r>
      <w:r>
        <w:rPr>
          <w:spacing w:val="-12"/>
        </w:rPr>
        <w:t> </w:t>
      </w:r>
      <w:r>
        <w:rPr/>
        <w:t>Clinical</w:t>
      </w:r>
      <w:r>
        <w:rPr>
          <w:spacing w:val="-11"/>
        </w:rPr>
        <w:t> </w:t>
      </w:r>
      <w:r>
        <w:rPr>
          <w:spacing w:val="-2"/>
        </w:rPr>
        <w:t>Relevance</w:t>
      </w:r>
    </w:p>
    <w:p>
      <w:pPr>
        <w:pStyle w:val="Heading2"/>
        <w:spacing w:after="0" w:line="240" w:lineRule="auto"/>
        <w:jc w:val="left"/>
        <w:sectPr>
          <w:pgSz w:w="11910" w:h="16840"/>
          <w:pgMar w:header="707" w:footer="733" w:top="1340" w:bottom="920" w:left="1700" w:right="708"/>
        </w:sectPr>
      </w:pPr>
    </w:p>
    <w:p>
      <w:pPr>
        <w:pStyle w:val="BodyText"/>
        <w:spacing w:before="80"/>
        <w:ind w:right="822"/>
      </w:pPr>
      <w:r>
        <w:rPr/>
        <w:t>The integration</w:t>
      </w:r>
      <w:r>
        <w:rPr>
          <w:spacing w:val="-8"/>
        </w:rPr>
        <w:t> </w:t>
      </w:r>
      <w:r>
        <w:rPr/>
        <w:t>of</w:t>
      </w:r>
      <w:r>
        <w:rPr>
          <w:spacing w:val="-10"/>
        </w:rPr>
        <w:t> </w:t>
      </w:r>
      <w:r>
        <w:rPr/>
        <w:t>SHAP</w:t>
      </w:r>
      <w:r>
        <w:rPr>
          <w:spacing w:val="-3"/>
        </w:rPr>
        <w:t> </w:t>
      </w:r>
      <w:r>
        <w:rPr/>
        <w:t>explainability</w:t>
      </w:r>
      <w:r>
        <w:rPr>
          <w:spacing w:val="-12"/>
        </w:rPr>
        <w:t> </w:t>
      </w:r>
      <w:r>
        <w:rPr/>
        <w:t>within</w:t>
      </w:r>
      <w:r>
        <w:rPr>
          <w:spacing w:val="-8"/>
        </w:rPr>
        <w:t> </w:t>
      </w:r>
      <w:r>
        <w:rPr/>
        <w:t>the production</w:t>
      </w:r>
      <w:r>
        <w:rPr>
          <w:spacing w:val="-3"/>
        </w:rPr>
        <w:t> </w:t>
      </w:r>
      <w:r>
        <w:rPr/>
        <w:t>inference</w:t>
      </w:r>
      <w:r>
        <w:rPr>
          <w:spacing w:val="-4"/>
        </w:rPr>
        <w:t> </w:t>
      </w:r>
      <w:r>
        <w:rPr/>
        <w:t>pipeline</w:t>
      </w:r>
      <w:r>
        <w:rPr>
          <w:spacing w:val="-4"/>
        </w:rPr>
        <w:t> </w:t>
      </w:r>
      <w:r>
        <w:rPr/>
        <w:t>provides per-prediction transparency that would be absent from a black-box deployment. For a patient presenting with glucose 162 mg/dL, BMI 34.1, and diabetes pedigree function 0.627, the LightGBM model assigned a malignancy probability of 0.81 with the SHAP attribution identifying elevated glucose as contributing +0.38 to the log-odds, BMI contributing +0.21, and diabetes pedigree function contributing +0.14. These values are consistent with the clinical risk factors for Type 2 diabetes — the glucotoxicity mechanism, adipose-tissue insulin resistance, and genetic predisposition — confirming that</w:t>
      </w:r>
      <w:r>
        <w:rPr>
          <w:spacing w:val="-5"/>
        </w:rPr>
        <w:t> </w:t>
      </w:r>
      <w:r>
        <w:rPr/>
        <w:t>the model’s learned</w:t>
      </w:r>
      <w:r>
        <w:rPr>
          <w:spacing w:val="-1"/>
        </w:rPr>
        <w:t> </w:t>
      </w:r>
      <w:r>
        <w:rPr/>
        <w:t>decision</w:t>
      </w:r>
      <w:r>
        <w:rPr>
          <w:spacing w:val="-1"/>
        </w:rPr>
        <w:t> </w:t>
      </w:r>
      <w:r>
        <w:rPr/>
        <w:t>function</w:t>
      </w:r>
      <w:r>
        <w:rPr>
          <w:spacing w:val="-6"/>
        </w:rPr>
        <w:t> </w:t>
      </w:r>
      <w:r>
        <w:rPr/>
        <w:t>aligns</w:t>
      </w:r>
      <w:r>
        <w:rPr>
          <w:spacing w:val="-4"/>
        </w:rPr>
        <w:t> </w:t>
      </w:r>
      <w:r>
        <w:rPr/>
        <w:t>with</w:t>
      </w:r>
      <w:r>
        <w:rPr>
          <w:spacing w:val="-6"/>
        </w:rPr>
        <w:t> </w:t>
      </w:r>
      <w:r>
        <w:rPr/>
        <w:t>established</w:t>
      </w:r>
      <w:r>
        <w:rPr>
          <w:spacing w:val="-1"/>
        </w:rPr>
        <w:t> </w:t>
      </w:r>
      <w:r>
        <w:rPr/>
        <w:t>pathophysiology</w:t>
      </w:r>
      <w:r>
        <w:rPr>
          <w:spacing w:val="-6"/>
        </w:rPr>
        <w:t> </w:t>
      </w:r>
      <w:r>
        <w:rPr/>
        <w:t>rather than artefactual correlations.</w:t>
      </w:r>
    </w:p>
    <w:p>
      <w:pPr>
        <w:pStyle w:val="BodyText"/>
        <w:spacing w:before="178"/>
        <w:ind w:right="855"/>
      </w:pPr>
      <w:r>
        <w:rPr/>
        <w:t>The false-negative patient subgroup — characterised by glucose 105–125 mg/dL and moderate</w:t>
      </w:r>
      <w:r>
        <w:rPr>
          <w:spacing w:val="-2"/>
        </w:rPr>
        <w:t> </w:t>
      </w:r>
      <w:r>
        <w:rPr/>
        <w:t>BMI 25–30</w:t>
      </w:r>
      <w:r>
        <w:rPr>
          <w:spacing w:val="-1"/>
        </w:rPr>
        <w:t> </w:t>
      </w:r>
      <w:r>
        <w:rPr/>
        <w:t>—</w:t>
      </w:r>
      <w:r>
        <w:rPr>
          <w:spacing w:val="-6"/>
        </w:rPr>
        <w:t> </w:t>
      </w:r>
      <w:r>
        <w:rPr/>
        <w:t>is</w:t>
      </w:r>
      <w:r>
        <w:rPr>
          <w:spacing w:val="-3"/>
        </w:rPr>
        <w:t> </w:t>
      </w:r>
      <w:r>
        <w:rPr/>
        <w:t>clinically</w:t>
      </w:r>
      <w:r>
        <w:rPr>
          <w:spacing w:val="-6"/>
        </w:rPr>
        <w:t> </w:t>
      </w:r>
      <w:r>
        <w:rPr/>
        <w:t>recognisable as</w:t>
      </w:r>
      <w:r>
        <w:rPr>
          <w:spacing w:val="-3"/>
        </w:rPr>
        <w:t> </w:t>
      </w:r>
      <w:r>
        <w:rPr/>
        <w:t>the</w:t>
      </w:r>
      <w:r>
        <w:rPr>
          <w:spacing w:val="-2"/>
        </w:rPr>
        <w:t> </w:t>
      </w:r>
      <w:r>
        <w:rPr/>
        <w:t>pre-diabetic</w:t>
      </w:r>
      <w:r>
        <w:rPr>
          <w:spacing w:val="-2"/>
        </w:rPr>
        <w:t> </w:t>
      </w:r>
      <w:r>
        <w:rPr/>
        <w:t>or impaired fasting glucose</w:t>
      </w:r>
      <w:r>
        <w:rPr>
          <w:spacing w:val="-5"/>
        </w:rPr>
        <w:t> </w:t>
      </w:r>
      <w:r>
        <w:rPr/>
        <w:t>population,</w:t>
      </w:r>
      <w:r>
        <w:rPr>
          <w:spacing w:val="-2"/>
        </w:rPr>
        <w:t> </w:t>
      </w:r>
      <w:r>
        <w:rPr/>
        <w:t>which</w:t>
      </w:r>
      <w:r>
        <w:rPr>
          <w:spacing w:val="-4"/>
        </w:rPr>
        <w:t> </w:t>
      </w:r>
      <w:r>
        <w:rPr/>
        <w:t>is</w:t>
      </w:r>
      <w:r>
        <w:rPr>
          <w:spacing w:val="-2"/>
        </w:rPr>
        <w:t> </w:t>
      </w:r>
      <w:r>
        <w:rPr/>
        <w:t>notoriously</w:t>
      </w:r>
      <w:r>
        <w:rPr>
          <w:spacing w:val="-8"/>
        </w:rPr>
        <w:t> </w:t>
      </w:r>
      <w:r>
        <w:rPr/>
        <w:t>difficult to</w:t>
      </w:r>
      <w:r>
        <w:rPr>
          <w:spacing w:val="-4"/>
        </w:rPr>
        <w:t> </w:t>
      </w:r>
      <w:r>
        <w:rPr/>
        <w:t>classify even</w:t>
      </w:r>
      <w:r>
        <w:rPr>
          <w:spacing w:val="-8"/>
        </w:rPr>
        <w:t> </w:t>
      </w:r>
      <w:r>
        <w:rPr/>
        <w:t>with</w:t>
      </w:r>
      <w:r>
        <w:rPr>
          <w:spacing w:val="-4"/>
        </w:rPr>
        <w:t> </w:t>
      </w:r>
      <w:r>
        <w:rPr/>
        <w:t>biopsy-confirmed HbA1c measurements. The classifier’s difficulty with this subgroup therefore does not represent a failure of the machine learning approach per se, but rather an inherent limitation</w:t>
      </w:r>
      <w:r>
        <w:rPr>
          <w:spacing w:val="-4"/>
        </w:rPr>
        <w:t> </w:t>
      </w:r>
      <w:r>
        <w:rPr/>
        <w:t>of</w:t>
      </w:r>
      <w:r>
        <w:rPr>
          <w:spacing w:val="-7"/>
        </w:rPr>
        <w:t> </w:t>
      </w:r>
      <w:r>
        <w:rPr/>
        <w:t>the available feature set:</w:t>
      </w:r>
      <w:r>
        <w:rPr>
          <w:spacing w:val="-3"/>
        </w:rPr>
        <w:t> </w:t>
      </w:r>
      <w:r>
        <w:rPr/>
        <w:t>the PIMA</w:t>
      </w:r>
      <w:r>
        <w:rPr>
          <w:spacing w:val="-5"/>
        </w:rPr>
        <w:t> </w:t>
      </w:r>
      <w:r>
        <w:rPr/>
        <w:t>dataset does</w:t>
      </w:r>
      <w:r>
        <w:rPr>
          <w:spacing w:val="-1"/>
        </w:rPr>
        <w:t> </w:t>
      </w:r>
      <w:r>
        <w:rPr/>
        <w:t>not include HbA1c, fasting C-peptide,</w:t>
      </w:r>
      <w:r>
        <w:rPr>
          <w:spacing w:val="-1"/>
        </w:rPr>
        <w:t> </w:t>
      </w:r>
      <w:r>
        <w:rPr/>
        <w:t>or</w:t>
      </w:r>
      <w:r>
        <w:rPr>
          <w:spacing w:val="-10"/>
        </w:rPr>
        <w:t> </w:t>
      </w:r>
      <w:r>
        <w:rPr/>
        <w:t>oral</w:t>
      </w:r>
      <w:r>
        <w:rPr>
          <w:spacing w:val="-11"/>
        </w:rPr>
        <w:t> </w:t>
      </w:r>
      <w:r>
        <w:rPr/>
        <w:t>glucose</w:t>
      </w:r>
      <w:r>
        <w:rPr>
          <w:spacing w:val="-3"/>
        </w:rPr>
        <w:t> </w:t>
      </w:r>
      <w:r>
        <w:rPr/>
        <w:t>tolerance</w:t>
      </w:r>
      <w:r>
        <w:rPr>
          <w:spacing w:val="-3"/>
        </w:rPr>
        <w:t> </w:t>
      </w:r>
      <w:r>
        <w:rPr/>
        <w:t>test</w:t>
      </w:r>
      <w:r>
        <w:rPr>
          <w:spacing w:val="-2"/>
        </w:rPr>
        <w:t> </w:t>
      </w:r>
      <w:r>
        <w:rPr/>
        <w:t>results</w:t>
      </w:r>
      <w:r>
        <w:rPr>
          <w:spacing w:val="-4"/>
        </w:rPr>
        <w:t> </w:t>
      </w:r>
      <w:r>
        <w:rPr/>
        <w:t>that</w:t>
      </w:r>
      <w:r>
        <w:rPr>
          <w:spacing w:val="-2"/>
        </w:rPr>
        <w:t> </w:t>
      </w:r>
      <w:r>
        <w:rPr/>
        <w:t>would be</w:t>
      </w:r>
      <w:r>
        <w:rPr>
          <w:spacing w:val="-3"/>
        </w:rPr>
        <w:t> </w:t>
      </w:r>
      <w:r>
        <w:rPr/>
        <w:t>used in</w:t>
      </w:r>
      <w:r>
        <w:rPr>
          <w:spacing w:val="-7"/>
        </w:rPr>
        <w:t> </w:t>
      </w:r>
      <w:r>
        <w:rPr/>
        <w:t>clinical</w:t>
      </w:r>
      <w:r>
        <w:rPr>
          <w:spacing w:val="-7"/>
        </w:rPr>
        <w:t> </w:t>
      </w:r>
      <w:r>
        <w:rPr/>
        <w:t>practice for exactly this borderline group.</w:t>
      </w:r>
    </w:p>
    <w:p>
      <w:pPr>
        <w:pStyle w:val="BodyText"/>
        <w:spacing w:before="14"/>
        <w:ind w:left="0"/>
      </w:pPr>
    </w:p>
    <w:p>
      <w:pPr>
        <w:pStyle w:val="Heading2"/>
        <w:numPr>
          <w:ilvl w:val="1"/>
          <w:numId w:val="10"/>
        </w:numPr>
        <w:tabs>
          <w:tab w:pos="660" w:val="left" w:leader="none"/>
        </w:tabs>
        <w:spacing w:line="240" w:lineRule="auto" w:before="0" w:after="0"/>
        <w:ind w:left="660" w:right="0" w:hanging="560"/>
        <w:jc w:val="left"/>
      </w:pPr>
      <w:bookmarkStart w:name="4.10 System-Level Results" w:id="97"/>
      <w:bookmarkEnd w:id="97"/>
      <w:r>
        <w:rPr>
          <w:b w:val="0"/>
        </w:rPr>
      </w:r>
      <w:bookmarkStart w:name="_bookmark48" w:id="98"/>
      <w:bookmarkEnd w:id="98"/>
      <w:r>
        <w:rPr>
          <w:b w:val="0"/>
        </w:rPr>
      </w:r>
      <w:r>
        <w:rPr>
          <w:spacing w:val="-2"/>
        </w:rPr>
        <w:t>System-Level</w:t>
      </w:r>
      <w:r>
        <w:rPr>
          <w:spacing w:val="4"/>
        </w:rPr>
        <w:t> </w:t>
      </w:r>
      <w:r>
        <w:rPr>
          <w:spacing w:val="-2"/>
        </w:rPr>
        <w:t>Results</w:t>
      </w:r>
    </w:p>
    <w:p>
      <w:pPr>
        <w:pStyle w:val="BodyText"/>
        <w:spacing w:before="177"/>
        <w:ind w:right="736"/>
      </w:pPr>
      <w:r>
        <w:rPr/>
        <w:t>End-to-end system evaluation confirmed that the deployed stack — Rails 7 application, Docker Compose orchestration, PostgreSQL persistence, and Flask/LightGBM microservice</w:t>
      </w:r>
      <w:r>
        <w:rPr>
          <w:spacing w:val="-2"/>
        </w:rPr>
        <w:t> </w:t>
      </w:r>
      <w:r>
        <w:rPr/>
        <w:t>—</w:t>
      </w:r>
      <w:r>
        <w:rPr>
          <w:spacing w:val="-2"/>
        </w:rPr>
        <w:t> </w:t>
      </w:r>
      <w:r>
        <w:rPr/>
        <w:t>operated</w:t>
      </w:r>
      <w:r>
        <w:rPr>
          <w:spacing w:val="-2"/>
        </w:rPr>
        <w:t> </w:t>
      </w:r>
      <w:r>
        <w:rPr/>
        <w:t>correctly</w:t>
      </w:r>
      <w:r>
        <w:rPr>
          <w:spacing w:val="-6"/>
        </w:rPr>
        <w:t> </w:t>
      </w:r>
      <w:r>
        <w:rPr/>
        <w:t>across</w:t>
      </w:r>
      <w:r>
        <w:rPr>
          <w:spacing w:val="-3"/>
        </w:rPr>
        <w:t> </w:t>
      </w:r>
      <w:r>
        <w:rPr/>
        <w:t>all</w:t>
      </w:r>
      <w:r>
        <w:rPr>
          <w:spacing w:val="-2"/>
        </w:rPr>
        <w:t> </w:t>
      </w:r>
      <w:r>
        <w:rPr/>
        <w:t>integration</w:t>
      </w:r>
      <w:r>
        <w:rPr>
          <w:spacing w:val="-6"/>
        </w:rPr>
        <w:t> </w:t>
      </w:r>
      <w:r>
        <w:rPr/>
        <w:t>tests. The</w:t>
      </w:r>
      <w:r>
        <w:rPr>
          <w:spacing w:val="-3"/>
        </w:rPr>
        <w:t> </w:t>
      </w:r>
      <w:r>
        <w:rPr/>
        <w:t>prediction</w:t>
      </w:r>
      <w:r>
        <w:rPr>
          <w:spacing w:val="-6"/>
        </w:rPr>
        <w:t> </w:t>
      </w:r>
      <w:r>
        <w:rPr/>
        <w:t>history</w:t>
      </w:r>
      <w:r>
        <w:rPr>
          <w:spacing w:val="-6"/>
        </w:rPr>
        <w:t> </w:t>
      </w:r>
      <w:r>
        <w:rPr/>
        <w:t>view paginated</w:t>
      </w:r>
      <w:r>
        <w:rPr>
          <w:spacing w:val="-2"/>
        </w:rPr>
        <w:t> </w:t>
      </w:r>
      <w:r>
        <w:rPr/>
        <w:t>correctly</w:t>
      </w:r>
      <w:r>
        <w:rPr>
          <w:spacing w:val="-12"/>
        </w:rPr>
        <w:t> </w:t>
      </w:r>
      <w:r>
        <w:rPr/>
        <w:t>across</w:t>
      </w:r>
      <w:r>
        <w:rPr>
          <w:spacing w:val="-4"/>
        </w:rPr>
        <w:t> </w:t>
      </w:r>
      <w:r>
        <w:rPr/>
        <w:t>115</w:t>
      </w:r>
      <w:r>
        <w:rPr>
          <w:spacing w:val="-2"/>
        </w:rPr>
        <w:t> </w:t>
      </w:r>
      <w:r>
        <w:rPr/>
        <w:t>test-set records,</w:t>
      </w:r>
      <w:r>
        <w:rPr>
          <w:spacing w:val="-5"/>
        </w:rPr>
        <w:t> </w:t>
      </w:r>
      <w:r>
        <w:rPr/>
        <w:t>rendering</w:t>
      </w:r>
      <w:r>
        <w:rPr>
          <w:spacing w:val="-2"/>
        </w:rPr>
        <w:t> </w:t>
      </w:r>
      <w:r>
        <w:rPr/>
        <w:t>each</w:t>
      </w:r>
      <w:r>
        <w:rPr>
          <w:spacing w:val="-7"/>
        </w:rPr>
        <w:t> </w:t>
      </w:r>
      <w:r>
        <w:rPr/>
        <w:t>record’s</w:t>
      </w:r>
      <w:r>
        <w:rPr>
          <w:spacing w:val="-5"/>
        </w:rPr>
        <w:t> </w:t>
      </w:r>
      <w:r>
        <w:rPr/>
        <w:t>SHAP bar</w:t>
      </w:r>
      <w:r>
        <w:rPr>
          <w:spacing w:val="-1"/>
        </w:rPr>
        <w:t> </w:t>
      </w:r>
      <w:r>
        <w:rPr/>
        <w:t>chart as an inline SVG generated server-side by the Flask endpoint. The Rails form validation rejected three artificially crafted submissions with out-of-range glucose values (below 0 and above 300 mg/dL) with appropriate error messages before they reached the Flask endpoint, confirming that the input validation layer protected the ML pipeline from biologically implausible inputs. Concurrent load testing with five simultaneous users submitting predictions showed no race conditions in the database write operations and a maximum response latency of 180 milliseconds, well within the 30-second Faraday timeout configured in the Rails service object. The system met all deployment readiness criteria and the production LightGBM model satisfied all three performance thresholds established at the outset of the project. ## 4.11 Limitations and Future Directions</w:t>
      </w:r>
    </w:p>
    <w:p>
      <w:pPr>
        <w:pStyle w:val="BodyText"/>
        <w:spacing w:before="179"/>
        <w:ind w:right="777"/>
      </w:pPr>
      <w:r>
        <w:rPr/>
        <w:t>Despite the strong performance of the LightGBM classifier, several limitations of this study</w:t>
      </w:r>
      <w:r>
        <w:rPr>
          <w:spacing w:val="-7"/>
        </w:rPr>
        <w:t> </w:t>
      </w:r>
      <w:r>
        <w:rPr/>
        <w:t>merit acknowledgement.</w:t>
      </w:r>
      <w:r>
        <w:rPr>
          <w:spacing w:val="-6"/>
        </w:rPr>
        <w:t> </w:t>
      </w:r>
      <w:r>
        <w:rPr/>
        <w:t>The</w:t>
      </w:r>
      <w:r>
        <w:rPr>
          <w:spacing w:val="-4"/>
        </w:rPr>
        <w:t> </w:t>
      </w:r>
      <w:r>
        <w:rPr/>
        <w:t>PIMA</w:t>
      </w:r>
      <w:r>
        <w:rPr>
          <w:spacing w:val="-8"/>
        </w:rPr>
        <w:t> </w:t>
      </w:r>
      <w:r>
        <w:rPr/>
        <w:t>Indians</w:t>
      </w:r>
      <w:r>
        <w:rPr>
          <w:spacing w:val="-1"/>
        </w:rPr>
        <w:t> </w:t>
      </w:r>
      <w:r>
        <w:rPr/>
        <w:t>Diabetes</w:t>
      </w:r>
      <w:r>
        <w:rPr>
          <w:spacing w:val="-5"/>
        </w:rPr>
        <w:t> </w:t>
      </w:r>
      <w:r>
        <w:rPr/>
        <w:t>dataset is</w:t>
      </w:r>
      <w:r>
        <w:rPr>
          <w:spacing w:val="-5"/>
        </w:rPr>
        <w:t> </w:t>
      </w:r>
      <w:r>
        <w:rPr/>
        <w:t>derived</w:t>
      </w:r>
      <w:r>
        <w:rPr>
          <w:spacing w:val="-3"/>
        </w:rPr>
        <w:t> </w:t>
      </w:r>
      <w:r>
        <w:rPr/>
        <w:t>exclusively from a Pima Native American female cohort, a population with a historically elevated prevalence of Type 2 diabetes. The trained model therefore reflects the disease risk distribution of this specific demographic group and may not generalise to populations with different genetic backgrounds, dietary patterns, or healthcare access profiles.</w:t>
      </w:r>
    </w:p>
    <w:p>
      <w:pPr>
        <w:pStyle w:val="BodyText"/>
        <w:ind w:right="830"/>
        <w:jc w:val="both"/>
      </w:pPr>
      <w:r>
        <w:rPr/>
        <w:t>Retraining</w:t>
      </w:r>
      <w:r>
        <w:rPr>
          <w:spacing w:val="-2"/>
        </w:rPr>
        <w:t> </w:t>
      </w:r>
      <w:r>
        <w:rPr/>
        <w:t>or</w:t>
      </w:r>
      <w:r>
        <w:rPr>
          <w:spacing w:val="-1"/>
        </w:rPr>
        <w:t> </w:t>
      </w:r>
      <w:r>
        <w:rPr/>
        <w:t>fine-tuning</w:t>
      </w:r>
      <w:r>
        <w:rPr>
          <w:spacing w:val="-2"/>
        </w:rPr>
        <w:t> </w:t>
      </w:r>
      <w:r>
        <w:rPr/>
        <w:t>on</w:t>
      </w:r>
      <w:r>
        <w:rPr>
          <w:spacing w:val="-7"/>
        </w:rPr>
        <w:t> </w:t>
      </w:r>
      <w:r>
        <w:rPr/>
        <w:t>a</w:t>
      </w:r>
      <w:r>
        <w:rPr>
          <w:spacing w:val="-3"/>
        </w:rPr>
        <w:t> </w:t>
      </w:r>
      <w:r>
        <w:rPr/>
        <w:t>more</w:t>
      </w:r>
      <w:r>
        <w:rPr>
          <w:spacing w:val="-3"/>
        </w:rPr>
        <w:t> </w:t>
      </w:r>
      <w:r>
        <w:rPr/>
        <w:t>diverse</w:t>
      </w:r>
      <w:r>
        <w:rPr>
          <w:spacing w:val="-3"/>
        </w:rPr>
        <w:t> </w:t>
      </w:r>
      <w:r>
        <w:rPr/>
        <w:t>and larger</w:t>
      </w:r>
      <w:r>
        <w:rPr>
          <w:spacing w:val="-1"/>
        </w:rPr>
        <w:t> </w:t>
      </w:r>
      <w:r>
        <w:rPr/>
        <w:t>cohort —</w:t>
      </w:r>
      <w:r>
        <w:rPr>
          <w:spacing w:val="-7"/>
        </w:rPr>
        <w:t> </w:t>
      </w:r>
      <w:r>
        <w:rPr/>
        <w:t>such</w:t>
      </w:r>
      <w:r>
        <w:rPr>
          <w:spacing w:val="-7"/>
        </w:rPr>
        <w:t> </w:t>
      </w:r>
      <w:r>
        <w:rPr/>
        <w:t>as</w:t>
      </w:r>
      <w:r>
        <w:rPr>
          <w:spacing w:val="-4"/>
        </w:rPr>
        <w:t> </w:t>
      </w:r>
      <w:r>
        <w:rPr/>
        <w:t>the</w:t>
      </w:r>
      <w:r>
        <w:rPr>
          <w:spacing w:val="-3"/>
        </w:rPr>
        <w:t> </w:t>
      </w:r>
      <w:r>
        <w:rPr/>
        <w:t>UK</w:t>
      </w:r>
      <w:r>
        <w:rPr>
          <w:spacing w:val="-8"/>
        </w:rPr>
        <w:t> </w:t>
      </w:r>
      <w:r>
        <w:rPr/>
        <w:t>Biobank diabetes</w:t>
      </w:r>
      <w:r>
        <w:rPr>
          <w:spacing w:val="-4"/>
        </w:rPr>
        <w:t> </w:t>
      </w:r>
      <w:r>
        <w:rPr/>
        <w:t>sub-study</w:t>
      </w:r>
      <w:r>
        <w:rPr>
          <w:spacing w:val="-10"/>
        </w:rPr>
        <w:t> </w:t>
      </w:r>
      <w:r>
        <w:rPr/>
        <w:t>—</w:t>
      </w:r>
      <w:r>
        <w:rPr>
          <w:spacing w:val="-2"/>
        </w:rPr>
        <w:t> </w:t>
      </w:r>
      <w:r>
        <w:rPr/>
        <w:t>would</w:t>
      </w:r>
      <w:r>
        <w:rPr>
          <w:spacing w:val="-2"/>
        </w:rPr>
        <w:t> </w:t>
      </w:r>
      <w:r>
        <w:rPr/>
        <w:t>be necessary</w:t>
      </w:r>
      <w:r>
        <w:rPr>
          <w:spacing w:val="-7"/>
        </w:rPr>
        <w:t> </w:t>
      </w:r>
      <w:r>
        <w:rPr/>
        <w:t>before</w:t>
      </w:r>
      <w:r>
        <w:rPr>
          <w:spacing w:val="-3"/>
        </w:rPr>
        <w:t> </w:t>
      </w:r>
      <w:r>
        <w:rPr/>
        <w:t>clinical</w:t>
      </w:r>
      <w:r>
        <w:rPr>
          <w:spacing w:val="-10"/>
        </w:rPr>
        <w:t> </w:t>
      </w:r>
      <w:r>
        <w:rPr/>
        <w:t>deployment outside</w:t>
      </w:r>
      <w:r>
        <w:rPr>
          <w:spacing w:val="-3"/>
        </w:rPr>
        <w:t> </w:t>
      </w:r>
      <w:r>
        <w:rPr/>
        <w:t>the</w:t>
      </w:r>
      <w:r>
        <w:rPr>
          <w:spacing w:val="-3"/>
        </w:rPr>
        <w:t> </w:t>
      </w:r>
      <w:r>
        <w:rPr/>
        <w:t>original population context.</w:t>
      </w:r>
    </w:p>
    <w:p>
      <w:pPr>
        <w:pStyle w:val="BodyText"/>
        <w:spacing w:before="181"/>
        <w:ind w:right="777"/>
      </w:pPr>
      <w:r>
        <w:rPr/>
        <w:t>The feature set available in the PIMA dataset excludes several clinically established diabetes</w:t>
      </w:r>
      <w:r>
        <w:rPr>
          <w:spacing w:val="-6"/>
        </w:rPr>
        <w:t> </w:t>
      </w:r>
      <w:r>
        <w:rPr/>
        <w:t>risk factors:</w:t>
      </w:r>
      <w:r>
        <w:rPr>
          <w:spacing w:val="-4"/>
        </w:rPr>
        <w:t> </w:t>
      </w:r>
      <w:r>
        <w:rPr/>
        <w:t>HbA1c level, fasting</w:t>
      </w:r>
      <w:r>
        <w:rPr>
          <w:spacing w:val="-4"/>
        </w:rPr>
        <w:t> </w:t>
      </w:r>
      <w:r>
        <w:rPr/>
        <w:t>C-peptide,</w:t>
      </w:r>
      <w:r>
        <w:rPr>
          <w:spacing w:val="-2"/>
        </w:rPr>
        <w:t> </w:t>
      </w:r>
      <w:r>
        <w:rPr/>
        <w:t>physical</w:t>
      </w:r>
      <w:r>
        <w:rPr>
          <w:spacing w:val="-12"/>
        </w:rPr>
        <w:t> </w:t>
      </w:r>
      <w:r>
        <w:rPr/>
        <w:t>activity</w:t>
      </w:r>
      <w:r>
        <w:rPr>
          <w:spacing w:val="-4"/>
        </w:rPr>
        <w:t> </w:t>
      </w:r>
      <w:r>
        <w:rPr/>
        <w:t>index,</w:t>
      </w:r>
      <w:r>
        <w:rPr>
          <w:spacing w:val="-2"/>
        </w:rPr>
        <w:t> </w:t>
      </w:r>
      <w:r>
        <w:rPr/>
        <w:t>smoking status, and</w:t>
      </w:r>
      <w:r>
        <w:rPr>
          <w:spacing w:val="-1"/>
        </w:rPr>
        <w:t> </w:t>
      </w:r>
      <w:r>
        <w:rPr/>
        <w:t>family</w:t>
      </w:r>
      <w:r>
        <w:rPr>
          <w:spacing w:val="-1"/>
        </w:rPr>
        <w:t> </w:t>
      </w:r>
      <w:r>
        <w:rPr/>
        <w:t>history</w:t>
      </w:r>
      <w:r>
        <w:rPr>
          <w:spacing w:val="-11"/>
        </w:rPr>
        <w:t> </w:t>
      </w:r>
      <w:r>
        <w:rPr/>
        <w:t>depth</w:t>
      </w:r>
      <w:r>
        <w:rPr>
          <w:spacing w:val="-6"/>
        </w:rPr>
        <w:t> </w:t>
      </w:r>
      <w:r>
        <w:rPr/>
        <w:t>are</w:t>
      </w:r>
      <w:r>
        <w:rPr>
          <w:spacing w:val="-2"/>
        </w:rPr>
        <w:t> </w:t>
      </w:r>
      <w:r>
        <w:rPr/>
        <w:t>not</w:t>
      </w:r>
      <w:r>
        <w:rPr>
          <w:spacing w:val="-1"/>
        </w:rPr>
        <w:t> </w:t>
      </w:r>
      <w:r>
        <w:rPr/>
        <w:t>represented. The</w:t>
      </w:r>
      <w:r>
        <w:rPr>
          <w:spacing w:val="-2"/>
        </w:rPr>
        <w:t> </w:t>
      </w:r>
      <w:r>
        <w:rPr/>
        <w:t>addition</w:t>
      </w:r>
      <w:r>
        <w:rPr>
          <w:spacing w:val="-6"/>
        </w:rPr>
        <w:t> </w:t>
      </w:r>
      <w:r>
        <w:rPr/>
        <w:t>of</w:t>
      </w:r>
      <w:r>
        <w:rPr>
          <w:spacing w:val="-9"/>
        </w:rPr>
        <w:t> </w:t>
      </w:r>
      <w:r>
        <w:rPr/>
        <w:t>these features in</w:t>
      </w:r>
      <w:r>
        <w:rPr>
          <w:spacing w:val="-6"/>
        </w:rPr>
        <w:t> </w:t>
      </w:r>
      <w:r>
        <w:rPr/>
        <w:t>a more comprehensive clinical intake form could substantially improve classification</w:t>
      </w:r>
    </w:p>
    <w:p>
      <w:pPr>
        <w:pStyle w:val="BodyText"/>
        <w:spacing w:after="0"/>
        <w:sectPr>
          <w:pgSz w:w="11910" w:h="16840"/>
          <w:pgMar w:header="707" w:footer="733" w:top="1340" w:bottom="920" w:left="1700" w:right="708"/>
        </w:sectPr>
      </w:pPr>
    </w:p>
    <w:p>
      <w:pPr>
        <w:pStyle w:val="BodyText"/>
        <w:spacing w:before="80"/>
        <w:ind w:right="796"/>
      </w:pPr>
      <w:r>
        <w:rPr/>
        <w:t>performance, particularly for the pre-diabetic borderline cases identified as the primary failure mode in this study. Simulation studies using synthetic combinations of</w:t>
      </w:r>
      <w:r>
        <w:rPr>
          <w:spacing w:val="-1"/>
        </w:rPr>
        <w:t> </w:t>
      </w:r>
      <w:r>
        <w:rPr/>
        <w:t>the PIMA features</w:t>
      </w:r>
      <w:r>
        <w:rPr>
          <w:spacing w:val="-7"/>
        </w:rPr>
        <w:t> </w:t>
      </w:r>
      <w:r>
        <w:rPr/>
        <w:t>with</w:t>
      </w:r>
      <w:r>
        <w:rPr>
          <w:spacing w:val="-9"/>
        </w:rPr>
        <w:t> </w:t>
      </w:r>
      <w:r>
        <w:rPr/>
        <w:t>HbA1c-equivalent variables</w:t>
      </w:r>
      <w:r>
        <w:rPr>
          <w:spacing w:val="-7"/>
        </w:rPr>
        <w:t> </w:t>
      </w:r>
      <w:r>
        <w:rPr/>
        <w:t>suggest</w:t>
      </w:r>
      <w:r>
        <w:rPr>
          <w:spacing w:val="-5"/>
        </w:rPr>
        <w:t> </w:t>
      </w:r>
      <w:r>
        <w:rPr/>
        <w:t>that including</w:t>
      </w:r>
      <w:r>
        <w:rPr>
          <w:spacing w:val="-5"/>
        </w:rPr>
        <w:t> </w:t>
      </w:r>
      <w:r>
        <w:rPr/>
        <w:t>HbA1c</w:t>
      </w:r>
      <w:r>
        <w:rPr>
          <w:spacing w:val="-6"/>
        </w:rPr>
        <w:t> </w:t>
      </w:r>
      <w:r>
        <w:rPr/>
        <w:t>alone</w:t>
      </w:r>
      <w:r>
        <w:rPr>
          <w:spacing w:val="-6"/>
        </w:rPr>
        <w:t> </w:t>
      </w:r>
      <w:r>
        <w:rPr/>
        <w:t>could</w:t>
      </w:r>
      <w:r>
        <w:rPr>
          <w:spacing w:val="-5"/>
        </w:rPr>
        <w:t> </w:t>
      </w:r>
      <w:r>
        <w:rPr/>
        <w:t>raise AUC-ROC by approximately 0.03–0.05 based on published feature importance analyses of multi-feature diabetes prediction models (Kavakiotis et al. 2017).</w:t>
      </w:r>
    </w:p>
    <w:p>
      <w:pPr>
        <w:pStyle w:val="BodyText"/>
        <w:spacing w:before="180"/>
        <w:ind w:right="777"/>
      </w:pPr>
      <w:r>
        <w:rPr/>
        <w:t>Model</w:t>
      </w:r>
      <w:r>
        <w:rPr>
          <w:spacing w:val="-4"/>
        </w:rPr>
        <w:t> </w:t>
      </w:r>
      <w:r>
        <w:rPr/>
        <w:t>recalibration over time will</w:t>
      </w:r>
      <w:r>
        <w:rPr>
          <w:spacing w:val="-4"/>
        </w:rPr>
        <w:t> </w:t>
      </w:r>
      <w:r>
        <w:rPr/>
        <w:t>also be necessary in a clinical</w:t>
      </w:r>
      <w:r>
        <w:rPr>
          <w:spacing w:val="-4"/>
        </w:rPr>
        <w:t> </w:t>
      </w:r>
      <w:r>
        <w:rPr/>
        <w:t>deployment: the PIMA dataset was collected between 1965 and 1989, and population-level changes in obesity prevalence, dietary</w:t>
      </w:r>
      <w:r>
        <w:rPr>
          <w:spacing w:val="-1"/>
        </w:rPr>
        <w:t> </w:t>
      </w:r>
      <w:r>
        <w:rPr/>
        <w:t>patterns, and diagnostic criteria since that period mean that a model trained on this historical cohort may exhibit calibration drift when applied to contemporary</w:t>
      </w:r>
      <w:r>
        <w:rPr>
          <w:spacing w:val="-9"/>
        </w:rPr>
        <w:t> </w:t>
      </w:r>
      <w:r>
        <w:rPr/>
        <w:t>patients. Periodic recalibration</w:t>
      </w:r>
      <w:r>
        <w:rPr>
          <w:spacing w:val="-4"/>
        </w:rPr>
        <w:t> </w:t>
      </w:r>
      <w:r>
        <w:rPr/>
        <w:t>using prospectively</w:t>
      </w:r>
      <w:r>
        <w:rPr>
          <w:spacing w:val="-4"/>
        </w:rPr>
        <w:t> </w:t>
      </w:r>
      <w:r>
        <w:rPr/>
        <w:t>collected data from</w:t>
      </w:r>
      <w:r>
        <w:rPr>
          <w:spacing w:val="-8"/>
        </w:rPr>
        <w:t> </w:t>
      </w:r>
      <w:r>
        <w:rPr/>
        <w:t>the deployment setting would be</w:t>
      </w:r>
      <w:r>
        <w:rPr>
          <w:spacing w:val="-1"/>
        </w:rPr>
        <w:t> </w:t>
      </w:r>
      <w:r>
        <w:rPr/>
        <w:t>a minimum</w:t>
      </w:r>
      <w:r>
        <w:rPr>
          <w:spacing w:val="-9"/>
        </w:rPr>
        <w:t> </w:t>
      </w:r>
      <w:r>
        <w:rPr/>
        <w:t>requirement for maintaining clinical</w:t>
      </w:r>
      <w:r>
        <w:rPr>
          <w:spacing w:val="-9"/>
        </w:rPr>
        <w:t> </w:t>
      </w:r>
      <w:r>
        <w:rPr/>
        <w:t>relevance. The</w:t>
      </w:r>
      <w:r>
        <w:rPr>
          <w:spacing w:val="-5"/>
        </w:rPr>
        <w:t> </w:t>
      </w:r>
      <w:r>
        <w:rPr/>
        <w:t>Rails</w:t>
      </w:r>
      <w:r>
        <w:rPr>
          <w:spacing w:val="-7"/>
        </w:rPr>
        <w:t> </w:t>
      </w:r>
      <w:r>
        <w:rPr/>
        <w:t>application’s</w:t>
      </w:r>
      <w:r>
        <w:rPr>
          <w:spacing w:val="-7"/>
        </w:rPr>
        <w:t> </w:t>
      </w:r>
      <w:r>
        <w:rPr/>
        <w:t>administrative</w:t>
      </w:r>
      <w:r>
        <w:rPr>
          <w:spacing w:val="-1"/>
        </w:rPr>
        <w:t> </w:t>
      </w:r>
      <w:r>
        <w:rPr/>
        <w:t>interface</w:t>
      </w:r>
      <w:r>
        <w:rPr>
          <w:spacing w:val="-1"/>
        </w:rPr>
        <w:t> </w:t>
      </w:r>
      <w:r>
        <w:rPr/>
        <w:t>includes</w:t>
      </w:r>
      <w:r>
        <w:rPr>
          <w:spacing w:val="-7"/>
        </w:rPr>
        <w:t> </w:t>
      </w:r>
      <w:r>
        <w:rPr/>
        <w:t>a</w:t>
      </w:r>
      <w:r>
        <w:rPr>
          <w:spacing w:val="-5"/>
        </w:rPr>
        <w:t> </w:t>
      </w:r>
      <w:r>
        <w:rPr/>
        <w:t>retraining</w:t>
      </w:r>
      <w:r>
        <w:rPr>
          <w:spacing w:val="-4"/>
        </w:rPr>
        <w:t> </w:t>
      </w:r>
      <w:r>
        <w:rPr/>
        <w:t>endpoint</w:t>
      </w:r>
      <w:r>
        <w:rPr>
          <w:spacing w:val="-4"/>
        </w:rPr>
        <w:t> </w:t>
      </w:r>
      <w:r>
        <w:rPr/>
        <w:t>that</w:t>
      </w:r>
      <w:r>
        <w:rPr>
          <w:spacing w:val="-4"/>
        </w:rPr>
        <w:t> </w:t>
      </w:r>
      <w:r>
        <w:rPr/>
        <w:t>would support this recalibration workflow without requiring changes to the production model </w:t>
      </w:r>
      <w:r>
        <w:rPr>
          <w:spacing w:val="-2"/>
        </w:rPr>
        <w:t>pipeline.</w:t>
      </w:r>
    </w:p>
    <w:p>
      <w:pPr>
        <w:pStyle w:val="BodyText"/>
        <w:ind w:left="0"/>
      </w:pPr>
    </w:p>
    <w:p>
      <w:pPr>
        <w:pStyle w:val="BodyText"/>
        <w:ind w:left="0"/>
      </w:pPr>
    </w:p>
    <w:p>
      <w:pPr>
        <w:pStyle w:val="BodyText"/>
        <w:spacing w:before="147"/>
        <w:ind w:left="0"/>
      </w:pPr>
    </w:p>
    <w:p>
      <w:pPr>
        <w:spacing w:before="0"/>
        <w:ind w:left="100" w:right="0" w:firstLine="0"/>
        <w:jc w:val="left"/>
        <w:rPr>
          <w:rFonts w:ascii="Arial"/>
          <w:b/>
          <w:sz w:val="36"/>
        </w:rPr>
      </w:pPr>
      <w:r>
        <w:rPr>
          <w:rFonts w:ascii="Arial"/>
          <w:b/>
          <w:sz w:val="36"/>
        </w:rPr>
        <w:t>Figures</w:t>
      </w:r>
      <w:r>
        <w:rPr>
          <w:rFonts w:ascii="Arial"/>
          <w:b/>
          <w:spacing w:val="3"/>
          <w:sz w:val="36"/>
        </w:rPr>
        <w:t> </w:t>
      </w:r>
      <w:r>
        <w:rPr>
          <w:rFonts w:ascii="Arial"/>
          <w:b/>
          <w:spacing w:val="-2"/>
          <w:sz w:val="36"/>
        </w:rPr>
        <w:t>(Findings)</w:t>
      </w:r>
    </w:p>
    <w:p>
      <w:pPr>
        <w:spacing w:before="160"/>
        <w:ind w:left="100" w:right="777" w:firstLine="0"/>
        <w:jc w:val="left"/>
        <w:rPr>
          <w:sz w:val="22"/>
        </w:rPr>
      </w:pPr>
      <w:r>
        <w:rPr>
          <w:sz w:val="22"/>
        </w:rPr>
        <w:t>The</w:t>
      </w:r>
      <w:r>
        <w:rPr>
          <w:spacing w:val="-6"/>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spacing w:before="75"/>
        <w:ind w:left="0"/>
        <w:rPr>
          <w:sz w:val="20"/>
        </w:rPr>
      </w:pPr>
      <w:r>
        <w:rPr>
          <w:sz w:val="20"/>
        </w:rPr>
        <w:drawing>
          <wp:anchor distT="0" distB="0" distL="0" distR="0" allowOverlap="1" layoutInCell="1" locked="0" behindDoc="1" simplePos="0" relativeHeight="487595008">
            <wp:simplePos x="0" y="0"/>
            <wp:positionH relativeFrom="page">
              <wp:posOffset>1239895</wp:posOffset>
            </wp:positionH>
            <wp:positionV relativeFrom="paragraph">
              <wp:posOffset>209195</wp:posOffset>
            </wp:positionV>
            <wp:extent cx="4774596" cy="162887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4774596" cy="1628870"/>
                    </a:xfrm>
                    <a:prstGeom prst="rect">
                      <a:avLst/>
                    </a:prstGeom>
                  </pic:spPr>
                </pic:pic>
              </a:graphicData>
            </a:graphic>
          </wp:anchor>
        </w:drawing>
      </w:r>
    </w:p>
    <w:p>
      <w:pPr>
        <w:pStyle w:val="BodyText"/>
        <w:ind w:left="0"/>
        <w:rPr>
          <w:sz w:val="22"/>
        </w:rPr>
      </w:pPr>
    </w:p>
    <w:p>
      <w:pPr>
        <w:pStyle w:val="BodyText"/>
        <w:spacing w:before="83"/>
        <w:ind w:left="0"/>
        <w:rPr>
          <w:sz w:val="22"/>
        </w:rPr>
      </w:pPr>
    </w:p>
    <w:p>
      <w:pPr>
        <w:spacing w:before="0"/>
        <w:ind w:left="2198" w:right="0" w:firstLine="0"/>
        <w:jc w:val="left"/>
        <w:rPr>
          <w:i/>
          <w:sz w:val="20"/>
        </w:rPr>
      </w:pPr>
      <w:r>
        <w:rPr>
          <w:i/>
          <w:sz w:val="20"/>
        </w:rPr>
        <w:t>Figure</w:t>
      </w:r>
      <w:r>
        <w:rPr>
          <w:i/>
          <w:spacing w:val="-3"/>
          <w:sz w:val="20"/>
        </w:rPr>
        <w:t> </w:t>
      </w:r>
      <w:r>
        <w:rPr>
          <w:i/>
          <w:sz w:val="20"/>
        </w:rPr>
        <w:t>1.</w:t>
      </w:r>
      <w:r>
        <w:rPr>
          <w:i/>
          <w:spacing w:val="38"/>
          <w:sz w:val="20"/>
        </w:rPr>
        <w:t> </w:t>
      </w:r>
      <w:r>
        <w:rPr>
          <w:i/>
          <w:sz w:val="20"/>
        </w:rPr>
        <w:t>Final</w:t>
      </w:r>
      <w:r>
        <w:rPr>
          <w:i/>
          <w:spacing w:val="-7"/>
          <w:sz w:val="20"/>
        </w:rPr>
        <w:t> </w:t>
      </w:r>
      <w:r>
        <w:rPr>
          <w:i/>
          <w:sz w:val="20"/>
        </w:rPr>
        <w:t>dataset</w:t>
      </w:r>
      <w:r>
        <w:rPr>
          <w:i/>
          <w:spacing w:val="-7"/>
          <w:sz w:val="20"/>
        </w:rPr>
        <w:t> </w:t>
      </w:r>
      <w:r>
        <w:rPr>
          <w:i/>
          <w:sz w:val="20"/>
        </w:rPr>
        <w:t>breakdown</w:t>
      </w:r>
      <w:r>
        <w:rPr>
          <w:i/>
          <w:spacing w:val="-2"/>
          <w:sz w:val="20"/>
        </w:rPr>
        <w:t> </w:t>
      </w:r>
      <w:r>
        <w:rPr>
          <w:i/>
          <w:sz w:val="20"/>
        </w:rPr>
        <w:t>—</w:t>
      </w:r>
      <w:r>
        <w:rPr>
          <w:i/>
          <w:spacing w:val="-5"/>
          <w:sz w:val="20"/>
        </w:rPr>
        <w:t> </w:t>
      </w:r>
      <w:r>
        <w:rPr>
          <w:i/>
          <w:sz w:val="20"/>
        </w:rPr>
        <w:t>DiabetesRisk</w:t>
      </w:r>
      <w:r>
        <w:rPr>
          <w:i/>
          <w:spacing w:val="-7"/>
          <w:sz w:val="20"/>
        </w:rPr>
        <w:t> </w:t>
      </w:r>
      <w:r>
        <w:rPr>
          <w:i/>
          <w:spacing w:val="-5"/>
          <w:sz w:val="20"/>
        </w:rPr>
        <w:t>AI.</w:t>
      </w:r>
    </w:p>
    <w:p>
      <w:pPr>
        <w:spacing w:after="0"/>
        <w:jc w:val="left"/>
        <w:rPr>
          <w:i/>
          <w:sz w:val="20"/>
        </w:rPr>
        <w:sectPr>
          <w:pgSz w:w="11910" w:h="16840"/>
          <w:pgMar w:header="707" w:footer="733" w:top="1340" w:bottom="920" w:left="1700" w:right="708"/>
        </w:sectPr>
      </w:pPr>
    </w:p>
    <w:p>
      <w:pPr>
        <w:pStyle w:val="BodyText"/>
        <w:spacing w:before="5"/>
        <w:ind w:left="0"/>
        <w:rPr>
          <w:i/>
          <w:sz w:val="16"/>
        </w:rPr>
      </w:pPr>
    </w:p>
    <w:p>
      <w:pPr>
        <w:spacing w:line="240" w:lineRule="auto"/>
        <w:ind w:left="208" w:right="0" w:firstLine="0"/>
        <w:rPr>
          <w:sz w:val="20"/>
        </w:rPr>
      </w:pPr>
      <w:r>
        <w:rPr>
          <w:sz w:val="20"/>
        </w:rPr>
        <w:drawing>
          <wp:inline distT="0" distB="0" distL="0" distR="0">
            <wp:extent cx="5383590" cy="252602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383590" cy="2526029"/>
                    </a:xfrm>
                    <a:prstGeom prst="rect">
                      <a:avLst/>
                    </a:prstGeom>
                  </pic:spPr>
                </pic:pic>
              </a:graphicData>
            </a:graphic>
          </wp:inline>
        </w:drawing>
      </w:r>
      <w:r>
        <w:rPr>
          <w:sz w:val="20"/>
        </w:rPr>
      </w:r>
    </w:p>
    <w:p>
      <w:pPr>
        <w:spacing w:before="122"/>
        <w:ind w:left="2055" w:right="0" w:firstLine="0"/>
        <w:jc w:val="left"/>
        <w:rPr>
          <w:i/>
          <w:sz w:val="20"/>
        </w:rPr>
      </w:pPr>
      <w:r>
        <w:rPr>
          <w:i/>
          <w:sz w:val="20"/>
        </w:rPr>
        <w:t>Figure</w:t>
      </w:r>
      <w:r>
        <w:rPr>
          <w:i/>
          <w:spacing w:val="-3"/>
          <w:sz w:val="20"/>
        </w:rPr>
        <w:t> </w:t>
      </w:r>
      <w:r>
        <w:rPr>
          <w:i/>
          <w:sz w:val="20"/>
        </w:rPr>
        <w:t>2.</w:t>
      </w:r>
      <w:r>
        <w:rPr>
          <w:i/>
          <w:spacing w:val="39"/>
          <w:sz w:val="20"/>
        </w:rPr>
        <w:t> </w:t>
      </w:r>
      <w:r>
        <w:rPr>
          <w:i/>
          <w:sz w:val="20"/>
        </w:rPr>
        <w:t>Final</w:t>
      </w:r>
      <w:r>
        <w:rPr>
          <w:i/>
          <w:spacing w:val="-7"/>
          <w:sz w:val="20"/>
        </w:rPr>
        <w:t> </w:t>
      </w:r>
      <w:r>
        <w:rPr>
          <w:i/>
          <w:sz w:val="20"/>
        </w:rPr>
        <w:t>per-class</w:t>
      </w:r>
      <w:r>
        <w:rPr>
          <w:i/>
          <w:spacing w:val="-5"/>
          <w:sz w:val="20"/>
        </w:rPr>
        <w:t> </w:t>
      </w:r>
      <w:r>
        <w:rPr>
          <w:i/>
          <w:sz w:val="20"/>
        </w:rPr>
        <w:t>performance</w:t>
      </w:r>
      <w:r>
        <w:rPr>
          <w:i/>
          <w:spacing w:val="-6"/>
          <w:sz w:val="20"/>
        </w:rPr>
        <w:t> </w:t>
      </w:r>
      <w:r>
        <w:rPr>
          <w:i/>
          <w:sz w:val="20"/>
        </w:rPr>
        <w:t>—</w:t>
      </w:r>
      <w:r>
        <w:rPr>
          <w:i/>
          <w:spacing w:val="-9"/>
          <w:sz w:val="20"/>
        </w:rPr>
        <w:t> </w:t>
      </w:r>
      <w:r>
        <w:rPr>
          <w:i/>
          <w:sz w:val="20"/>
        </w:rPr>
        <w:t>DiabetesRisk</w:t>
      </w:r>
      <w:r>
        <w:rPr>
          <w:i/>
          <w:spacing w:val="-7"/>
          <w:sz w:val="20"/>
        </w:rPr>
        <w:t> </w:t>
      </w:r>
      <w:r>
        <w:rPr>
          <w:i/>
          <w:spacing w:val="-5"/>
          <w:sz w:val="20"/>
        </w:rPr>
        <w:t>AI.</w:t>
      </w:r>
    </w:p>
    <w:p>
      <w:pPr>
        <w:pStyle w:val="BodyText"/>
        <w:ind w:left="0"/>
        <w:rPr>
          <w:i/>
          <w:sz w:val="20"/>
        </w:rPr>
      </w:pPr>
    </w:p>
    <w:p>
      <w:pPr>
        <w:pStyle w:val="BodyText"/>
        <w:ind w:left="0"/>
        <w:rPr>
          <w:i/>
          <w:sz w:val="20"/>
        </w:rPr>
      </w:pPr>
    </w:p>
    <w:p>
      <w:pPr>
        <w:pStyle w:val="BodyText"/>
        <w:spacing w:before="115"/>
        <w:ind w:left="0"/>
        <w:rPr>
          <w:i/>
          <w:sz w:val="20"/>
        </w:rPr>
      </w:pPr>
      <w:r>
        <w:rPr>
          <w:i/>
          <w:sz w:val="20"/>
        </w:rPr>
        <w:drawing>
          <wp:anchor distT="0" distB="0" distL="0" distR="0" allowOverlap="1" layoutInCell="1" locked="0" behindDoc="1" simplePos="0" relativeHeight="487595520">
            <wp:simplePos x="0" y="0"/>
            <wp:positionH relativeFrom="page">
              <wp:posOffset>1564972</wp:posOffset>
            </wp:positionH>
            <wp:positionV relativeFrom="paragraph">
              <wp:posOffset>234845</wp:posOffset>
            </wp:positionV>
            <wp:extent cx="4657848" cy="420138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657848" cy="4201382"/>
                    </a:xfrm>
                    <a:prstGeom prst="rect">
                      <a:avLst/>
                    </a:prstGeom>
                  </pic:spPr>
                </pic:pic>
              </a:graphicData>
            </a:graphic>
          </wp:anchor>
        </w:drawing>
      </w:r>
    </w:p>
    <w:p>
      <w:pPr>
        <w:pStyle w:val="BodyText"/>
        <w:ind w:left="0"/>
        <w:rPr>
          <w:i/>
          <w:sz w:val="20"/>
        </w:rPr>
      </w:pPr>
    </w:p>
    <w:p>
      <w:pPr>
        <w:pStyle w:val="BodyText"/>
        <w:spacing w:before="50"/>
        <w:ind w:left="0"/>
        <w:rPr>
          <w:i/>
          <w:sz w:val="20"/>
        </w:rPr>
      </w:pPr>
    </w:p>
    <w:p>
      <w:pPr>
        <w:spacing w:before="0"/>
        <w:ind w:left="2103" w:right="0" w:firstLine="0"/>
        <w:jc w:val="left"/>
        <w:rPr>
          <w:i/>
          <w:sz w:val="20"/>
        </w:rPr>
      </w:pPr>
      <w:r>
        <w:rPr>
          <w:i/>
          <w:sz w:val="20"/>
        </w:rPr>
        <w:t>Figure</w:t>
      </w:r>
      <w:r>
        <w:rPr>
          <w:i/>
          <w:spacing w:val="-3"/>
          <w:sz w:val="20"/>
        </w:rPr>
        <w:t> </w:t>
      </w:r>
      <w:r>
        <w:rPr>
          <w:i/>
          <w:sz w:val="20"/>
        </w:rPr>
        <w:t>3.</w:t>
      </w:r>
      <w:r>
        <w:rPr>
          <w:i/>
          <w:spacing w:val="35"/>
          <w:sz w:val="20"/>
        </w:rPr>
        <w:t> </w:t>
      </w:r>
      <w:r>
        <w:rPr>
          <w:i/>
          <w:sz w:val="20"/>
        </w:rPr>
        <w:t>End-to-end</w:t>
      </w:r>
      <w:r>
        <w:rPr>
          <w:i/>
          <w:spacing w:val="-5"/>
          <w:sz w:val="20"/>
        </w:rPr>
        <w:t> </w:t>
      </w:r>
      <w:r>
        <w:rPr>
          <w:i/>
          <w:sz w:val="20"/>
        </w:rPr>
        <w:t>system</w:t>
      </w:r>
      <w:r>
        <w:rPr>
          <w:i/>
          <w:spacing w:val="-10"/>
          <w:sz w:val="20"/>
        </w:rPr>
        <w:t> </w:t>
      </w:r>
      <w:r>
        <w:rPr>
          <w:i/>
          <w:sz w:val="20"/>
        </w:rPr>
        <w:t>working</w:t>
      </w:r>
      <w:r>
        <w:rPr>
          <w:i/>
          <w:spacing w:val="-2"/>
          <w:sz w:val="20"/>
        </w:rPr>
        <w:t> </w:t>
      </w:r>
      <w:r>
        <w:rPr>
          <w:i/>
          <w:sz w:val="20"/>
        </w:rPr>
        <w:t>—</w:t>
      </w:r>
      <w:r>
        <w:rPr>
          <w:i/>
          <w:spacing w:val="-5"/>
          <w:sz w:val="20"/>
        </w:rPr>
        <w:t> </w:t>
      </w:r>
      <w:r>
        <w:rPr>
          <w:i/>
          <w:sz w:val="20"/>
        </w:rPr>
        <w:t>DiabetesRisk</w:t>
      </w:r>
      <w:r>
        <w:rPr>
          <w:i/>
          <w:spacing w:val="-7"/>
          <w:sz w:val="20"/>
        </w:rPr>
        <w:t> </w:t>
      </w:r>
      <w:r>
        <w:rPr>
          <w:i/>
          <w:spacing w:val="-5"/>
          <w:sz w:val="20"/>
        </w:rPr>
        <w:t>AI.</w:t>
      </w:r>
    </w:p>
    <w:p>
      <w:pPr>
        <w:pStyle w:val="BodyText"/>
        <w:spacing w:before="90"/>
        <w:ind w:left="0"/>
        <w:rPr>
          <w:i/>
          <w:sz w:val="20"/>
        </w:rPr>
      </w:pPr>
    </w:p>
    <w:p>
      <w:pPr>
        <w:pStyle w:val="Heading1"/>
        <w:rPr>
          <w:rFonts w:ascii="Arial"/>
        </w:rPr>
      </w:pPr>
      <w:bookmarkStart w:name="Chapter 5: Analysis and Discussion" w:id="99"/>
      <w:bookmarkEnd w:id="99"/>
      <w:r>
        <w:rPr>
          <w:b w:val="0"/>
        </w:rPr>
      </w:r>
      <w:bookmarkStart w:name="_bookmark49" w:id="100"/>
      <w:bookmarkEnd w:id="100"/>
      <w:r>
        <w:rPr>
          <w:b w:val="0"/>
        </w:rPr>
      </w:r>
      <w:r>
        <w:rPr>
          <w:rFonts w:ascii="Arial"/>
        </w:rPr>
        <w:t>Chapter</w:t>
      </w:r>
      <w:r>
        <w:rPr>
          <w:rFonts w:ascii="Arial"/>
          <w:spacing w:val="-7"/>
        </w:rPr>
        <w:t> </w:t>
      </w:r>
      <w:r>
        <w:rPr>
          <w:rFonts w:ascii="Arial"/>
        </w:rPr>
        <w:t>5:</w:t>
      </w:r>
      <w:r>
        <w:rPr>
          <w:rFonts w:ascii="Arial"/>
          <w:spacing w:val="-3"/>
        </w:rPr>
        <w:t> </w:t>
      </w:r>
      <w:r>
        <w:rPr>
          <w:rFonts w:ascii="Arial"/>
        </w:rPr>
        <w:t>Analysis</w:t>
      </w:r>
      <w:r>
        <w:rPr>
          <w:rFonts w:ascii="Arial"/>
          <w:spacing w:val="-7"/>
        </w:rPr>
        <w:t> </w:t>
      </w:r>
      <w:r>
        <w:rPr>
          <w:rFonts w:ascii="Arial"/>
        </w:rPr>
        <w:t>and</w:t>
      </w:r>
      <w:r>
        <w:rPr>
          <w:rFonts w:ascii="Arial"/>
          <w:spacing w:val="-5"/>
        </w:rPr>
        <w:t> </w:t>
      </w:r>
      <w:r>
        <w:rPr>
          <w:rFonts w:ascii="Arial"/>
          <w:spacing w:val="-2"/>
        </w:rPr>
        <w:t>Discussion</w:t>
      </w:r>
    </w:p>
    <w:p>
      <w:pPr>
        <w:pStyle w:val="Heading1"/>
        <w:spacing w:after="0"/>
        <w:rPr>
          <w:rFonts w:ascii="Arial"/>
        </w:rPr>
        <w:sectPr>
          <w:pgSz w:w="11910" w:h="16840"/>
          <w:pgMar w:header="707" w:footer="733" w:top="1340" w:bottom="920" w:left="1700" w:right="708"/>
        </w:sectPr>
      </w:pPr>
    </w:p>
    <w:p>
      <w:pPr>
        <w:pStyle w:val="BodyText"/>
        <w:spacing w:line="244" w:lineRule="auto" w:before="87"/>
        <w:ind w:right="721"/>
        <w:jc w:val="both"/>
        <w:rPr>
          <w:rFonts w:ascii="Microsoft Sans Serif" w:hAnsi="Microsoft Sans Serif"/>
        </w:rPr>
      </w:pPr>
      <w:r>
        <w:rPr>
          <w:rFonts w:ascii="Microsoft Sans Serif" w:hAnsi="Microsoft Sans Serif"/>
        </w:rPr>
        <w:t>This chapter provides a comprehensive analytical appraisal of the DiabetesAI prediction</w:t>
      </w:r>
      <w:r>
        <w:rPr>
          <w:rFonts w:ascii="Microsoft Sans Serif" w:hAnsi="Microsoft Sans Serif"/>
          <w:spacing w:val="-3"/>
        </w:rPr>
        <w:t> </w:t>
      </w:r>
      <w:r>
        <w:rPr>
          <w:rFonts w:ascii="Microsoft Sans Serif" w:hAnsi="Microsoft Sans Serif"/>
        </w:rPr>
        <w:t>system</w:t>
      </w:r>
      <w:r>
        <w:rPr>
          <w:rFonts w:ascii="Microsoft Sans Serif" w:hAnsi="Microsoft Sans Serif"/>
          <w:spacing w:val="-7"/>
        </w:rPr>
        <w:t> </w:t>
      </w:r>
      <w:r>
        <w:rPr>
          <w:rFonts w:ascii="Microsoft Sans Serif" w:hAnsi="Microsoft Sans Serif"/>
        </w:rPr>
        <w:t>developed</w:t>
      </w:r>
      <w:r>
        <w:rPr>
          <w:rFonts w:ascii="Microsoft Sans Serif" w:hAnsi="Microsoft Sans Serif"/>
          <w:spacing w:val="-3"/>
        </w:rPr>
        <w:t> </w:t>
      </w:r>
      <w:r>
        <w:rPr>
          <w:rFonts w:ascii="Microsoft Sans Serif" w:hAnsi="Microsoft Sans Serif"/>
        </w:rPr>
        <w:t>throughout this</w:t>
      </w:r>
      <w:r>
        <w:rPr>
          <w:rFonts w:ascii="Microsoft Sans Serif" w:hAnsi="Microsoft Sans Serif"/>
          <w:spacing w:val="-4"/>
        </w:rPr>
        <w:t> </w:t>
      </w:r>
      <w:r>
        <w:rPr>
          <w:rFonts w:ascii="Microsoft Sans Serif" w:hAnsi="Microsoft Sans Serif"/>
        </w:rPr>
        <w:t>dissertation.</w:t>
      </w:r>
      <w:r>
        <w:rPr>
          <w:rFonts w:ascii="Microsoft Sans Serif" w:hAnsi="Microsoft Sans Serif"/>
          <w:spacing w:val="-4"/>
        </w:rPr>
        <w:t> </w:t>
      </w:r>
      <w:r>
        <w:rPr>
          <w:rFonts w:ascii="Microsoft Sans Serif" w:hAnsi="Microsoft Sans Serif"/>
        </w:rPr>
        <w:t>The aim</w:t>
      </w:r>
      <w:r>
        <w:rPr>
          <w:rFonts w:ascii="Microsoft Sans Serif" w:hAnsi="Microsoft Sans Serif"/>
          <w:spacing w:val="-7"/>
        </w:rPr>
        <w:t> </w:t>
      </w:r>
      <w:r>
        <w:rPr>
          <w:rFonts w:ascii="Microsoft Sans Serif" w:hAnsi="Microsoft Sans Serif"/>
        </w:rPr>
        <w:t>is not merely</w:t>
      </w:r>
      <w:r>
        <w:rPr>
          <w:rFonts w:ascii="Microsoft Sans Serif" w:hAnsi="Microsoft Sans Serif"/>
          <w:spacing w:val="-4"/>
        </w:rPr>
        <w:t> </w:t>
      </w:r>
      <w:r>
        <w:rPr>
          <w:rFonts w:ascii="Microsoft Sans Serif" w:hAnsi="Microsoft Sans Serif"/>
        </w:rPr>
        <w:t>to report</w:t>
      </w:r>
      <w:r>
        <w:rPr>
          <w:rFonts w:ascii="Microsoft Sans Serif" w:hAnsi="Microsoft Sans Serif"/>
          <w:spacing w:val="-4"/>
        </w:rPr>
        <w:t> </w:t>
      </w:r>
      <w:r>
        <w:rPr>
          <w:rFonts w:ascii="Microsoft Sans Serif" w:hAnsi="Microsoft Sans Serif"/>
        </w:rPr>
        <w:t>metric</w:t>
      </w:r>
      <w:r>
        <w:rPr>
          <w:rFonts w:ascii="Microsoft Sans Serif" w:hAnsi="Microsoft Sans Serif"/>
          <w:spacing w:val="-1"/>
        </w:rPr>
        <w:t> </w:t>
      </w:r>
      <w:r>
        <w:rPr>
          <w:rFonts w:ascii="Microsoft Sans Serif" w:hAnsi="Microsoft Sans Serif"/>
        </w:rPr>
        <w:t>values</w:t>
      </w:r>
      <w:r>
        <w:rPr>
          <w:rFonts w:ascii="Microsoft Sans Serif" w:hAnsi="Microsoft Sans Serif"/>
          <w:spacing w:val="-1"/>
        </w:rPr>
        <w:t> </w:t>
      </w:r>
      <w:r>
        <w:rPr>
          <w:rFonts w:ascii="Microsoft Sans Serif" w:hAnsi="Microsoft Sans Serif"/>
        </w:rPr>
        <w:t>but to</w:t>
      </w:r>
      <w:r>
        <w:rPr>
          <w:rFonts w:ascii="Microsoft Sans Serif" w:hAnsi="Microsoft Sans Serif"/>
          <w:spacing w:val="-4"/>
        </w:rPr>
        <w:t> </w:t>
      </w:r>
      <w:r>
        <w:rPr>
          <w:rFonts w:ascii="Microsoft Sans Serif" w:hAnsi="Microsoft Sans Serif"/>
        </w:rPr>
        <w:t>interpret them</w:t>
      </w:r>
      <w:r>
        <w:rPr>
          <w:rFonts w:ascii="Microsoft Sans Serif" w:hAnsi="Microsoft Sans Serif"/>
          <w:spacing w:val="-9"/>
        </w:rPr>
        <w:t> </w:t>
      </w:r>
      <w:r>
        <w:rPr>
          <w:rFonts w:ascii="Microsoft Sans Serif" w:hAnsi="Microsoft Sans Serif"/>
        </w:rPr>
        <w:t>critically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asking why</w:t>
      </w:r>
      <w:r>
        <w:rPr>
          <w:rFonts w:ascii="Microsoft Sans Serif" w:hAnsi="Microsoft Sans Serif"/>
          <w:spacing w:val="-1"/>
        </w:rPr>
        <w:t> </w:t>
      </w:r>
      <w:r>
        <w:rPr>
          <w:rFonts w:ascii="Microsoft Sans Serif" w:hAnsi="Microsoft Sans Serif"/>
        </w:rPr>
        <w:t>certain classifiers outperformed others, what the feature importance rankings reveal about the biology of type-2 diabetes, where the pipeline introduces risk, and how</w:t>
      </w:r>
      <w:r>
        <w:rPr>
          <w:rFonts w:ascii="Microsoft Sans Serif" w:hAnsi="Microsoft Sans Serif"/>
          <w:spacing w:val="-4"/>
        </w:rPr>
        <w:t> </w:t>
      </w:r>
      <w:r>
        <w:rPr>
          <w:rFonts w:ascii="Microsoft Sans Serif" w:hAnsi="Microsoft Sans Serif"/>
        </w:rPr>
        <w:t>the overall system stands in relation to existing published research. All observations are grounded directly in the implemented codebase, the experimental configuration defined in the training pipeline, and the established literature on machine learning for clinical decision support.</w:t>
      </w:r>
    </w:p>
    <w:p>
      <w:pPr>
        <w:pStyle w:val="BodyText"/>
        <w:spacing w:line="244" w:lineRule="auto" w:before="90"/>
        <w:ind w:right="727"/>
        <w:jc w:val="both"/>
        <w:rPr>
          <w:rFonts w:ascii="Microsoft Sans Serif"/>
        </w:rPr>
      </w:pPr>
      <w:r>
        <w:rPr>
          <w:rFonts w:ascii="Microsoft Sans Serif"/>
        </w:rPr>
        <w:t>DiabetesAI addresses binary classification on the PIMA Indian Diabetes Dataset, predicting</w:t>
      </w:r>
      <w:r>
        <w:rPr>
          <w:rFonts w:ascii="Microsoft Sans Serif"/>
          <w:spacing w:val="-4"/>
        </w:rPr>
        <w:t> </w:t>
      </w:r>
      <w:r>
        <w:rPr>
          <w:rFonts w:ascii="Microsoft Sans Serif"/>
        </w:rPr>
        <w:t>whether</w:t>
      </w:r>
      <w:r>
        <w:rPr>
          <w:rFonts w:ascii="Microsoft Sans Serif"/>
          <w:spacing w:val="-3"/>
        </w:rPr>
        <w:t> </w:t>
      </w:r>
      <w:r>
        <w:rPr>
          <w:rFonts w:ascii="Microsoft Sans Serif"/>
        </w:rPr>
        <w:t>a</w:t>
      </w:r>
      <w:r>
        <w:rPr>
          <w:rFonts w:ascii="Microsoft Sans Serif"/>
          <w:spacing w:val="-1"/>
        </w:rPr>
        <w:t> </w:t>
      </w:r>
      <w:r>
        <w:rPr>
          <w:rFonts w:ascii="Microsoft Sans Serif"/>
        </w:rPr>
        <w:t>patient</w:t>
      </w:r>
      <w:r>
        <w:rPr>
          <w:rFonts w:ascii="Microsoft Sans Serif"/>
          <w:spacing w:val="-4"/>
        </w:rPr>
        <w:t> </w:t>
      </w:r>
      <w:r>
        <w:rPr>
          <w:rFonts w:ascii="Microsoft Sans Serif"/>
        </w:rPr>
        <w:t>is</w:t>
      </w:r>
      <w:r>
        <w:rPr>
          <w:rFonts w:ascii="Microsoft Sans Serif"/>
          <w:spacing w:val="-5"/>
        </w:rPr>
        <w:t> </w:t>
      </w:r>
      <w:r>
        <w:rPr>
          <w:rFonts w:ascii="Microsoft Sans Serif"/>
        </w:rPr>
        <w:t>diabetic</w:t>
      </w:r>
      <w:r>
        <w:rPr>
          <w:rFonts w:ascii="Microsoft Sans Serif"/>
          <w:spacing w:val="-5"/>
        </w:rPr>
        <w:t> </w:t>
      </w:r>
      <w:r>
        <w:rPr>
          <w:rFonts w:ascii="Microsoft Sans Serif"/>
        </w:rPr>
        <w:t>or</w:t>
      </w:r>
      <w:r>
        <w:rPr>
          <w:rFonts w:ascii="Microsoft Sans Serif"/>
          <w:spacing w:val="-4"/>
        </w:rPr>
        <w:t> </w:t>
      </w:r>
      <w:r>
        <w:rPr>
          <w:rFonts w:ascii="Microsoft Sans Serif"/>
        </w:rPr>
        <w:t>non-diabetic</w:t>
      </w:r>
      <w:r>
        <w:rPr>
          <w:rFonts w:ascii="Microsoft Sans Serif"/>
          <w:spacing w:val="-1"/>
        </w:rPr>
        <w:t> </w:t>
      </w:r>
      <w:r>
        <w:rPr>
          <w:rFonts w:ascii="Microsoft Sans Serif"/>
        </w:rPr>
        <w:t>from</w:t>
      </w:r>
      <w:r>
        <w:rPr>
          <w:rFonts w:ascii="Microsoft Sans Serif"/>
          <w:spacing w:val="-8"/>
        </w:rPr>
        <w:t> </w:t>
      </w:r>
      <w:r>
        <w:rPr>
          <w:rFonts w:ascii="Microsoft Sans Serif"/>
        </w:rPr>
        <w:t>eight</w:t>
      </w:r>
      <w:r>
        <w:rPr>
          <w:rFonts w:ascii="Microsoft Sans Serif"/>
          <w:spacing w:val="-5"/>
        </w:rPr>
        <w:t> </w:t>
      </w:r>
      <w:r>
        <w:rPr>
          <w:rFonts w:ascii="Microsoft Sans Serif"/>
        </w:rPr>
        <w:t>clinically</w:t>
      </w:r>
      <w:r>
        <w:rPr>
          <w:rFonts w:ascii="Microsoft Sans Serif"/>
          <w:spacing w:val="-1"/>
        </w:rPr>
        <w:t> </w:t>
      </w:r>
      <w:r>
        <w:rPr>
          <w:rFonts w:ascii="Microsoft Sans Serif"/>
        </w:rPr>
        <w:t>derived biometric measurements. The dataset is among the most studied in the applied machine learning literature, yet it presents genuine modelling challenges: approximately</w:t>
      </w:r>
      <w:r>
        <w:rPr>
          <w:rFonts w:ascii="Microsoft Sans Serif"/>
          <w:spacing w:val="-11"/>
        </w:rPr>
        <w:t> </w:t>
      </w:r>
      <w:r>
        <w:rPr>
          <w:rFonts w:ascii="Microsoft Sans Serif"/>
        </w:rPr>
        <w:t>35</w:t>
      </w:r>
      <w:r>
        <w:rPr>
          <w:rFonts w:ascii="Microsoft Sans Serif"/>
          <w:spacing w:val="-9"/>
        </w:rPr>
        <w:t> </w:t>
      </w:r>
      <w:r>
        <w:rPr>
          <w:rFonts w:ascii="Microsoft Sans Serif"/>
        </w:rPr>
        <w:t>per</w:t>
      </w:r>
      <w:r>
        <w:rPr>
          <w:rFonts w:ascii="Microsoft Sans Serif"/>
          <w:spacing w:val="-8"/>
        </w:rPr>
        <w:t> </w:t>
      </w:r>
      <w:r>
        <w:rPr>
          <w:rFonts w:ascii="Microsoft Sans Serif"/>
        </w:rPr>
        <w:t>cent</w:t>
      </w:r>
      <w:r>
        <w:rPr>
          <w:rFonts w:ascii="Microsoft Sans Serif"/>
          <w:spacing w:val="-9"/>
        </w:rPr>
        <w:t> </w:t>
      </w:r>
      <w:r>
        <w:rPr>
          <w:rFonts w:ascii="Microsoft Sans Serif"/>
        </w:rPr>
        <w:t>of</w:t>
      </w:r>
      <w:r>
        <w:rPr>
          <w:rFonts w:ascii="Microsoft Sans Serif"/>
          <w:spacing w:val="-14"/>
        </w:rPr>
        <w:t> </w:t>
      </w:r>
      <w:r>
        <w:rPr>
          <w:rFonts w:ascii="Microsoft Sans Serif"/>
        </w:rPr>
        <w:t>the</w:t>
      </w:r>
      <w:r>
        <w:rPr>
          <w:rFonts w:ascii="Microsoft Sans Serif"/>
          <w:spacing w:val="-14"/>
        </w:rPr>
        <w:t> </w:t>
      </w:r>
      <w:r>
        <w:rPr>
          <w:rFonts w:ascii="Microsoft Sans Serif"/>
        </w:rPr>
        <w:t>768</w:t>
      </w:r>
      <w:r>
        <w:rPr>
          <w:rFonts w:ascii="Microsoft Sans Serif"/>
          <w:spacing w:val="-14"/>
        </w:rPr>
        <w:t> </w:t>
      </w:r>
      <w:r>
        <w:rPr>
          <w:rFonts w:ascii="Microsoft Sans Serif"/>
        </w:rPr>
        <w:t>records</w:t>
      </w:r>
      <w:r>
        <w:rPr>
          <w:rFonts w:ascii="Microsoft Sans Serif"/>
          <w:spacing w:val="-10"/>
        </w:rPr>
        <w:t> </w:t>
      </w:r>
      <w:r>
        <w:rPr>
          <w:rFonts w:ascii="Microsoft Sans Serif"/>
        </w:rPr>
        <w:t>carry</w:t>
      </w:r>
      <w:r>
        <w:rPr>
          <w:rFonts w:ascii="Microsoft Sans Serif"/>
          <w:spacing w:val="-10"/>
        </w:rPr>
        <w:t> </w:t>
      </w:r>
      <w:r>
        <w:rPr>
          <w:rFonts w:ascii="Microsoft Sans Serif"/>
        </w:rPr>
        <w:t>a</w:t>
      </w:r>
      <w:r>
        <w:rPr>
          <w:rFonts w:ascii="Microsoft Sans Serif"/>
          <w:spacing w:val="-14"/>
        </w:rPr>
        <w:t> </w:t>
      </w:r>
      <w:r>
        <w:rPr>
          <w:rFonts w:ascii="Microsoft Sans Serif"/>
        </w:rPr>
        <w:t>positive</w:t>
      </w:r>
      <w:r>
        <w:rPr>
          <w:rFonts w:ascii="Microsoft Sans Serif"/>
          <w:spacing w:val="-16"/>
        </w:rPr>
        <w:t> </w:t>
      </w:r>
      <w:r>
        <w:rPr>
          <w:rFonts w:ascii="Microsoft Sans Serif"/>
        </w:rPr>
        <w:t>label,</w:t>
      </w:r>
      <w:r>
        <w:rPr>
          <w:rFonts w:ascii="Microsoft Sans Serif"/>
          <w:spacing w:val="-13"/>
        </w:rPr>
        <w:t> </w:t>
      </w:r>
      <w:r>
        <w:rPr>
          <w:rFonts w:ascii="Microsoft Sans Serif"/>
        </w:rPr>
        <w:t>creating</w:t>
      </w:r>
      <w:r>
        <w:rPr>
          <w:rFonts w:ascii="Microsoft Sans Serif"/>
          <w:spacing w:val="-8"/>
        </w:rPr>
        <w:t> </w:t>
      </w:r>
      <w:r>
        <w:rPr>
          <w:rFonts w:ascii="Microsoft Sans Serif"/>
        </w:rPr>
        <w:t>a</w:t>
      </w:r>
      <w:r>
        <w:rPr>
          <w:rFonts w:ascii="Microsoft Sans Serif"/>
          <w:spacing w:val="-14"/>
        </w:rPr>
        <w:t> </w:t>
      </w:r>
      <w:r>
        <w:rPr>
          <w:rFonts w:ascii="Microsoft Sans Serif"/>
        </w:rPr>
        <w:t>class imbalance that naive classifiers exploit by biasing toward the majority negative class,</w:t>
      </w:r>
      <w:r>
        <w:rPr>
          <w:rFonts w:ascii="Microsoft Sans Serif"/>
          <w:spacing w:val="-1"/>
        </w:rPr>
        <w:t> </w:t>
      </w:r>
      <w:r>
        <w:rPr>
          <w:rFonts w:ascii="Microsoft Sans Serif"/>
        </w:rPr>
        <w:t>and several features contain</w:t>
      </w:r>
      <w:r>
        <w:rPr>
          <w:rFonts w:ascii="Microsoft Sans Serif"/>
          <w:spacing w:val="-1"/>
        </w:rPr>
        <w:t> </w:t>
      </w:r>
      <w:r>
        <w:rPr>
          <w:rFonts w:ascii="Microsoft Sans Serif"/>
        </w:rPr>
        <w:t>biologically implausible zero values</w:t>
      </w:r>
      <w:r>
        <w:rPr>
          <w:rFonts w:ascii="Microsoft Sans Serif"/>
          <w:spacing w:val="-1"/>
        </w:rPr>
        <w:t> </w:t>
      </w:r>
      <w:r>
        <w:rPr>
          <w:rFonts w:ascii="Microsoft Sans Serif"/>
        </w:rPr>
        <w:t>that serve as proxies for missing measurements rather than genuine physiological readings. Navigating both problems required deliberate engineering decisions whose consequences pervade the experimental outcomes described in this chapter.</w:t>
      </w:r>
    </w:p>
    <w:p>
      <w:pPr>
        <w:pStyle w:val="BodyText"/>
        <w:spacing w:line="244" w:lineRule="auto" w:before="91"/>
        <w:ind w:right="723"/>
        <w:jc w:val="both"/>
        <w:rPr>
          <w:rFonts w:ascii="Microsoft Sans Serif"/>
        </w:rPr>
      </w:pPr>
      <w:r>
        <w:rPr>
          <w:rFonts w:ascii="Microsoft Sans Serif"/>
        </w:rPr>
        <w:t>The discussion proceeds through seven analytical lenses: classifier performance comparison, the significance of the LightGBM champion model, the effect of SMOTE-based oversampling on class imbalance, cross-validation stability and confidence intervals, threshold calibration for clinical deployment, interpretability through feature importance, and finally a reflection on system architecture, limitations, and readiness for real-world integration.</w:t>
      </w:r>
    </w:p>
    <w:p>
      <w:pPr>
        <w:pStyle w:val="Heading2"/>
        <w:numPr>
          <w:ilvl w:val="1"/>
          <w:numId w:val="11"/>
        </w:numPr>
        <w:tabs>
          <w:tab w:pos="559" w:val="left" w:leader="none"/>
        </w:tabs>
        <w:spacing w:line="240" w:lineRule="auto" w:before="226" w:after="0"/>
        <w:ind w:left="559" w:right="0" w:hanging="459"/>
        <w:jc w:val="left"/>
        <w:rPr>
          <w:rFonts w:ascii="Arial"/>
        </w:rPr>
      </w:pPr>
      <w:bookmarkStart w:name="5.1 Classifier Performance: A Comparativ" w:id="101"/>
      <w:bookmarkEnd w:id="101"/>
      <w:r>
        <w:rPr>
          <w:b w:val="0"/>
        </w:rPr>
      </w:r>
      <w:bookmarkStart w:name="_bookmark50" w:id="102"/>
      <w:bookmarkEnd w:id="102"/>
      <w:r>
        <w:rPr>
          <w:b w:val="0"/>
        </w:rPr>
      </w:r>
      <w:r>
        <w:rPr>
          <w:rFonts w:ascii="Arial"/>
        </w:rPr>
        <w:t>Classifier</w:t>
      </w:r>
      <w:r>
        <w:rPr>
          <w:rFonts w:ascii="Arial"/>
          <w:spacing w:val="-10"/>
        </w:rPr>
        <w:t> </w:t>
      </w:r>
      <w:r>
        <w:rPr>
          <w:rFonts w:ascii="Arial"/>
        </w:rPr>
        <w:t>Performance:</w:t>
      </w:r>
      <w:r>
        <w:rPr>
          <w:rFonts w:ascii="Arial"/>
          <w:spacing w:val="-8"/>
        </w:rPr>
        <w:t> </w:t>
      </w:r>
      <w:r>
        <w:rPr>
          <w:rFonts w:ascii="Arial"/>
        </w:rPr>
        <w:t>A</w:t>
      </w:r>
      <w:r>
        <w:rPr>
          <w:rFonts w:ascii="Arial"/>
          <w:spacing w:val="-11"/>
        </w:rPr>
        <w:t> </w:t>
      </w:r>
      <w:r>
        <w:rPr>
          <w:rFonts w:ascii="Arial"/>
        </w:rPr>
        <w:t>Comparative</w:t>
      </w:r>
      <w:r>
        <w:rPr>
          <w:rFonts w:ascii="Arial"/>
          <w:spacing w:val="-12"/>
        </w:rPr>
        <w:t> </w:t>
      </w:r>
      <w:r>
        <w:rPr>
          <w:rFonts w:ascii="Arial"/>
          <w:spacing w:val="-2"/>
        </w:rPr>
        <w:t>Evaluation</w:t>
      </w:r>
    </w:p>
    <w:p>
      <w:pPr>
        <w:pStyle w:val="BodyText"/>
        <w:spacing w:line="244" w:lineRule="auto" w:before="128"/>
        <w:ind w:right="722"/>
        <w:jc w:val="both"/>
        <w:rPr>
          <w:rFonts w:ascii="Microsoft Sans Serif"/>
        </w:rPr>
      </w:pPr>
      <w:r>
        <w:rPr>
          <w:rFonts w:ascii="Microsoft Sans Serif"/>
        </w:rPr>
        <w:t>Five supervised classifiers were trained and evaluated against a held-out</w:t>
      </w:r>
      <w:r>
        <w:rPr>
          <w:rFonts w:ascii="Microsoft Sans Serif"/>
        </w:rPr>
        <w:t> test partition comprising 15</w:t>
      </w:r>
      <w:r>
        <w:rPr>
          <w:rFonts w:ascii="Microsoft Sans Serif"/>
          <w:spacing w:val="-4"/>
        </w:rPr>
        <w:t> </w:t>
      </w:r>
      <w:r>
        <w:rPr>
          <w:rFonts w:ascii="Microsoft Sans Serif"/>
        </w:rPr>
        <w:t>per cent of</w:t>
      </w:r>
      <w:r>
        <w:rPr>
          <w:rFonts w:ascii="Microsoft Sans Serif"/>
          <w:spacing w:val="-5"/>
        </w:rPr>
        <w:t> </w:t>
      </w:r>
      <w:r>
        <w:rPr>
          <w:rFonts w:ascii="Microsoft Sans Serif"/>
        </w:rPr>
        <w:t>the</w:t>
      </w:r>
      <w:r>
        <w:rPr>
          <w:rFonts w:ascii="Microsoft Sans Serif"/>
          <w:spacing w:val="-4"/>
        </w:rPr>
        <w:t> </w:t>
      </w:r>
      <w:r>
        <w:rPr>
          <w:rFonts w:ascii="Microsoft Sans Serif"/>
        </w:rPr>
        <w:t>available data, consistent</w:t>
      </w:r>
      <w:r>
        <w:rPr>
          <w:rFonts w:ascii="Microsoft Sans Serif"/>
          <w:spacing w:val="-5"/>
        </w:rPr>
        <w:t> </w:t>
      </w:r>
      <w:r>
        <w:rPr>
          <w:rFonts w:ascii="Microsoft Sans Serif"/>
        </w:rPr>
        <w:t>with the</w:t>
      </w:r>
      <w:r>
        <w:rPr>
          <w:rFonts w:ascii="Microsoft Sans Serif"/>
          <w:spacing w:val="-4"/>
        </w:rPr>
        <w:t> </w:t>
      </w:r>
      <w:r>
        <w:rPr>
          <w:rFonts w:ascii="Microsoft Sans Serif"/>
        </w:rPr>
        <w:t>70/15/15 split defined in the pipeline configuration. The primary ranking metric was AUC-ROC,</w:t>
      </w:r>
      <w:r>
        <w:rPr>
          <w:rFonts w:ascii="Microsoft Sans Serif"/>
        </w:rPr>
        <w:t> with the deployment threshold set at 0.85 to align with the project specification. Figure 5.1 below</w:t>
      </w:r>
      <w:r>
        <w:rPr>
          <w:rFonts w:ascii="Microsoft Sans Serif"/>
          <w:spacing w:val="-5"/>
        </w:rPr>
        <w:t> </w:t>
      </w:r>
      <w:r>
        <w:rPr>
          <w:rFonts w:ascii="Microsoft Sans Serif"/>
        </w:rPr>
        <w:t>presents the performance distribution visually, and Table 5.1 provides the full numerical breakdown across six evaluation metrics.</w:t>
      </w:r>
    </w:p>
    <w:p>
      <w:pPr>
        <w:pStyle w:val="BodyText"/>
        <w:spacing w:before="3"/>
        <w:ind w:left="0"/>
        <w:rPr>
          <w:rFonts w:ascii="Microsoft Sans Serif"/>
          <w:sz w:val="14"/>
        </w:rPr>
      </w:pPr>
      <w:r>
        <w:rPr>
          <w:rFonts w:ascii="Microsoft Sans Serif"/>
          <w:sz w:val="14"/>
        </w:rPr>
        <w:drawing>
          <wp:anchor distT="0" distB="0" distL="0" distR="0" allowOverlap="1" layoutInCell="1" locked="0" behindDoc="1" simplePos="0" relativeHeight="487596032">
            <wp:simplePos x="0" y="0"/>
            <wp:positionH relativeFrom="page">
              <wp:posOffset>1373666</wp:posOffset>
            </wp:positionH>
            <wp:positionV relativeFrom="paragraph">
              <wp:posOffset>118375</wp:posOffset>
            </wp:positionV>
            <wp:extent cx="4984673" cy="1976247"/>
            <wp:effectExtent l="0" t="0" r="0" b="0"/>
            <wp:wrapTopAndBottom/>
            <wp:docPr id="24" name="Image 24" descr="Classifier comparison"/>
            <wp:cNvGraphicFramePr>
              <a:graphicFrameLocks/>
            </wp:cNvGraphicFramePr>
            <a:graphic>
              <a:graphicData uri="http://schemas.openxmlformats.org/drawingml/2006/picture">
                <pic:pic>
                  <pic:nvPicPr>
                    <pic:cNvPr id="24" name="Image 24" descr="Classifier comparison"/>
                    <pic:cNvPicPr/>
                  </pic:nvPicPr>
                  <pic:blipFill>
                    <a:blip r:embed="rId27" cstate="print"/>
                    <a:stretch>
                      <a:fillRect/>
                    </a:stretch>
                  </pic:blipFill>
                  <pic:spPr>
                    <a:xfrm>
                      <a:off x="0" y="0"/>
                      <a:ext cx="4984673" cy="1976247"/>
                    </a:xfrm>
                    <a:prstGeom prst="rect">
                      <a:avLst/>
                    </a:prstGeom>
                  </pic:spPr>
                </pic:pic>
              </a:graphicData>
            </a:graphic>
          </wp:anchor>
        </w:drawing>
      </w:r>
    </w:p>
    <w:p>
      <w:pPr>
        <w:spacing w:before="171"/>
        <w:ind w:left="1080" w:right="779" w:hanging="754"/>
        <w:jc w:val="left"/>
        <w:rPr>
          <w:rFonts w:ascii="Arial" w:hAnsi="Arial"/>
          <w:i/>
          <w:sz w:val="20"/>
        </w:rPr>
      </w:pPr>
      <w:r>
        <w:rPr>
          <w:rFonts w:ascii="Arial" w:hAnsi="Arial"/>
          <w:i/>
          <w:sz w:val="20"/>
        </w:rPr>
        <w:t>Figure</w:t>
      </w:r>
      <w:r>
        <w:rPr>
          <w:rFonts w:ascii="Arial" w:hAnsi="Arial"/>
          <w:i/>
          <w:spacing w:val="-2"/>
          <w:sz w:val="20"/>
        </w:rPr>
        <w:t> </w:t>
      </w:r>
      <w:r>
        <w:rPr>
          <w:rFonts w:ascii="Arial" w:hAnsi="Arial"/>
          <w:i/>
          <w:sz w:val="20"/>
        </w:rPr>
        <w:t>5.1</w:t>
      </w:r>
      <w:r>
        <w:rPr>
          <w:rFonts w:ascii="Arial" w:hAnsi="Arial"/>
          <w:i/>
          <w:spacing w:val="-2"/>
          <w:sz w:val="20"/>
        </w:rPr>
        <w:t> </w:t>
      </w:r>
      <w:r>
        <w:rPr>
          <w:rFonts w:ascii="Arial" w:hAnsi="Arial"/>
          <w:i/>
          <w:sz w:val="20"/>
        </w:rPr>
        <w:t>&amp;</w:t>
      </w:r>
      <w:r>
        <w:rPr>
          <w:rFonts w:ascii="Arial" w:hAnsi="Arial"/>
          <w:i/>
          <w:spacing w:val="-1"/>
          <w:sz w:val="20"/>
        </w:rPr>
        <w:t> </w:t>
      </w:r>
      <w:r>
        <w:rPr>
          <w:rFonts w:ascii="Arial" w:hAnsi="Arial"/>
          <w:i/>
          <w:sz w:val="20"/>
        </w:rPr>
        <w:t>5.2: Left</w:t>
      </w:r>
      <w:r>
        <w:rPr>
          <w:rFonts w:ascii="Arial" w:hAnsi="Arial"/>
          <w:i/>
          <w:spacing w:val="-3"/>
          <w:sz w:val="20"/>
        </w:rPr>
        <w:t> </w:t>
      </w:r>
      <w:r>
        <w:rPr>
          <w:rFonts w:ascii="Arial" w:hAnsi="Arial"/>
          <w:i/>
          <w:sz w:val="20"/>
        </w:rPr>
        <w:t>— classifier</w:t>
      </w:r>
      <w:r>
        <w:rPr>
          <w:rFonts w:ascii="Arial" w:hAnsi="Arial"/>
          <w:i/>
          <w:spacing w:val="-5"/>
          <w:sz w:val="20"/>
        </w:rPr>
        <w:t> </w:t>
      </w:r>
      <w:r>
        <w:rPr>
          <w:rFonts w:ascii="Arial" w:hAnsi="Arial"/>
          <w:i/>
          <w:sz w:val="20"/>
        </w:rPr>
        <w:t>performance</w:t>
      </w:r>
      <w:r>
        <w:rPr>
          <w:rFonts w:ascii="Arial" w:hAnsi="Arial"/>
          <w:i/>
          <w:spacing w:val="-2"/>
          <w:sz w:val="20"/>
        </w:rPr>
        <w:t> </w:t>
      </w:r>
      <w:r>
        <w:rPr>
          <w:rFonts w:ascii="Arial" w:hAnsi="Arial"/>
          <w:i/>
          <w:sz w:val="20"/>
        </w:rPr>
        <w:t>on</w:t>
      </w:r>
      <w:r>
        <w:rPr>
          <w:rFonts w:ascii="Arial" w:hAnsi="Arial"/>
          <w:i/>
          <w:spacing w:val="-7"/>
          <w:sz w:val="20"/>
        </w:rPr>
        <w:t> </w:t>
      </w:r>
      <w:r>
        <w:rPr>
          <w:rFonts w:ascii="Arial" w:hAnsi="Arial"/>
          <w:i/>
          <w:sz w:val="20"/>
        </w:rPr>
        <w:t>the</w:t>
      </w:r>
      <w:r>
        <w:rPr>
          <w:rFonts w:ascii="Arial" w:hAnsi="Arial"/>
          <w:i/>
          <w:spacing w:val="-7"/>
          <w:sz w:val="20"/>
        </w:rPr>
        <w:t> </w:t>
      </w:r>
      <w:r>
        <w:rPr>
          <w:rFonts w:ascii="Arial" w:hAnsi="Arial"/>
          <w:i/>
          <w:sz w:val="20"/>
        </w:rPr>
        <w:t>PIMA</w:t>
      </w:r>
      <w:r>
        <w:rPr>
          <w:rFonts w:ascii="Arial" w:hAnsi="Arial"/>
          <w:i/>
          <w:spacing w:val="-1"/>
          <w:sz w:val="20"/>
        </w:rPr>
        <w:t> </w:t>
      </w:r>
      <w:r>
        <w:rPr>
          <w:rFonts w:ascii="Arial" w:hAnsi="Arial"/>
          <w:i/>
          <w:sz w:val="20"/>
        </w:rPr>
        <w:t>test</w:t>
      </w:r>
      <w:r>
        <w:rPr>
          <w:rFonts w:ascii="Arial" w:hAnsi="Arial"/>
          <w:i/>
          <w:spacing w:val="-4"/>
          <w:sz w:val="20"/>
        </w:rPr>
        <w:t> </w:t>
      </w:r>
      <w:r>
        <w:rPr>
          <w:rFonts w:ascii="Arial" w:hAnsi="Arial"/>
          <w:i/>
          <w:sz w:val="20"/>
        </w:rPr>
        <w:t>partition; Right</w:t>
      </w:r>
      <w:r>
        <w:rPr>
          <w:rFonts w:ascii="Arial" w:hAnsi="Arial"/>
          <w:i/>
          <w:spacing w:val="-1"/>
          <w:sz w:val="20"/>
        </w:rPr>
        <w:t> </w:t>
      </w:r>
      <w:r>
        <w:rPr>
          <w:rFonts w:ascii="Arial" w:hAnsi="Arial"/>
          <w:i/>
          <w:sz w:val="20"/>
        </w:rPr>
        <w:t>— LightGBM feature importance. Dashed reference lines indicate deployment thresholds.</w:t>
      </w:r>
    </w:p>
    <w:p>
      <w:pPr>
        <w:spacing w:before="160"/>
        <w:ind w:left="100" w:right="0" w:firstLine="0"/>
        <w:jc w:val="both"/>
        <w:rPr>
          <w:rFonts w:ascii="Arial"/>
          <w:b/>
          <w:sz w:val="22"/>
        </w:rPr>
      </w:pPr>
      <w:r>
        <w:rPr>
          <w:rFonts w:ascii="Arial"/>
          <w:b/>
          <w:sz w:val="22"/>
        </w:rPr>
        <w:t>Table</w:t>
      </w:r>
      <w:r>
        <w:rPr>
          <w:rFonts w:ascii="Arial"/>
          <w:b/>
          <w:spacing w:val="-5"/>
          <w:sz w:val="22"/>
        </w:rPr>
        <w:t> </w:t>
      </w:r>
      <w:r>
        <w:rPr>
          <w:rFonts w:ascii="Arial"/>
          <w:b/>
          <w:sz w:val="22"/>
        </w:rPr>
        <w:t>5.1:</w:t>
      </w:r>
      <w:r>
        <w:rPr>
          <w:rFonts w:ascii="Arial"/>
          <w:b/>
          <w:spacing w:val="-1"/>
          <w:sz w:val="22"/>
        </w:rPr>
        <w:t> </w:t>
      </w:r>
      <w:r>
        <w:rPr>
          <w:rFonts w:ascii="Arial"/>
          <w:b/>
          <w:sz w:val="22"/>
        </w:rPr>
        <w:t>Classifier</w:t>
      </w:r>
      <w:r>
        <w:rPr>
          <w:rFonts w:ascii="Arial"/>
          <w:b/>
          <w:spacing w:val="-4"/>
          <w:sz w:val="22"/>
        </w:rPr>
        <w:t> </w:t>
      </w:r>
      <w:r>
        <w:rPr>
          <w:rFonts w:ascii="Arial"/>
          <w:b/>
          <w:sz w:val="22"/>
        </w:rPr>
        <w:t>Performance</w:t>
      </w:r>
      <w:r>
        <w:rPr>
          <w:rFonts w:ascii="Arial"/>
          <w:b/>
          <w:spacing w:val="-3"/>
          <w:sz w:val="22"/>
        </w:rPr>
        <w:t> </w:t>
      </w:r>
      <w:r>
        <w:rPr>
          <w:rFonts w:ascii="Arial"/>
          <w:b/>
          <w:sz w:val="22"/>
        </w:rPr>
        <w:t>on</w:t>
      </w:r>
      <w:r>
        <w:rPr>
          <w:rFonts w:ascii="Arial"/>
          <w:b/>
          <w:spacing w:val="-4"/>
          <w:sz w:val="22"/>
        </w:rPr>
        <w:t> </w:t>
      </w:r>
      <w:r>
        <w:rPr>
          <w:rFonts w:ascii="Arial"/>
          <w:b/>
          <w:sz w:val="22"/>
        </w:rPr>
        <w:t>the</w:t>
      </w:r>
      <w:r>
        <w:rPr>
          <w:rFonts w:ascii="Arial"/>
          <w:b/>
          <w:spacing w:val="-8"/>
          <w:sz w:val="22"/>
        </w:rPr>
        <w:t> </w:t>
      </w:r>
      <w:r>
        <w:rPr>
          <w:rFonts w:ascii="Arial"/>
          <w:b/>
          <w:sz w:val="22"/>
        </w:rPr>
        <w:t>PIMA</w:t>
      </w:r>
      <w:r>
        <w:rPr>
          <w:rFonts w:ascii="Arial"/>
          <w:b/>
          <w:spacing w:val="-4"/>
          <w:sz w:val="22"/>
        </w:rPr>
        <w:t> </w:t>
      </w:r>
      <w:r>
        <w:rPr>
          <w:rFonts w:ascii="Arial"/>
          <w:b/>
          <w:sz w:val="22"/>
        </w:rPr>
        <w:t>Test</w:t>
      </w:r>
      <w:r>
        <w:rPr>
          <w:rFonts w:ascii="Arial"/>
          <w:b/>
          <w:spacing w:val="-6"/>
          <w:sz w:val="22"/>
        </w:rPr>
        <w:t> </w:t>
      </w:r>
      <w:r>
        <w:rPr>
          <w:rFonts w:ascii="Arial"/>
          <w:b/>
          <w:sz w:val="22"/>
        </w:rPr>
        <w:t>Partition</w:t>
      </w:r>
      <w:r>
        <w:rPr>
          <w:rFonts w:ascii="Arial"/>
          <w:b/>
          <w:spacing w:val="-4"/>
          <w:sz w:val="22"/>
        </w:rPr>
        <w:t> </w:t>
      </w:r>
      <w:r>
        <w:rPr>
          <w:rFonts w:ascii="Arial"/>
          <w:b/>
          <w:sz w:val="22"/>
        </w:rPr>
        <w:t>(n</w:t>
      </w:r>
      <w:r>
        <w:rPr>
          <w:rFonts w:ascii="Arial"/>
          <w:b/>
          <w:spacing w:val="-5"/>
          <w:sz w:val="22"/>
        </w:rPr>
        <w:t> </w:t>
      </w:r>
      <w:r>
        <w:rPr>
          <w:rFonts w:ascii="Arial"/>
          <w:b/>
          <w:sz w:val="22"/>
        </w:rPr>
        <w:t>=</w:t>
      </w:r>
      <w:r>
        <w:rPr>
          <w:rFonts w:ascii="Arial"/>
          <w:b/>
          <w:spacing w:val="-3"/>
          <w:sz w:val="22"/>
        </w:rPr>
        <w:t> </w:t>
      </w:r>
      <w:r>
        <w:rPr>
          <w:rFonts w:ascii="Arial"/>
          <w:b/>
          <w:sz w:val="22"/>
        </w:rPr>
        <w:t>116</w:t>
      </w:r>
      <w:r>
        <w:rPr>
          <w:rFonts w:ascii="Arial"/>
          <w:b/>
          <w:spacing w:val="-2"/>
          <w:sz w:val="22"/>
        </w:rPr>
        <w:t> records)</w:t>
      </w:r>
    </w:p>
    <w:p>
      <w:pPr>
        <w:spacing w:after="0"/>
        <w:jc w:val="both"/>
        <w:rPr>
          <w:rFonts w:ascii="Arial"/>
          <w:b/>
          <w:sz w:val="22"/>
        </w:rPr>
        <w:sectPr>
          <w:pgSz w:w="11910" w:h="16840"/>
          <w:pgMar w:header="707" w:footer="733" w:top="1340" w:bottom="920" w:left="1700" w:right="708"/>
        </w:sectPr>
      </w:pP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3"/>
        <w:gridCol w:w="1340"/>
        <w:gridCol w:w="1340"/>
        <w:gridCol w:w="1340"/>
        <w:gridCol w:w="1345"/>
        <w:gridCol w:w="1998"/>
      </w:tblGrid>
      <w:tr>
        <w:trPr>
          <w:trHeight w:val="388" w:hRule="atLeast"/>
        </w:trPr>
        <w:tc>
          <w:tcPr>
            <w:tcW w:w="2003" w:type="dxa"/>
            <w:shd w:val="clear" w:color="auto" w:fill="D9E1F3"/>
          </w:tcPr>
          <w:p>
            <w:pPr>
              <w:pStyle w:val="TableParagraph"/>
              <w:spacing w:before="71"/>
              <w:rPr>
                <w:rFonts w:ascii="Arial"/>
                <w:b/>
                <w:sz w:val="20"/>
              </w:rPr>
            </w:pPr>
            <w:r>
              <w:rPr>
                <w:rFonts w:ascii="Arial"/>
                <w:b/>
                <w:spacing w:val="-2"/>
                <w:sz w:val="20"/>
              </w:rPr>
              <w:t>Classifier</w:t>
            </w:r>
          </w:p>
        </w:tc>
        <w:tc>
          <w:tcPr>
            <w:tcW w:w="1340" w:type="dxa"/>
            <w:shd w:val="clear" w:color="auto" w:fill="D9E1F3"/>
          </w:tcPr>
          <w:p>
            <w:pPr>
              <w:pStyle w:val="TableParagraph"/>
              <w:spacing w:before="71"/>
              <w:ind w:left="121"/>
              <w:rPr>
                <w:rFonts w:ascii="Arial"/>
                <w:b/>
                <w:sz w:val="20"/>
              </w:rPr>
            </w:pPr>
            <w:r>
              <w:rPr>
                <w:rFonts w:ascii="Arial"/>
                <w:b/>
                <w:spacing w:val="-4"/>
                <w:sz w:val="20"/>
              </w:rPr>
              <w:t>AUC-</w:t>
            </w:r>
            <w:r>
              <w:rPr>
                <w:rFonts w:ascii="Arial"/>
                <w:b/>
                <w:spacing w:val="-5"/>
                <w:sz w:val="20"/>
              </w:rPr>
              <w:t>ROC</w:t>
            </w:r>
          </w:p>
        </w:tc>
        <w:tc>
          <w:tcPr>
            <w:tcW w:w="1340" w:type="dxa"/>
            <w:shd w:val="clear" w:color="auto" w:fill="D9E1F3"/>
          </w:tcPr>
          <w:p>
            <w:pPr>
              <w:pStyle w:val="TableParagraph"/>
              <w:spacing w:before="71"/>
              <w:ind w:left="121"/>
              <w:rPr>
                <w:rFonts w:ascii="Arial"/>
                <w:b/>
                <w:sz w:val="20"/>
              </w:rPr>
            </w:pPr>
            <w:r>
              <w:rPr>
                <w:rFonts w:ascii="Arial"/>
                <w:b/>
                <w:spacing w:val="-2"/>
                <w:sz w:val="20"/>
              </w:rPr>
              <w:t>F1-Macro</w:t>
            </w:r>
          </w:p>
        </w:tc>
        <w:tc>
          <w:tcPr>
            <w:tcW w:w="1340" w:type="dxa"/>
            <w:shd w:val="clear" w:color="auto" w:fill="D9E1F3"/>
          </w:tcPr>
          <w:p>
            <w:pPr>
              <w:pStyle w:val="TableParagraph"/>
              <w:spacing w:before="71"/>
              <w:ind w:left="121"/>
              <w:rPr>
                <w:rFonts w:ascii="Arial"/>
                <w:b/>
                <w:sz w:val="20"/>
              </w:rPr>
            </w:pPr>
            <w:r>
              <w:rPr>
                <w:rFonts w:ascii="Arial"/>
                <w:b/>
                <w:spacing w:val="-2"/>
                <w:sz w:val="20"/>
              </w:rPr>
              <w:t>Sensitivity</w:t>
            </w:r>
          </w:p>
        </w:tc>
        <w:tc>
          <w:tcPr>
            <w:tcW w:w="1345" w:type="dxa"/>
            <w:shd w:val="clear" w:color="auto" w:fill="D9E1F3"/>
          </w:tcPr>
          <w:p>
            <w:pPr>
              <w:pStyle w:val="TableParagraph"/>
              <w:spacing w:before="71"/>
              <w:ind w:left="120"/>
              <w:rPr>
                <w:rFonts w:ascii="Arial"/>
                <w:b/>
                <w:sz w:val="20"/>
              </w:rPr>
            </w:pPr>
            <w:r>
              <w:rPr>
                <w:rFonts w:ascii="Arial"/>
                <w:b/>
                <w:spacing w:val="-2"/>
                <w:sz w:val="20"/>
              </w:rPr>
              <w:t>Specificity</w:t>
            </w:r>
          </w:p>
        </w:tc>
        <w:tc>
          <w:tcPr>
            <w:tcW w:w="1998" w:type="dxa"/>
            <w:shd w:val="clear" w:color="auto" w:fill="D9E1F3"/>
          </w:tcPr>
          <w:p>
            <w:pPr>
              <w:pStyle w:val="TableParagraph"/>
              <w:spacing w:before="71"/>
              <w:ind w:left="120"/>
              <w:rPr>
                <w:rFonts w:ascii="Arial"/>
                <w:b/>
                <w:sz w:val="20"/>
              </w:rPr>
            </w:pPr>
            <w:r>
              <w:rPr>
                <w:rFonts w:ascii="Arial"/>
                <w:b/>
                <w:spacing w:val="-2"/>
                <w:sz w:val="20"/>
              </w:rPr>
              <w:t>Accuracy</w:t>
            </w:r>
          </w:p>
        </w:tc>
      </w:tr>
      <w:tr>
        <w:trPr>
          <w:trHeight w:val="383" w:hRule="atLeast"/>
        </w:trPr>
        <w:tc>
          <w:tcPr>
            <w:tcW w:w="2003" w:type="dxa"/>
          </w:tcPr>
          <w:p>
            <w:pPr>
              <w:pStyle w:val="TableParagraph"/>
              <w:rPr>
                <w:sz w:val="20"/>
              </w:rPr>
            </w:pPr>
            <w:r>
              <w:rPr>
                <w:sz w:val="20"/>
              </w:rPr>
              <w:t>Logistic</w:t>
            </w:r>
            <w:r>
              <w:rPr>
                <w:spacing w:val="-2"/>
                <w:sz w:val="20"/>
              </w:rPr>
              <w:t> Regression</w:t>
            </w:r>
          </w:p>
        </w:tc>
        <w:tc>
          <w:tcPr>
            <w:tcW w:w="1340" w:type="dxa"/>
          </w:tcPr>
          <w:p>
            <w:pPr>
              <w:pStyle w:val="TableParagraph"/>
              <w:ind w:left="121"/>
              <w:rPr>
                <w:sz w:val="20"/>
              </w:rPr>
            </w:pPr>
            <w:r>
              <w:rPr>
                <w:spacing w:val="-2"/>
                <w:sz w:val="20"/>
              </w:rPr>
              <w:t>0.838</w:t>
            </w:r>
          </w:p>
        </w:tc>
        <w:tc>
          <w:tcPr>
            <w:tcW w:w="1340" w:type="dxa"/>
          </w:tcPr>
          <w:p>
            <w:pPr>
              <w:pStyle w:val="TableParagraph"/>
              <w:ind w:left="121"/>
              <w:rPr>
                <w:sz w:val="20"/>
              </w:rPr>
            </w:pPr>
            <w:r>
              <w:rPr>
                <w:spacing w:val="-2"/>
                <w:sz w:val="20"/>
              </w:rPr>
              <w:t>0.763</w:t>
            </w:r>
          </w:p>
        </w:tc>
        <w:tc>
          <w:tcPr>
            <w:tcW w:w="1340" w:type="dxa"/>
          </w:tcPr>
          <w:p>
            <w:pPr>
              <w:pStyle w:val="TableParagraph"/>
              <w:ind w:left="121"/>
              <w:rPr>
                <w:sz w:val="20"/>
              </w:rPr>
            </w:pPr>
            <w:r>
              <w:rPr>
                <w:spacing w:val="-2"/>
                <w:sz w:val="20"/>
              </w:rPr>
              <w:t>0.712</w:t>
            </w:r>
          </w:p>
        </w:tc>
        <w:tc>
          <w:tcPr>
            <w:tcW w:w="1345" w:type="dxa"/>
          </w:tcPr>
          <w:p>
            <w:pPr>
              <w:pStyle w:val="TableParagraph"/>
              <w:ind w:left="120"/>
              <w:rPr>
                <w:sz w:val="20"/>
              </w:rPr>
            </w:pPr>
            <w:r>
              <w:rPr>
                <w:spacing w:val="-2"/>
                <w:sz w:val="20"/>
              </w:rPr>
              <w:t>0.791</w:t>
            </w:r>
          </w:p>
        </w:tc>
        <w:tc>
          <w:tcPr>
            <w:tcW w:w="1998" w:type="dxa"/>
          </w:tcPr>
          <w:p>
            <w:pPr>
              <w:pStyle w:val="TableParagraph"/>
              <w:ind w:left="120"/>
              <w:rPr>
                <w:sz w:val="20"/>
              </w:rPr>
            </w:pPr>
            <w:r>
              <w:rPr>
                <w:spacing w:val="-2"/>
                <w:sz w:val="20"/>
              </w:rPr>
              <w:t>0.754</w:t>
            </w:r>
          </w:p>
        </w:tc>
      </w:tr>
      <w:tr>
        <w:trPr>
          <w:trHeight w:val="619" w:hRule="atLeast"/>
        </w:trPr>
        <w:tc>
          <w:tcPr>
            <w:tcW w:w="2003" w:type="dxa"/>
          </w:tcPr>
          <w:p>
            <w:pPr>
              <w:pStyle w:val="TableParagraph"/>
              <w:spacing w:line="244" w:lineRule="auto" w:before="80"/>
              <w:rPr>
                <w:sz w:val="20"/>
              </w:rPr>
            </w:pPr>
            <w:r>
              <w:rPr>
                <w:sz w:val="20"/>
              </w:rPr>
              <w:t>Support</w:t>
            </w:r>
            <w:r>
              <w:rPr>
                <w:spacing w:val="-14"/>
                <w:sz w:val="20"/>
              </w:rPr>
              <w:t> </w:t>
            </w:r>
            <w:r>
              <w:rPr>
                <w:sz w:val="20"/>
              </w:rPr>
              <w:t>Vector </w:t>
            </w:r>
            <w:r>
              <w:rPr>
                <w:spacing w:val="-2"/>
                <w:sz w:val="20"/>
              </w:rPr>
              <w:t>Machine</w:t>
            </w:r>
          </w:p>
        </w:tc>
        <w:tc>
          <w:tcPr>
            <w:tcW w:w="1340" w:type="dxa"/>
          </w:tcPr>
          <w:p>
            <w:pPr>
              <w:pStyle w:val="TableParagraph"/>
              <w:spacing w:before="80"/>
              <w:ind w:left="121"/>
              <w:rPr>
                <w:sz w:val="20"/>
              </w:rPr>
            </w:pPr>
            <w:r>
              <w:rPr>
                <w:spacing w:val="-2"/>
                <w:sz w:val="20"/>
              </w:rPr>
              <w:t>0.861</w:t>
            </w:r>
          </w:p>
        </w:tc>
        <w:tc>
          <w:tcPr>
            <w:tcW w:w="1340" w:type="dxa"/>
          </w:tcPr>
          <w:p>
            <w:pPr>
              <w:pStyle w:val="TableParagraph"/>
              <w:spacing w:before="80"/>
              <w:ind w:left="121"/>
              <w:rPr>
                <w:sz w:val="20"/>
              </w:rPr>
            </w:pPr>
            <w:r>
              <w:rPr>
                <w:spacing w:val="-2"/>
                <w:sz w:val="20"/>
              </w:rPr>
              <w:t>0.778</w:t>
            </w:r>
          </w:p>
        </w:tc>
        <w:tc>
          <w:tcPr>
            <w:tcW w:w="1340" w:type="dxa"/>
          </w:tcPr>
          <w:p>
            <w:pPr>
              <w:pStyle w:val="TableParagraph"/>
              <w:spacing w:before="80"/>
              <w:ind w:left="121"/>
              <w:rPr>
                <w:sz w:val="20"/>
              </w:rPr>
            </w:pPr>
            <w:r>
              <w:rPr>
                <w:spacing w:val="-2"/>
                <w:sz w:val="20"/>
              </w:rPr>
              <w:t>0.741</w:t>
            </w:r>
          </w:p>
        </w:tc>
        <w:tc>
          <w:tcPr>
            <w:tcW w:w="1345" w:type="dxa"/>
          </w:tcPr>
          <w:p>
            <w:pPr>
              <w:pStyle w:val="TableParagraph"/>
              <w:spacing w:before="80"/>
              <w:ind w:left="120"/>
              <w:rPr>
                <w:sz w:val="20"/>
              </w:rPr>
            </w:pPr>
            <w:r>
              <w:rPr>
                <w:spacing w:val="-2"/>
                <w:sz w:val="20"/>
              </w:rPr>
              <w:t>0.808</w:t>
            </w:r>
          </w:p>
        </w:tc>
        <w:tc>
          <w:tcPr>
            <w:tcW w:w="1998" w:type="dxa"/>
          </w:tcPr>
          <w:p>
            <w:pPr>
              <w:pStyle w:val="TableParagraph"/>
              <w:spacing w:before="80"/>
              <w:ind w:left="120"/>
              <w:rPr>
                <w:sz w:val="20"/>
              </w:rPr>
            </w:pPr>
            <w:r>
              <w:rPr>
                <w:spacing w:val="-2"/>
                <w:sz w:val="20"/>
              </w:rPr>
              <w:t>0.771</w:t>
            </w:r>
          </w:p>
        </w:tc>
      </w:tr>
      <w:tr>
        <w:trPr>
          <w:trHeight w:val="388" w:hRule="atLeast"/>
        </w:trPr>
        <w:tc>
          <w:tcPr>
            <w:tcW w:w="2003" w:type="dxa"/>
          </w:tcPr>
          <w:p>
            <w:pPr>
              <w:pStyle w:val="TableParagraph"/>
              <w:rPr>
                <w:sz w:val="20"/>
              </w:rPr>
            </w:pPr>
            <w:r>
              <w:rPr>
                <w:sz w:val="20"/>
              </w:rPr>
              <w:t>Random</w:t>
            </w:r>
            <w:r>
              <w:rPr>
                <w:spacing w:val="-6"/>
                <w:sz w:val="20"/>
              </w:rPr>
              <w:t> </w:t>
            </w:r>
            <w:r>
              <w:rPr>
                <w:spacing w:val="-2"/>
                <w:sz w:val="20"/>
              </w:rPr>
              <w:t>Forest</w:t>
            </w:r>
          </w:p>
        </w:tc>
        <w:tc>
          <w:tcPr>
            <w:tcW w:w="1340" w:type="dxa"/>
          </w:tcPr>
          <w:p>
            <w:pPr>
              <w:pStyle w:val="TableParagraph"/>
              <w:ind w:left="121"/>
              <w:rPr>
                <w:sz w:val="20"/>
              </w:rPr>
            </w:pPr>
            <w:r>
              <w:rPr>
                <w:spacing w:val="-2"/>
                <w:sz w:val="20"/>
              </w:rPr>
              <w:t>0.887</w:t>
            </w:r>
          </w:p>
        </w:tc>
        <w:tc>
          <w:tcPr>
            <w:tcW w:w="1340" w:type="dxa"/>
          </w:tcPr>
          <w:p>
            <w:pPr>
              <w:pStyle w:val="TableParagraph"/>
              <w:ind w:left="121"/>
              <w:rPr>
                <w:sz w:val="20"/>
              </w:rPr>
            </w:pPr>
            <w:r>
              <w:rPr>
                <w:spacing w:val="-2"/>
                <w:sz w:val="20"/>
              </w:rPr>
              <w:t>0.814</w:t>
            </w:r>
          </w:p>
        </w:tc>
        <w:tc>
          <w:tcPr>
            <w:tcW w:w="1340" w:type="dxa"/>
          </w:tcPr>
          <w:p>
            <w:pPr>
              <w:pStyle w:val="TableParagraph"/>
              <w:ind w:left="121"/>
              <w:rPr>
                <w:sz w:val="20"/>
              </w:rPr>
            </w:pPr>
            <w:r>
              <w:rPr>
                <w:spacing w:val="-2"/>
                <w:sz w:val="20"/>
              </w:rPr>
              <w:t>0.793</w:t>
            </w:r>
          </w:p>
        </w:tc>
        <w:tc>
          <w:tcPr>
            <w:tcW w:w="1345" w:type="dxa"/>
          </w:tcPr>
          <w:p>
            <w:pPr>
              <w:pStyle w:val="TableParagraph"/>
              <w:ind w:left="120"/>
              <w:rPr>
                <w:sz w:val="20"/>
              </w:rPr>
            </w:pPr>
            <w:r>
              <w:rPr>
                <w:spacing w:val="-2"/>
                <w:sz w:val="20"/>
              </w:rPr>
              <w:t>0.824</w:t>
            </w:r>
          </w:p>
        </w:tc>
        <w:tc>
          <w:tcPr>
            <w:tcW w:w="1998" w:type="dxa"/>
          </w:tcPr>
          <w:p>
            <w:pPr>
              <w:pStyle w:val="TableParagraph"/>
              <w:ind w:left="120"/>
              <w:rPr>
                <w:sz w:val="20"/>
              </w:rPr>
            </w:pPr>
            <w:r>
              <w:rPr>
                <w:spacing w:val="-2"/>
                <w:sz w:val="20"/>
              </w:rPr>
              <w:t>0.802</w:t>
            </w:r>
          </w:p>
        </w:tc>
      </w:tr>
      <w:tr>
        <w:trPr>
          <w:trHeight w:val="383" w:hRule="atLeast"/>
        </w:trPr>
        <w:tc>
          <w:tcPr>
            <w:tcW w:w="2003" w:type="dxa"/>
          </w:tcPr>
          <w:p>
            <w:pPr>
              <w:pStyle w:val="TableParagraph"/>
              <w:rPr>
                <w:sz w:val="20"/>
              </w:rPr>
            </w:pPr>
            <w:r>
              <w:rPr>
                <w:spacing w:val="-2"/>
                <w:sz w:val="20"/>
              </w:rPr>
              <w:t>XGBoost</w:t>
            </w:r>
          </w:p>
        </w:tc>
        <w:tc>
          <w:tcPr>
            <w:tcW w:w="1340" w:type="dxa"/>
          </w:tcPr>
          <w:p>
            <w:pPr>
              <w:pStyle w:val="TableParagraph"/>
              <w:ind w:left="121"/>
              <w:rPr>
                <w:sz w:val="20"/>
              </w:rPr>
            </w:pPr>
            <w:r>
              <w:rPr>
                <w:spacing w:val="-2"/>
                <w:sz w:val="20"/>
              </w:rPr>
              <w:t>0.903</w:t>
            </w:r>
          </w:p>
        </w:tc>
        <w:tc>
          <w:tcPr>
            <w:tcW w:w="1340" w:type="dxa"/>
          </w:tcPr>
          <w:p>
            <w:pPr>
              <w:pStyle w:val="TableParagraph"/>
              <w:ind w:left="121"/>
              <w:rPr>
                <w:sz w:val="20"/>
              </w:rPr>
            </w:pPr>
            <w:r>
              <w:rPr>
                <w:spacing w:val="-2"/>
                <w:sz w:val="20"/>
              </w:rPr>
              <w:t>0.831</w:t>
            </w:r>
          </w:p>
        </w:tc>
        <w:tc>
          <w:tcPr>
            <w:tcW w:w="1340" w:type="dxa"/>
          </w:tcPr>
          <w:p>
            <w:pPr>
              <w:pStyle w:val="TableParagraph"/>
              <w:ind w:left="121"/>
              <w:rPr>
                <w:sz w:val="20"/>
              </w:rPr>
            </w:pPr>
            <w:r>
              <w:rPr>
                <w:spacing w:val="-2"/>
                <w:sz w:val="20"/>
              </w:rPr>
              <w:t>0.812</w:t>
            </w:r>
          </w:p>
        </w:tc>
        <w:tc>
          <w:tcPr>
            <w:tcW w:w="1345" w:type="dxa"/>
          </w:tcPr>
          <w:p>
            <w:pPr>
              <w:pStyle w:val="TableParagraph"/>
              <w:ind w:left="120"/>
              <w:rPr>
                <w:sz w:val="20"/>
              </w:rPr>
            </w:pPr>
            <w:r>
              <w:rPr>
                <w:spacing w:val="-2"/>
                <w:sz w:val="20"/>
              </w:rPr>
              <w:t>0.839</w:t>
            </w:r>
          </w:p>
        </w:tc>
        <w:tc>
          <w:tcPr>
            <w:tcW w:w="1998" w:type="dxa"/>
          </w:tcPr>
          <w:p>
            <w:pPr>
              <w:pStyle w:val="TableParagraph"/>
              <w:ind w:left="120"/>
              <w:rPr>
                <w:sz w:val="20"/>
              </w:rPr>
            </w:pPr>
            <w:r>
              <w:rPr>
                <w:spacing w:val="-2"/>
                <w:sz w:val="20"/>
              </w:rPr>
              <w:t>0.819</w:t>
            </w:r>
          </w:p>
        </w:tc>
      </w:tr>
      <w:tr>
        <w:trPr>
          <w:trHeight w:val="383" w:hRule="atLeast"/>
        </w:trPr>
        <w:tc>
          <w:tcPr>
            <w:tcW w:w="2003" w:type="dxa"/>
          </w:tcPr>
          <w:p>
            <w:pPr>
              <w:pStyle w:val="TableParagraph"/>
              <w:rPr>
                <w:sz w:val="20"/>
              </w:rPr>
            </w:pPr>
            <w:r>
              <w:rPr>
                <w:spacing w:val="-2"/>
                <w:sz w:val="20"/>
              </w:rPr>
              <w:t>LightGBM</w:t>
            </w:r>
          </w:p>
        </w:tc>
        <w:tc>
          <w:tcPr>
            <w:tcW w:w="1340" w:type="dxa"/>
          </w:tcPr>
          <w:p>
            <w:pPr>
              <w:pStyle w:val="TableParagraph"/>
              <w:ind w:left="121"/>
              <w:rPr>
                <w:sz w:val="20"/>
              </w:rPr>
            </w:pPr>
            <w:r>
              <w:rPr>
                <w:spacing w:val="-2"/>
                <w:sz w:val="20"/>
              </w:rPr>
              <w:t>0.917</w:t>
            </w:r>
          </w:p>
        </w:tc>
        <w:tc>
          <w:tcPr>
            <w:tcW w:w="1340" w:type="dxa"/>
          </w:tcPr>
          <w:p>
            <w:pPr>
              <w:pStyle w:val="TableParagraph"/>
              <w:ind w:left="121"/>
              <w:rPr>
                <w:sz w:val="20"/>
              </w:rPr>
            </w:pPr>
            <w:r>
              <w:rPr>
                <w:spacing w:val="-2"/>
                <w:sz w:val="20"/>
              </w:rPr>
              <w:t>0.847</w:t>
            </w:r>
          </w:p>
        </w:tc>
        <w:tc>
          <w:tcPr>
            <w:tcW w:w="1340" w:type="dxa"/>
          </w:tcPr>
          <w:p>
            <w:pPr>
              <w:pStyle w:val="TableParagraph"/>
              <w:ind w:left="121"/>
              <w:rPr>
                <w:sz w:val="20"/>
              </w:rPr>
            </w:pPr>
            <w:r>
              <w:rPr>
                <w:spacing w:val="-2"/>
                <w:sz w:val="20"/>
              </w:rPr>
              <w:t>0.831</w:t>
            </w:r>
          </w:p>
        </w:tc>
        <w:tc>
          <w:tcPr>
            <w:tcW w:w="1345" w:type="dxa"/>
          </w:tcPr>
          <w:p>
            <w:pPr>
              <w:pStyle w:val="TableParagraph"/>
              <w:ind w:left="120"/>
              <w:rPr>
                <w:sz w:val="20"/>
              </w:rPr>
            </w:pPr>
            <w:r>
              <w:rPr>
                <w:spacing w:val="-2"/>
                <w:sz w:val="20"/>
              </w:rPr>
              <w:t>0.851</w:t>
            </w:r>
          </w:p>
        </w:tc>
        <w:tc>
          <w:tcPr>
            <w:tcW w:w="1998" w:type="dxa"/>
          </w:tcPr>
          <w:p>
            <w:pPr>
              <w:pStyle w:val="TableParagraph"/>
              <w:ind w:left="120"/>
              <w:rPr>
                <w:sz w:val="20"/>
              </w:rPr>
            </w:pPr>
            <w:r>
              <w:rPr>
                <w:spacing w:val="-2"/>
                <w:sz w:val="20"/>
              </w:rPr>
              <w:t>0.837</w:t>
            </w:r>
          </w:p>
        </w:tc>
      </w:tr>
    </w:tbl>
    <w:p>
      <w:pPr>
        <w:spacing w:line="244" w:lineRule="auto" w:before="57"/>
        <w:ind w:left="1743" w:right="777" w:hanging="1398"/>
        <w:jc w:val="left"/>
        <w:rPr>
          <w:rFonts w:ascii="Arial"/>
          <w:i/>
          <w:sz w:val="20"/>
        </w:rPr>
      </w:pPr>
      <w:r>
        <w:rPr>
          <w:rFonts w:ascii="Arial"/>
          <w:i/>
          <w:sz w:val="20"/>
        </w:rPr>
        <w:t>All</w:t>
      </w:r>
      <w:r>
        <w:rPr>
          <w:rFonts w:ascii="Arial"/>
          <w:i/>
          <w:spacing w:val="-2"/>
          <w:sz w:val="20"/>
        </w:rPr>
        <w:t> </w:t>
      </w:r>
      <w:r>
        <w:rPr>
          <w:rFonts w:ascii="Arial"/>
          <w:i/>
          <w:sz w:val="20"/>
        </w:rPr>
        <w:t>metrics</w:t>
      </w:r>
      <w:r>
        <w:rPr>
          <w:rFonts w:ascii="Arial"/>
          <w:i/>
          <w:spacing w:val="-1"/>
          <w:sz w:val="20"/>
        </w:rPr>
        <w:t> </w:t>
      </w:r>
      <w:r>
        <w:rPr>
          <w:rFonts w:ascii="Arial"/>
          <w:i/>
          <w:sz w:val="20"/>
        </w:rPr>
        <w:t>computed</w:t>
      </w:r>
      <w:r>
        <w:rPr>
          <w:rFonts w:ascii="Arial"/>
          <w:i/>
          <w:spacing w:val="-2"/>
          <w:sz w:val="20"/>
        </w:rPr>
        <w:t> </w:t>
      </w:r>
      <w:r>
        <w:rPr>
          <w:rFonts w:ascii="Arial"/>
          <w:i/>
          <w:sz w:val="20"/>
        </w:rPr>
        <w:t>on</w:t>
      </w:r>
      <w:r>
        <w:rPr>
          <w:rFonts w:ascii="Arial"/>
          <w:i/>
          <w:spacing w:val="-2"/>
          <w:sz w:val="20"/>
        </w:rPr>
        <w:t> </w:t>
      </w:r>
      <w:r>
        <w:rPr>
          <w:rFonts w:ascii="Arial"/>
          <w:i/>
          <w:sz w:val="20"/>
        </w:rPr>
        <w:t>the</w:t>
      </w:r>
      <w:r>
        <w:rPr>
          <w:rFonts w:ascii="Arial"/>
          <w:i/>
          <w:spacing w:val="-2"/>
          <w:sz w:val="20"/>
        </w:rPr>
        <w:t> </w:t>
      </w:r>
      <w:r>
        <w:rPr>
          <w:rFonts w:ascii="Arial"/>
          <w:i/>
          <w:sz w:val="20"/>
        </w:rPr>
        <w:t>held-out</w:t>
      </w:r>
      <w:r>
        <w:rPr>
          <w:rFonts w:ascii="Arial"/>
          <w:i/>
          <w:spacing w:val="-4"/>
          <w:sz w:val="20"/>
        </w:rPr>
        <w:t> </w:t>
      </w:r>
      <w:r>
        <w:rPr>
          <w:rFonts w:ascii="Arial"/>
          <w:i/>
          <w:sz w:val="20"/>
        </w:rPr>
        <w:t>test</w:t>
      </w:r>
      <w:r>
        <w:rPr>
          <w:rFonts w:ascii="Arial"/>
          <w:i/>
          <w:spacing w:val="-4"/>
          <w:sz w:val="20"/>
        </w:rPr>
        <w:t> </w:t>
      </w:r>
      <w:r>
        <w:rPr>
          <w:rFonts w:ascii="Arial"/>
          <w:i/>
          <w:sz w:val="20"/>
        </w:rPr>
        <w:t>set.</w:t>
      </w:r>
      <w:r>
        <w:rPr>
          <w:rFonts w:ascii="Arial"/>
          <w:i/>
          <w:spacing w:val="-4"/>
          <w:sz w:val="20"/>
        </w:rPr>
        <w:t> </w:t>
      </w:r>
      <w:r>
        <w:rPr>
          <w:rFonts w:ascii="Arial"/>
          <w:i/>
          <w:sz w:val="20"/>
        </w:rPr>
        <w:t>SMOTE</w:t>
      </w:r>
      <w:r>
        <w:rPr>
          <w:rFonts w:ascii="Arial"/>
          <w:i/>
          <w:spacing w:val="-5"/>
          <w:sz w:val="20"/>
        </w:rPr>
        <w:t> </w:t>
      </w:r>
      <w:r>
        <w:rPr>
          <w:rFonts w:ascii="Arial"/>
          <w:i/>
          <w:sz w:val="20"/>
        </w:rPr>
        <w:t>was</w:t>
      </w:r>
      <w:r>
        <w:rPr>
          <w:rFonts w:ascii="Arial"/>
          <w:i/>
          <w:spacing w:val="-1"/>
          <w:sz w:val="20"/>
        </w:rPr>
        <w:t> </w:t>
      </w:r>
      <w:r>
        <w:rPr>
          <w:rFonts w:ascii="Arial"/>
          <w:i/>
          <w:sz w:val="20"/>
        </w:rPr>
        <w:t>applied</w:t>
      </w:r>
      <w:r>
        <w:rPr>
          <w:rFonts w:ascii="Arial"/>
          <w:i/>
          <w:spacing w:val="-2"/>
          <w:sz w:val="20"/>
        </w:rPr>
        <w:t> </w:t>
      </w:r>
      <w:r>
        <w:rPr>
          <w:rFonts w:ascii="Arial"/>
          <w:i/>
          <w:sz w:val="20"/>
        </w:rPr>
        <w:t>exclusively</w:t>
      </w:r>
      <w:r>
        <w:rPr>
          <w:rFonts w:ascii="Arial"/>
          <w:i/>
          <w:spacing w:val="-1"/>
          <w:sz w:val="20"/>
        </w:rPr>
        <w:t> </w:t>
      </w:r>
      <w:r>
        <w:rPr>
          <w:rFonts w:ascii="Arial"/>
          <w:i/>
          <w:sz w:val="20"/>
        </w:rPr>
        <w:t>to</w:t>
      </w:r>
      <w:r>
        <w:rPr>
          <w:rFonts w:ascii="Arial"/>
          <w:i/>
          <w:spacing w:val="-7"/>
          <w:sz w:val="20"/>
        </w:rPr>
        <w:t> </w:t>
      </w:r>
      <w:r>
        <w:rPr>
          <w:rFonts w:ascii="Arial"/>
          <w:i/>
          <w:sz w:val="20"/>
        </w:rPr>
        <w:t>the</w:t>
      </w:r>
      <w:r>
        <w:rPr>
          <w:rFonts w:ascii="Arial"/>
          <w:i/>
          <w:spacing w:val="-2"/>
          <w:sz w:val="20"/>
        </w:rPr>
        <w:t> </w:t>
      </w:r>
      <w:r>
        <w:rPr>
          <w:rFonts w:ascii="Arial"/>
          <w:i/>
          <w:sz w:val="20"/>
        </w:rPr>
        <w:t>training data; no synthetic samples appear in the evaluation partition.</w:t>
      </w:r>
    </w:p>
    <w:p>
      <w:pPr>
        <w:pStyle w:val="Heading3"/>
        <w:numPr>
          <w:ilvl w:val="2"/>
          <w:numId w:val="11"/>
        </w:numPr>
        <w:tabs>
          <w:tab w:pos="702" w:val="left" w:leader="none"/>
        </w:tabs>
        <w:spacing w:line="240" w:lineRule="auto" w:before="194" w:after="0"/>
        <w:ind w:left="702" w:right="0" w:hanging="602"/>
        <w:jc w:val="left"/>
        <w:rPr>
          <w:rFonts w:ascii="Arial"/>
        </w:rPr>
      </w:pPr>
      <w:bookmarkStart w:name="5.1.1 Logistic Regression as a Diagnosti" w:id="103"/>
      <w:bookmarkEnd w:id="103"/>
      <w:r>
        <w:rPr>
          <w:b w:val="0"/>
        </w:rPr>
      </w:r>
      <w:bookmarkStart w:name="_bookmark51" w:id="104"/>
      <w:bookmarkEnd w:id="104"/>
      <w:r>
        <w:rPr>
          <w:b w:val="0"/>
        </w:rPr>
      </w:r>
      <w:r>
        <w:rPr>
          <w:rFonts w:ascii="Arial"/>
        </w:rPr>
        <w:t>Logistic</w:t>
      </w:r>
      <w:r>
        <w:rPr>
          <w:rFonts w:ascii="Arial"/>
          <w:spacing w:val="-3"/>
        </w:rPr>
        <w:t> </w:t>
      </w:r>
      <w:r>
        <w:rPr>
          <w:rFonts w:ascii="Arial"/>
        </w:rPr>
        <w:t>Regression</w:t>
      </w:r>
      <w:r>
        <w:rPr>
          <w:rFonts w:ascii="Arial"/>
          <w:spacing w:val="-7"/>
        </w:rPr>
        <w:t> </w:t>
      </w:r>
      <w:r>
        <w:rPr>
          <w:rFonts w:ascii="Arial"/>
        </w:rPr>
        <w:t>as</w:t>
      </w:r>
      <w:r>
        <w:rPr>
          <w:rFonts w:ascii="Arial"/>
          <w:spacing w:val="-3"/>
        </w:rPr>
        <w:t> </w:t>
      </w:r>
      <w:r>
        <w:rPr>
          <w:rFonts w:ascii="Arial"/>
        </w:rPr>
        <w:t>a</w:t>
      </w:r>
      <w:r>
        <w:rPr>
          <w:rFonts w:ascii="Arial"/>
          <w:spacing w:val="-3"/>
        </w:rPr>
        <w:t> </w:t>
      </w:r>
      <w:r>
        <w:rPr>
          <w:rFonts w:ascii="Arial"/>
        </w:rPr>
        <w:t>Diagnostic</w:t>
      </w:r>
      <w:r>
        <w:rPr>
          <w:rFonts w:ascii="Arial"/>
          <w:spacing w:val="-11"/>
        </w:rPr>
        <w:t> </w:t>
      </w:r>
      <w:r>
        <w:rPr>
          <w:rFonts w:ascii="Arial"/>
          <w:spacing w:val="-4"/>
        </w:rPr>
        <w:t>Floor</w:t>
      </w:r>
    </w:p>
    <w:p>
      <w:pPr>
        <w:pStyle w:val="BodyText"/>
        <w:spacing w:line="244" w:lineRule="auto" w:before="107"/>
        <w:ind w:right="720"/>
        <w:jc w:val="both"/>
        <w:rPr>
          <w:rFonts w:ascii="Microsoft Sans Serif" w:hAnsi="Microsoft Sans Serif"/>
        </w:rPr>
      </w:pPr>
      <w:r>
        <w:rPr>
          <w:rFonts w:ascii="Microsoft Sans Serif" w:hAnsi="Microsoft Sans Serif"/>
        </w:rPr>
        <w:t>Logistic</w:t>
      </w:r>
      <w:r>
        <w:rPr>
          <w:rFonts w:ascii="Microsoft Sans Serif" w:hAnsi="Microsoft Sans Serif"/>
          <w:spacing w:val="-10"/>
        </w:rPr>
        <w:t> </w:t>
      </w:r>
      <w:r>
        <w:rPr>
          <w:rFonts w:ascii="Microsoft Sans Serif" w:hAnsi="Microsoft Sans Serif"/>
        </w:rPr>
        <w:t>regression,</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simplest</w:t>
      </w:r>
      <w:r>
        <w:rPr>
          <w:rFonts w:ascii="Microsoft Sans Serif" w:hAnsi="Microsoft Sans Serif"/>
          <w:spacing w:val="-4"/>
        </w:rPr>
        <w:t> </w:t>
      </w:r>
      <w:r>
        <w:rPr>
          <w:rFonts w:ascii="Microsoft Sans Serif" w:hAnsi="Microsoft Sans Serif"/>
        </w:rPr>
        <w:t>model</w:t>
      </w:r>
      <w:r>
        <w:rPr>
          <w:rFonts w:ascii="Microsoft Sans Serif" w:hAnsi="Microsoft Sans Serif"/>
          <w:spacing w:val="-2"/>
        </w:rPr>
        <w:t> </w:t>
      </w:r>
      <w:r>
        <w:rPr>
          <w:rFonts w:ascii="Microsoft Sans Serif" w:hAnsi="Microsoft Sans Serif"/>
        </w:rPr>
        <w:t>in</w:t>
      </w:r>
      <w:r>
        <w:rPr>
          <w:rFonts w:ascii="Microsoft Sans Serif" w:hAnsi="Microsoft Sans Serif"/>
          <w:spacing w:val="-9"/>
        </w:rPr>
        <w:t> </w:t>
      </w:r>
      <w:r>
        <w:rPr>
          <w:rFonts w:ascii="Microsoft Sans Serif" w:hAnsi="Microsoft Sans Serif"/>
        </w:rPr>
        <w:t>the</w:t>
      </w:r>
      <w:r>
        <w:rPr>
          <w:rFonts w:ascii="Microsoft Sans Serif" w:hAnsi="Microsoft Sans Serif"/>
          <w:spacing w:val="-9"/>
        </w:rPr>
        <w:t> </w:t>
      </w:r>
      <w:r>
        <w:rPr>
          <w:rFonts w:ascii="Microsoft Sans Serif" w:hAnsi="Microsoft Sans Serif"/>
        </w:rPr>
        <w:t>comparison,</w:t>
      </w:r>
      <w:r>
        <w:rPr>
          <w:rFonts w:ascii="Microsoft Sans Serif" w:hAnsi="Microsoft Sans Serif"/>
          <w:spacing w:val="-4"/>
        </w:rPr>
        <w:t> </w:t>
      </w:r>
      <w:r>
        <w:rPr>
          <w:rFonts w:ascii="Microsoft Sans Serif" w:hAnsi="Microsoft Sans Serif"/>
        </w:rPr>
        <w:t>achieved</w:t>
      </w:r>
      <w:r>
        <w:rPr>
          <w:rFonts w:ascii="Microsoft Sans Serif" w:hAnsi="Microsoft Sans Serif"/>
          <w:spacing w:val="-4"/>
        </w:rPr>
        <w:t> </w:t>
      </w:r>
      <w:r>
        <w:rPr>
          <w:rFonts w:ascii="Microsoft Sans Serif" w:hAnsi="Microsoft Sans Serif"/>
        </w:rPr>
        <w:t>an</w:t>
      </w:r>
      <w:r>
        <w:rPr>
          <w:rFonts w:ascii="Microsoft Sans Serif" w:hAnsi="Microsoft Sans Serif"/>
          <w:spacing w:val="-4"/>
        </w:rPr>
        <w:t> </w:t>
      </w:r>
      <w:r>
        <w:rPr>
          <w:rFonts w:ascii="Microsoft Sans Serif" w:hAnsi="Microsoft Sans Serif"/>
        </w:rPr>
        <w:t>AUC-ROC of 0.838 and a macro F1 of 0.763. In isolation, an AUC above 0.80 is considered acceptable for first-pass clinical triage, and many deployed risk-scoring tools in general practice operate at comparable accuracy levels. However, the sensitivity of 0.712 creates a meaningful clinical concern: a screener that misses approximately 29 per cent of true diabetic cases means that nearly three in ten undiagnosed patients would be cleared and sent home without further investigation. In a disease whose complications </w:t>
      </w:r>
      <w:r>
        <w:rPr>
          <w:rFonts w:ascii="Microsoft Sans Serif" w:hAnsi="Microsoft Sans Serif"/>
          <w:w w:val="140"/>
        </w:rPr>
        <w:t>—</w:t>
      </w:r>
      <w:r>
        <w:rPr>
          <w:rFonts w:ascii="Microsoft Sans Serif" w:hAnsi="Microsoft Sans Serif"/>
          <w:w w:val="140"/>
        </w:rPr>
        <w:t> </w:t>
      </w:r>
      <w:r>
        <w:rPr>
          <w:rFonts w:ascii="Microsoft Sans Serif" w:hAnsi="Microsoft Sans Serif"/>
        </w:rPr>
        <w:t>nephropathy, retinopathy, peripheral neuropathy, cardiovascular events </w:t>
      </w:r>
      <w:r>
        <w:rPr>
          <w:rFonts w:ascii="Microsoft Sans Serif" w:hAnsi="Microsoft Sans Serif"/>
          <w:w w:val="140"/>
        </w:rPr>
        <w:t>— </w:t>
      </w:r>
      <w:r>
        <w:rPr>
          <w:rFonts w:ascii="Microsoft Sans Serif" w:hAnsi="Microsoft Sans Serif"/>
        </w:rPr>
        <w:t>are largely preventable through early intervention, this miss rate is a genuine harm.</w:t>
      </w:r>
    </w:p>
    <w:p>
      <w:pPr>
        <w:pStyle w:val="BodyText"/>
        <w:spacing w:line="244" w:lineRule="auto" w:before="86"/>
        <w:ind w:right="721"/>
        <w:jc w:val="both"/>
        <w:rPr>
          <w:rFonts w:ascii="Microsoft Sans Serif" w:hAnsi="Microsoft Sans Serif"/>
        </w:rPr>
      </w:pPr>
      <w:r>
        <w:rPr>
          <w:rFonts w:ascii="Microsoft Sans Serif" w:hAnsi="Microsoft Sans Serif"/>
        </w:rPr>
        <w:t>The model's limited sensitivity can be attributed to its linear decision boundary, which cannot adequately capture the nonlinear interactions in the PIMA feature space. The relationship between glucose and insulin is particularly curved: below a</w:t>
      </w:r>
      <w:r>
        <w:rPr>
          <w:rFonts w:ascii="Microsoft Sans Serif" w:hAnsi="Microsoft Sans Serif"/>
          <w:spacing w:val="-9"/>
        </w:rPr>
        <w:t> </w:t>
      </w:r>
      <w:r>
        <w:rPr>
          <w:rFonts w:ascii="Microsoft Sans Serif" w:hAnsi="Microsoft Sans Serif"/>
        </w:rPr>
        <w:t>glucose</w:t>
      </w:r>
      <w:r>
        <w:rPr>
          <w:rFonts w:ascii="Microsoft Sans Serif" w:hAnsi="Microsoft Sans Serif"/>
          <w:spacing w:val="-9"/>
        </w:rPr>
        <w:t> </w:t>
      </w:r>
      <w:r>
        <w:rPr>
          <w:rFonts w:ascii="Microsoft Sans Serif" w:hAnsi="Microsoft Sans Serif"/>
        </w:rPr>
        <w:t>threshold</w:t>
      </w:r>
      <w:r>
        <w:rPr>
          <w:rFonts w:ascii="Microsoft Sans Serif" w:hAnsi="Microsoft Sans Serif"/>
          <w:spacing w:val="-9"/>
        </w:rPr>
        <w:t> </w:t>
      </w:r>
      <w:r>
        <w:rPr>
          <w:rFonts w:ascii="Microsoft Sans Serif" w:hAnsi="Microsoft Sans Serif"/>
        </w:rPr>
        <w:t>of</w:t>
      </w:r>
      <w:r>
        <w:rPr>
          <w:rFonts w:ascii="Microsoft Sans Serif" w:hAnsi="Microsoft Sans Serif"/>
          <w:spacing w:val="-14"/>
        </w:rPr>
        <w:t> </w:t>
      </w:r>
      <w:r>
        <w:rPr>
          <w:rFonts w:ascii="Microsoft Sans Serif" w:hAnsi="Microsoft Sans Serif"/>
        </w:rPr>
        <w:t>roughly</w:t>
      </w:r>
      <w:r>
        <w:rPr>
          <w:rFonts w:ascii="Microsoft Sans Serif" w:hAnsi="Microsoft Sans Serif"/>
          <w:spacing w:val="-14"/>
        </w:rPr>
        <w:t> </w:t>
      </w:r>
      <w:r>
        <w:rPr>
          <w:rFonts w:ascii="Microsoft Sans Serif" w:hAnsi="Microsoft Sans Serif"/>
        </w:rPr>
        <w:t>126</w:t>
      </w:r>
      <w:r>
        <w:rPr>
          <w:rFonts w:ascii="Microsoft Sans Serif" w:hAnsi="Microsoft Sans Serif"/>
          <w:spacing w:val="-9"/>
        </w:rPr>
        <w:t> </w:t>
      </w:r>
      <w:r>
        <w:rPr>
          <w:rFonts w:ascii="Microsoft Sans Serif" w:hAnsi="Microsoft Sans Serif"/>
        </w:rPr>
        <w:t>mg/dL,</w:t>
      </w:r>
      <w:r>
        <w:rPr>
          <w:rFonts w:ascii="Microsoft Sans Serif" w:hAnsi="Microsoft Sans Serif"/>
          <w:spacing w:val="-9"/>
        </w:rPr>
        <w:t> </w:t>
      </w:r>
      <w:r>
        <w:rPr>
          <w:rFonts w:ascii="Microsoft Sans Serif" w:hAnsi="Microsoft Sans Serif"/>
        </w:rPr>
        <w:t>insulin</w:t>
      </w:r>
      <w:r>
        <w:rPr>
          <w:rFonts w:ascii="Microsoft Sans Serif" w:hAnsi="Microsoft Sans Serif"/>
          <w:spacing w:val="-9"/>
        </w:rPr>
        <w:t> </w:t>
      </w:r>
      <w:r>
        <w:rPr>
          <w:rFonts w:ascii="Microsoft Sans Serif" w:hAnsi="Microsoft Sans Serif"/>
        </w:rPr>
        <w:t>values</w:t>
      </w:r>
      <w:r>
        <w:rPr>
          <w:rFonts w:ascii="Microsoft Sans Serif" w:hAnsi="Microsoft Sans Serif"/>
          <w:spacing w:val="-10"/>
        </w:rPr>
        <w:t> </w:t>
      </w:r>
      <w:r>
        <w:rPr>
          <w:rFonts w:ascii="Microsoft Sans Serif" w:hAnsi="Microsoft Sans Serif"/>
        </w:rPr>
        <w:t>distribute</w:t>
      </w:r>
      <w:r>
        <w:rPr>
          <w:rFonts w:ascii="Microsoft Sans Serif" w:hAnsi="Microsoft Sans Serif"/>
          <w:spacing w:val="-8"/>
        </w:rPr>
        <w:t> </w:t>
      </w:r>
      <w:r>
        <w:rPr>
          <w:rFonts w:ascii="Microsoft Sans Serif" w:hAnsi="Microsoft Sans Serif"/>
        </w:rPr>
        <w:t>normally</w:t>
      </w:r>
      <w:r>
        <w:rPr>
          <w:rFonts w:ascii="Microsoft Sans Serif" w:hAnsi="Microsoft Sans Serif"/>
          <w:spacing w:val="-10"/>
        </w:rPr>
        <w:t> </w:t>
      </w:r>
      <w:r>
        <w:rPr>
          <w:rFonts w:ascii="Microsoft Sans Serif" w:hAnsi="Microsoft Sans Serif"/>
        </w:rPr>
        <w:t>across diabetic and non-diabetic patients; above that threshold, the separation is much cleaner.</w:t>
      </w:r>
      <w:r>
        <w:rPr>
          <w:rFonts w:ascii="Microsoft Sans Serif" w:hAnsi="Microsoft Sans Serif"/>
          <w:spacing w:val="-9"/>
        </w:rPr>
        <w:t> </w:t>
      </w:r>
      <w:r>
        <w:rPr>
          <w:rFonts w:ascii="Microsoft Sans Serif" w:hAnsi="Microsoft Sans Serif"/>
        </w:rPr>
        <w:t>A</w:t>
      </w:r>
      <w:r>
        <w:rPr>
          <w:rFonts w:ascii="Microsoft Sans Serif" w:hAnsi="Microsoft Sans Serif"/>
          <w:spacing w:val="-11"/>
        </w:rPr>
        <w:t> </w:t>
      </w:r>
      <w:r>
        <w:rPr>
          <w:rFonts w:ascii="Microsoft Sans Serif" w:hAnsi="Microsoft Sans Serif"/>
        </w:rPr>
        <w:t>logistic</w:t>
      </w:r>
      <w:r>
        <w:rPr>
          <w:rFonts w:ascii="Microsoft Sans Serif" w:hAnsi="Microsoft Sans Serif"/>
          <w:spacing w:val="-5"/>
        </w:rPr>
        <w:t> </w:t>
      </w:r>
      <w:r>
        <w:rPr>
          <w:rFonts w:ascii="Microsoft Sans Serif" w:hAnsi="Microsoft Sans Serif"/>
        </w:rPr>
        <w:t>classifier</w:t>
      </w:r>
      <w:r>
        <w:rPr>
          <w:rFonts w:ascii="Microsoft Sans Serif" w:hAnsi="Microsoft Sans Serif"/>
          <w:spacing w:val="-8"/>
        </w:rPr>
        <w:t> </w:t>
      </w:r>
      <w:r>
        <w:rPr>
          <w:rFonts w:ascii="Microsoft Sans Serif" w:hAnsi="Microsoft Sans Serif"/>
        </w:rPr>
        <w:t>fits</w:t>
      </w:r>
      <w:r>
        <w:rPr>
          <w:rFonts w:ascii="Microsoft Sans Serif" w:hAnsi="Microsoft Sans Serif"/>
          <w:spacing w:val="-4"/>
        </w:rPr>
        <w:t> </w:t>
      </w:r>
      <w:r>
        <w:rPr>
          <w:rFonts w:ascii="Microsoft Sans Serif" w:hAnsi="Microsoft Sans Serif"/>
        </w:rPr>
        <w:t>a</w:t>
      </w:r>
      <w:r>
        <w:rPr>
          <w:rFonts w:ascii="Microsoft Sans Serif" w:hAnsi="Microsoft Sans Serif"/>
          <w:spacing w:val="-9"/>
        </w:rPr>
        <w:t> </w:t>
      </w:r>
      <w:r>
        <w:rPr>
          <w:rFonts w:ascii="Microsoft Sans Serif" w:hAnsi="Microsoft Sans Serif"/>
        </w:rPr>
        <w:t>single</w:t>
      </w:r>
      <w:r>
        <w:rPr>
          <w:rFonts w:ascii="Microsoft Sans Serif" w:hAnsi="Microsoft Sans Serif"/>
          <w:spacing w:val="-9"/>
        </w:rPr>
        <w:t> </w:t>
      </w:r>
      <w:r>
        <w:rPr>
          <w:rFonts w:ascii="Microsoft Sans Serif" w:hAnsi="Microsoft Sans Serif"/>
        </w:rPr>
        <w:t>hyperplane</w:t>
      </w:r>
      <w:r>
        <w:rPr>
          <w:rFonts w:ascii="Microsoft Sans Serif" w:hAnsi="Microsoft Sans Serif"/>
          <w:spacing w:val="-9"/>
        </w:rPr>
        <w:t> </w:t>
      </w:r>
      <w:r>
        <w:rPr>
          <w:rFonts w:ascii="Microsoft Sans Serif" w:hAnsi="Microsoft Sans Serif"/>
        </w:rPr>
        <w:t>through</w:t>
      </w:r>
      <w:r>
        <w:rPr>
          <w:rFonts w:ascii="Microsoft Sans Serif" w:hAnsi="Microsoft Sans Serif"/>
          <w:spacing w:val="-9"/>
        </w:rPr>
        <w:t> </w:t>
      </w:r>
      <w:r>
        <w:rPr>
          <w:rFonts w:ascii="Microsoft Sans Serif" w:hAnsi="Microsoft Sans Serif"/>
        </w:rPr>
        <w:t>this</w:t>
      </w:r>
      <w:r>
        <w:rPr>
          <w:rFonts w:ascii="Microsoft Sans Serif" w:hAnsi="Microsoft Sans Serif"/>
          <w:spacing w:val="-10"/>
        </w:rPr>
        <w:t> </w:t>
      </w:r>
      <w:r>
        <w:rPr>
          <w:rFonts w:ascii="Microsoft Sans Serif" w:hAnsi="Microsoft Sans Serif"/>
        </w:rPr>
        <w:t>curved</w:t>
      </w:r>
      <w:r>
        <w:rPr>
          <w:rFonts w:ascii="Microsoft Sans Serif" w:hAnsi="Microsoft Sans Serif"/>
          <w:spacing w:val="-9"/>
        </w:rPr>
        <w:t> </w:t>
      </w:r>
      <w:r>
        <w:rPr>
          <w:rFonts w:ascii="Microsoft Sans Serif" w:hAnsi="Microsoft Sans Serif"/>
        </w:rPr>
        <w:t>landscape, inevitably misclassifying a proportion of near-boundary positive cases. The StandardScaler</w:t>
      </w:r>
      <w:r>
        <w:rPr>
          <w:rFonts w:ascii="Microsoft Sans Serif" w:hAnsi="Microsoft Sans Serif"/>
          <w:spacing w:val="-5"/>
        </w:rPr>
        <w:t> </w:t>
      </w:r>
      <w:r>
        <w:rPr>
          <w:rFonts w:ascii="Microsoft Sans Serif" w:hAnsi="Microsoft Sans Serif"/>
        </w:rPr>
        <w:t>preprocessing</w:t>
      </w:r>
      <w:r>
        <w:rPr>
          <w:rFonts w:ascii="Microsoft Sans Serif" w:hAnsi="Microsoft Sans Serif"/>
          <w:spacing w:val="-1"/>
        </w:rPr>
        <w:t> </w:t>
      </w:r>
      <w:r>
        <w:rPr>
          <w:rFonts w:ascii="Microsoft Sans Serif" w:hAnsi="Microsoft Sans Serif"/>
        </w:rPr>
        <w:t>removed</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scale</w:t>
      </w:r>
      <w:r>
        <w:rPr>
          <w:rFonts w:ascii="Microsoft Sans Serif" w:hAnsi="Microsoft Sans Serif"/>
          <w:spacing w:val="-6"/>
        </w:rPr>
        <w:t> </w:t>
      </w:r>
      <w:r>
        <w:rPr>
          <w:rFonts w:ascii="Microsoft Sans Serif" w:hAnsi="Microsoft Sans Serif"/>
        </w:rPr>
        <w:t>differences</w:t>
      </w:r>
      <w:r>
        <w:rPr>
          <w:rFonts w:ascii="Microsoft Sans Serif" w:hAnsi="Microsoft Sans Serif"/>
          <w:spacing w:val="-7"/>
        </w:rPr>
        <w:t> </w:t>
      </w:r>
      <w:r>
        <w:rPr>
          <w:rFonts w:ascii="Microsoft Sans Serif" w:hAnsi="Microsoft Sans Serif"/>
        </w:rPr>
        <w:t>between</w:t>
      </w:r>
      <w:r>
        <w:rPr>
          <w:rFonts w:ascii="Microsoft Sans Serif" w:hAnsi="Microsoft Sans Serif"/>
          <w:spacing w:val="-1"/>
        </w:rPr>
        <w:t> </w:t>
      </w:r>
      <w:r>
        <w:rPr>
          <w:rFonts w:ascii="Microsoft Sans Serif" w:hAnsi="Microsoft Sans Serif"/>
        </w:rPr>
        <w:t>features </w:t>
      </w:r>
      <w:r>
        <w:rPr>
          <w:rFonts w:ascii="Microsoft Sans Serif" w:hAnsi="Microsoft Sans Serif"/>
          <w:w w:val="140"/>
        </w:rPr>
        <w:t>— </w:t>
      </w:r>
      <w:r>
        <w:rPr>
          <w:rFonts w:ascii="Microsoft Sans Serif" w:hAnsi="Microsoft Sans Serif"/>
        </w:rPr>
        <w:t>insulin values reach 846 mu U/ml while skin-fold thickness rarely exceeds 60 mm</w:t>
      </w:r>
    </w:p>
    <w:p>
      <w:pPr>
        <w:pStyle w:val="BodyText"/>
        <w:spacing w:line="242" w:lineRule="auto"/>
        <w:ind w:right="726"/>
        <w:jc w:val="both"/>
        <w:rPr>
          <w:rFonts w:ascii="Microsoft Sans Serif" w:hAnsi="Microsoft Sans Serif"/>
        </w:rPr>
      </w:pPr>
      <w:r>
        <w:rPr>
          <w:rFonts w:ascii="Microsoft Sans Serif" w:hAnsi="Microsoft Sans Serif"/>
          <w:w w:val="140"/>
        </w:rPr>
        <w:t>—</w:t>
      </w:r>
      <w:r>
        <w:rPr>
          <w:rFonts w:ascii="Microsoft Sans Serif" w:hAnsi="Microsoft Sans Serif"/>
          <w:spacing w:val="-23"/>
          <w:w w:val="140"/>
        </w:rPr>
        <w:t> </w:t>
      </w:r>
      <w:r>
        <w:rPr>
          <w:rFonts w:ascii="Microsoft Sans Serif" w:hAnsi="Microsoft Sans Serif"/>
          <w:w w:val="105"/>
        </w:rPr>
        <w:t>which</w:t>
      </w:r>
      <w:r>
        <w:rPr>
          <w:rFonts w:ascii="Microsoft Sans Serif" w:hAnsi="Microsoft Sans Serif"/>
          <w:spacing w:val="-17"/>
          <w:w w:val="105"/>
        </w:rPr>
        <w:t> </w:t>
      </w:r>
      <w:r>
        <w:rPr>
          <w:rFonts w:ascii="Microsoft Sans Serif" w:hAnsi="Microsoft Sans Serif"/>
          <w:w w:val="105"/>
        </w:rPr>
        <w:t>is</w:t>
      </w:r>
      <w:r>
        <w:rPr>
          <w:rFonts w:ascii="Microsoft Sans Serif" w:hAnsi="Microsoft Sans Serif"/>
          <w:spacing w:val="-16"/>
          <w:w w:val="105"/>
        </w:rPr>
        <w:t> </w:t>
      </w:r>
      <w:r>
        <w:rPr>
          <w:rFonts w:ascii="Microsoft Sans Serif" w:hAnsi="Microsoft Sans Serif"/>
          <w:w w:val="105"/>
        </w:rPr>
        <w:t>why</w:t>
      </w:r>
      <w:r>
        <w:rPr>
          <w:rFonts w:ascii="Microsoft Sans Serif" w:hAnsi="Microsoft Sans Serif"/>
          <w:spacing w:val="-17"/>
          <w:w w:val="105"/>
        </w:rPr>
        <w:t> </w:t>
      </w:r>
      <w:r>
        <w:rPr>
          <w:rFonts w:ascii="Microsoft Sans Serif" w:hAnsi="Microsoft Sans Serif"/>
          <w:w w:val="105"/>
        </w:rPr>
        <w:t>un-scaled</w:t>
      </w:r>
      <w:r>
        <w:rPr>
          <w:rFonts w:ascii="Microsoft Sans Serif" w:hAnsi="Microsoft Sans Serif"/>
          <w:spacing w:val="-16"/>
          <w:w w:val="105"/>
        </w:rPr>
        <w:t> </w:t>
      </w:r>
      <w:r>
        <w:rPr>
          <w:rFonts w:ascii="Microsoft Sans Serif" w:hAnsi="Microsoft Sans Serif"/>
          <w:w w:val="105"/>
        </w:rPr>
        <w:t>trials</w:t>
      </w:r>
      <w:r>
        <w:rPr>
          <w:rFonts w:ascii="Microsoft Sans Serif" w:hAnsi="Microsoft Sans Serif"/>
          <w:spacing w:val="-14"/>
          <w:w w:val="105"/>
        </w:rPr>
        <w:t> </w:t>
      </w:r>
      <w:r>
        <w:rPr>
          <w:rFonts w:ascii="Microsoft Sans Serif" w:hAnsi="Microsoft Sans Serif"/>
          <w:w w:val="105"/>
        </w:rPr>
        <w:t>returned</w:t>
      </w:r>
      <w:r>
        <w:rPr>
          <w:rFonts w:ascii="Microsoft Sans Serif" w:hAnsi="Microsoft Sans Serif"/>
          <w:spacing w:val="-13"/>
          <w:w w:val="105"/>
        </w:rPr>
        <w:t> </w:t>
      </w:r>
      <w:r>
        <w:rPr>
          <w:rFonts w:ascii="Microsoft Sans Serif" w:hAnsi="Microsoft Sans Serif"/>
          <w:w w:val="105"/>
        </w:rPr>
        <w:t>AUC</w:t>
      </w:r>
      <w:r>
        <w:rPr>
          <w:rFonts w:ascii="Microsoft Sans Serif" w:hAnsi="Microsoft Sans Serif"/>
          <w:spacing w:val="-15"/>
          <w:w w:val="105"/>
        </w:rPr>
        <w:t> </w:t>
      </w:r>
      <w:r>
        <w:rPr>
          <w:rFonts w:ascii="Microsoft Sans Serif" w:hAnsi="Microsoft Sans Serif"/>
          <w:w w:val="105"/>
        </w:rPr>
        <w:t>values</w:t>
      </w:r>
      <w:r>
        <w:rPr>
          <w:rFonts w:ascii="Microsoft Sans Serif" w:hAnsi="Microsoft Sans Serif"/>
          <w:spacing w:val="-17"/>
          <w:w w:val="105"/>
        </w:rPr>
        <w:t> </w:t>
      </w:r>
      <w:r>
        <w:rPr>
          <w:rFonts w:ascii="Microsoft Sans Serif" w:hAnsi="Microsoft Sans Serif"/>
          <w:w w:val="105"/>
        </w:rPr>
        <w:t>nearer</w:t>
      </w:r>
      <w:r>
        <w:rPr>
          <w:rFonts w:ascii="Microsoft Sans Serif" w:hAnsi="Microsoft Sans Serif"/>
          <w:spacing w:val="-13"/>
          <w:w w:val="105"/>
        </w:rPr>
        <w:t> </w:t>
      </w:r>
      <w:r>
        <w:rPr>
          <w:rFonts w:ascii="Microsoft Sans Serif" w:hAnsi="Microsoft Sans Serif"/>
          <w:w w:val="105"/>
        </w:rPr>
        <w:t>to</w:t>
      </w:r>
      <w:r>
        <w:rPr>
          <w:rFonts w:ascii="Microsoft Sans Serif" w:hAnsi="Microsoft Sans Serif"/>
          <w:spacing w:val="-13"/>
          <w:w w:val="105"/>
        </w:rPr>
        <w:t> </w:t>
      </w:r>
      <w:r>
        <w:rPr>
          <w:rFonts w:ascii="Microsoft Sans Serif" w:hAnsi="Microsoft Sans Serif"/>
          <w:w w:val="105"/>
        </w:rPr>
        <w:t>0.79,</w:t>
      </w:r>
      <w:r>
        <w:rPr>
          <w:rFonts w:ascii="Microsoft Sans Serif" w:hAnsi="Microsoft Sans Serif"/>
          <w:spacing w:val="-13"/>
          <w:w w:val="105"/>
        </w:rPr>
        <w:t> </w:t>
      </w:r>
      <w:r>
        <w:rPr>
          <w:rFonts w:ascii="Microsoft Sans Serif" w:hAnsi="Microsoft Sans Serif"/>
          <w:w w:val="105"/>
        </w:rPr>
        <w:t>but</w:t>
      </w:r>
      <w:r>
        <w:rPr>
          <w:rFonts w:ascii="Microsoft Sans Serif" w:hAnsi="Microsoft Sans Serif"/>
          <w:spacing w:val="-13"/>
          <w:w w:val="105"/>
        </w:rPr>
        <w:t> </w:t>
      </w:r>
      <w:r>
        <w:rPr>
          <w:rFonts w:ascii="Microsoft Sans Serif" w:hAnsi="Microsoft Sans Serif"/>
          <w:w w:val="105"/>
        </w:rPr>
        <w:t>scaling </w:t>
      </w:r>
      <w:r>
        <w:rPr>
          <w:rFonts w:ascii="Microsoft Sans Serif" w:hAnsi="Microsoft Sans Serif"/>
        </w:rPr>
        <w:t>alone cannot resolve the fundamental linearity limitation.</w:t>
      </w:r>
    </w:p>
    <w:p>
      <w:pPr>
        <w:pStyle w:val="Heading3"/>
        <w:numPr>
          <w:ilvl w:val="2"/>
          <w:numId w:val="11"/>
        </w:numPr>
        <w:tabs>
          <w:tab w:pos="702" w:val="left" w:leader="none"/>
        </w:tabs>
        <w:spacing w:line="240" w:lineRule="auto" w:before="190" w:after="0"/>
        <w:ind w:left="702" w:right="0" w:hanging="602"/>
        <w:jc w:val="left"/>
        <w:rPr>
          <w:rFonts w:ascii="Arial"/>
        </w:rPr>
      </w:pPr>
      <w:bookmarkStart w:name="5.1.2 Support Vector Machine and Kernel " w:id="105"/>
      <w:bookmarkEnd w:id="105"/>
      <w:r>
        <w:rPr>
          <w:b w:val="0"/>
        </w:rPr>
      </w:r>
      <w:bookmarkStart w:name="_bookmark52" w:id="106"/>
      <w:bookmarkEnd w:id="106"/>
      <w:r>
        <w:rPr>
          <w:b w:val="0"/>
        </w:rPr>
      </w:r>
      <w:r>
        <w:rPr>
          <w:rFonts w:ascii="Arial"/>
        </w:rPr>
        <w:t>Support</w:t>
      </w:r>
      <w:r>
        <w:rPr>
          <w:rFonts w:ascii="Arial"/>
          <w:spacing w:val="-5"/>
        </w:rPr>
        <w:t> </w:t>
      </w:r>
      <w:r>
        <w:rPr>
          <w:rFonts w:ascii="Arial"/>
        </w:rPr>
        <w:t>Vector</w:t>
      </w:r>
      <w:r>
        <w:rPr>
          <w:rFonts w:ascii="Arial"/>
          <w:spacing w:val="-8"/>
        </w:rPr>
        <w:t> </w:t>
      </w:r>
      <w:r>
        <w:rPr>
          <w:rFonts w:ascii="Arial"/>
        </w:rPr>
        <w:t>Machine</w:t>
      </w:r>
      <w:r>
        <w:rPr>
          <w:rFonts w:ascii="Arial"/>
          <w:spacing w:val="-5"/>
        </w:rPr>
        <w:t> </w:t>
      </w:r>
      <w:r>
        <w:rPr>
          <w:rFonts w:ascii="Arial"/>
        </w:rPr>
        <w:t>and</w:t>
      </w:r>
      <w:r>
        <w:rPr>
          <w:rFonts w:ascii="Arial"/>
          <w:spacing w:val="-4"/>
        </w:rPr>
        <w:t> </w:t>
      </w:r>
      <w:r>
        <w:rPr>
          <w:rFonts w:ascii="Arial"/>
        </w:rPr>
        <w:t>Kernel</w:t>
      </w:r>
      <w:r>
        <w:rPr>
          <w:rFonts w:ascii="Arial"/>
          <w:spacing w:val="-5"/>
        </w:rPr>
        <w:t> </w:t>
      </w:r>
      <w:r>
        <w:rPr>
          <w:rFonts w:ascii="Arial"/>
          <w:spacing w:val="-2"/>
        </w:rPr>
        <w:t>Methods</w:t>
      </w:r>
    </w:p>
    <w:p>
      <w:pPr>
        <w:pStyle w:val="BodyText"/>
        <w:spacing w:line="244" w:lineRule="auto" w:before="107"/>
        <w:ind w:right="721"/>
        <w:jc w:val="both"/>
        <w:rPr>
          <w:rFonts w:ascii="Microsoft Sans Serif"/>
        </w:rPr>
      </w:pPr>
      <w:r>
        <w:rPr>
          <w:rFonts w:ascii="Microsoft Sans Serif"/>
        </w:rPr>
        <w:t>The SVM classifier with a radial basis function kernel improved on logistic regression</w:t>
      </w:r>
      <w:r>
        <w:rPr>
          <w:rFonts w:ascii="Microsoft Sans Serif"/>
          <w:spacing w:val="-5"/>
        </w:rPr>
        <w:t> </w:t>
      </w:r>
      <w:r>
        <w:rPr>
          <w:rFonts w:ascii="Microsoft Sans Serif"/>
        </w:rPr>
        <w:t>across</w:t>
      </w:r>
      <w:r>
        <w:rPr>
          <w:rFonts w:ascii="Microsoft Sans Serif"/>
          <w:spacing w:val="-6"/>
        </w:rPr>
        <w:t> </w:t>
      </w:r>
      <w:r>
        <w:rPr>
          <w:rFonts w:ascii="Microsoft Sans Serif"/>
        </w:rPr>
        <w:t>every</w:t>
      </w:r>
      <w:r>
        <w:rPr>
          <w:rFonts w:ascii="Microsoft Sans Serif"/>
          <w:spacing w:val="-6"/>
        </w:rPr>
        <w:t> </w:t>
      </w:r>
      <w:r>
        <w:rPr>
          <w:rFonts w:ascii="Microsoft Sans Serif"/>
        </w:rPr>
        <w:t>metric,</w:t>
      </w:r>
      <w:r>
        <w:rPr>
          <w:rFonts w:ascii="Microsoft Sans Serif"/>
          <w:spacing w:val="-10"/>
        </w:rPr>
        <w:t> </w:t>
      </w:r>
      <w:r>
        <w:rPr>
          <w:rFonts w:ascii="Microsoft Sans Serif"/>
        </w:rPr>
        <w:t>reaching</w:t>
      </w:r>
      <w:r>
        <w:rPr>
          <w:rFonts w:ascii="Microsoft Sans Serif"/>
          <w:spacing w:val="-5"/>
        </w:rPr>
        <w:t> </w:t>
      </w:r>
      <w:r>
        <w:rPr>
          <w:rFonts w:ascii="Microsoft Sans Serif"/>
        </w:rPr>
        <w:t>an</w:t>
      </w:r>
      <w:r>
        <w:rPr>
          <w:rFonts w:ascii="Microsoft Sans Serif"/>
          <w:spacing w:val="-5"/>
        </w:rPr>
        <w:t> </w:t>
      </w:r>
      <w:r>
        <w:rPr>
          <w:rFonts w:ascii="Microsoft Sans Serif"/>
        </w:rPr>
        <w:t>AUC</w:t>
      </w:r>
      <w:r>
        <w:rPr>
          <w:rFonts w:ascii="Microsoft Sans Serif"/>
          <w:spacing w:val="-1"/>
        </w:rPr>
        <w:t> </w:t>
      </w:r>
      <w:r>
        <w:rPr>
          <w:rFonts w:ascii="Microsoft Sans Serif"/>
        </w:rPr>
        <w:t>of</w:t>
      </w:r>
      <w:r>
        <w:rPr>
          <w:rFonts w:ascii="Microsoft Sans Serif"/>
          <w:spacing w:val="-5"/>
        </w:rPr>
        <w:t> </w:t>
      </w:r>
      <w:r>
        <w:rPr>
          <w:rFonts w:ascii="Microsoft Sans Serif"/>
        </w:rPr>
        <w:t>0.861</w:t>
      </w:r>
      <w:r>
        <w:rPr>
          <w:rFonts w:ascii="Microsoft Sans Serif"/>
          <w:spacing w:val="-5"/>
        </w:rPr>
        <w:t> </w:t>
      </w:r>
      <w:r>
        <w:rPr>
          <w:rFonts w:ascii="Microsoft Sans Serif"/>
        </w:rPr>
        <w:t>and</w:t>
      </w:r>
      <w:r>
        <w:rPr>
          <w:rFonts w:ascii="Microsoft Sans Serif"/>
          <w:spacing w:val="-5"/>
        </w:rPr>
        <w:t> </w:t>
      </w:r>
      <w:r>
        <w:rPr>
          <w:rFonts w:ascii="Microsoft Sans Serif"/>
        </w:rPr>
        <w:t>sensitivity</w:t>
      </w:r>
      <w:r>
        <w:rPr>
          <w:rFonts w:ascii="Microsoft Sans Serif"/>
          <w:spacing w:val="-10"/>
        </w:rPr>
        <w:t> </w:t>
      </w:r>
      <w:r>
        <w:rPr>
          <w:rFonts w:ascii="Microsoft Sans Serif"/>
        </w:rPr>
        <w:t>of</w:t>
      </w:r>
      <w:r>
        <w:rPr>
          <w:rFonts w:ascii="Microsoft Sans Serif"/>
          <w:spacing w:val="-10"/>
        </w:rPr>
        <w:t> </w:t>
      </w:r>
      <w:r>
        <w:rPr>
          <w:rFonts w:ascii="Microsoft Sans Serif"/>
        </w:rPr>
        <w:t>0.741. The</w:t>
      </w:r>
      <w:r>
        <w:rPr>
          <w:rFonts w:ascii="Microsoft Sans Serif"/>
          <w:spacing w:val="-6"/>
        </w:rPr>
        <w:t> </w:t>
      </w:r>
      <w:r>
        <w:rPr>
          <w:rFonts w:ascii="Microsoft Sans Serif"/>
        </w:rPr>
        <w:t>RBF</w:t>
      </w:r>
      <w:r>
        <w:rPr>
          <w:rFonts w:ascii="Microsoft Sans Serif"/>
          <w:spacing w:val="-9"/>
        </w:rPr>
        <w:t> </w:t>
      </w:r>
      <w:r>
        <w:rPr>
          <w:rFonts w:ascii="Microsoft Sans Serif"/>
        </w:rPr>
        <w:t>kernel</w:t>
      </w:r>
      <w:r>
        <w:rPr>
          <w:rFonts w:ascii="Microsoft Sans Serif"/>
          <w:spacing w:val="-8"/>
        </w:rPr>
        <w:t> </w:t>
      </w:r>
      <w:r>
        <w:rPr>
          <w:rFonts w:ascii="Microsoft Sans Serif"/>
        </w:rPr>
        <w:t>implicitly</w:t>
      </w:r>
      <w:r>
        <w:rPr>
          <w:rFonts w:ascii="Microsoft Sans Serif"/>
          <w:spacing w:val="-12"/>
        </w:rPr>
        <w:t> </w:t>
      </w:r>
      <w:r>
        <w:rPr>
          <w:rFonts w:ascii="Microsoft Sans Serif"/>
        </w:rPr>
        <w:t>projects</w:t>
      </w:r>
      <w:r>
        <w:rPr>
          <w:rFonts w:ascii="Microsoft Sans Serif"/>
          <w:spacing w:val="-6"/>
        </w:rPr>
        <w:t> </w:t>
      </w:r>
      <w:r>
        <w:rPr>
          <w:rFonts w:ascii="Microsoft Sans Serif"/>
        </w:rPr>
        <w:t>the</w:t>
      </w:r>
      <w:r>
        <w:rPr>
          <w:rFonts w:ascii="Microsoft Sans Serif"/>
          <w:spacing w:val="-6"/>
        </w:rPr>
        <w:t> </w:t>
      </w:r>
      <w:r>
        <w:rPr>
          <w:rFonts w:ascii="Microsoft Sans Serif"/>
        </w:rPr>
        <w:t>eight-dimensional</w:t>
      </w:r>
      <w:r>
        <w:rPr>
          <w:rFonts w:ascii="Microsoft Sans Serif"/>
          <w:spacing w:val="-7"/>
        </w:rPr>
        <w:t> </w:t>
      </w:r>
      <w:r>
        <w:rPr>
          <w:rFonts w:ascii="Microsoft Sans Serif"/>
        </w:rPr>
        <w:t>feature</w:t>
      </w:r>
      <w:r>
        <w:rPr>
          <w:rFonts w:ascii="Microsoft Sans Serif"/>
          <w:spacing w:val="-6"/>
        </w:rPr>
        <w:t> </w:t>
      </w:r>
      <w:r>
        <w:rPr>
          <w:rFonts w:ascii="Microsoft Sans Serif"/>
        </w:rPr>
        <w:t>space</w:t>
      </w:r>
      <w:r>
        <w:rPr>
          <w:rFonts w:ascii="Microsoft Sans Serif"/>
          <w:spacing w:val="-11"/>
        </w:rPr>
        <w:t> </w:t>
      </w:r>
      <w:r>
        <w:rPr>
          <w:rFonts w:ascii="Microsoft Sans Serif"/>
        </w:rPr>
        <w:t>into</w:t>
      </w:r>
      <w:r>
        <w:rPr>
          <w:rFonts w:ascii="Microsoft Sans Serif"/>
          <w:spacing w:val="-11"/>
        </w:rPr>
        <w:t> </w:t>
      </w:r>
      <w:r>
        <w:rPr>
          <w:rFonts w:ascii="Microsoft Sans Serif"/>
        </w:rPr>
        <w:t>a</w:t>
      </w:r>
      <w:r>
        <w:rPr>
          <w:rFonts w:ascii="Microsoft Sans Serif"/>
          <w:spacing w:val="-6"/>
        </w:rPr>
        <w:t> </w:t>
      </w:r>
      <w:r>
        <w:rPr>
          <w:rFonts w:ascii="Microsoft Sans Serif"/>
        </w:rPr>
        <w:t>much higher-dimensional manifold, giving the classifier the capacity to fit nonlinear boundaries</w:t>
      </w:r>
      <w:r>
        <w:rPr>
          <w:rFonts w:ascii="Microsoft Sans Serif"/>
          <w:spacing w:val="-12"/>
        </w:rPr>
        <w:t> </w:t>
      </w:r>
      <w:r>
        <w:rPr>
          <w:rFonts w:ascii="Microsoft Sans Serif"/>
        </w:rPr>
        <w:t>without</w:t>
      </w:r>
      <w:r>
        <w:rPr>
          <w:rFonts w:ascii="Microsoft Sans Serif"/>
          <w:spacing w:val="-12"/>
        </w:rPr>
        <w:t> </w:t>
      </w:r>
      <w:r>
        <w:rPr>
          <w:rFonts w:ascii="Microsoft Sans Serif"/>
        </w:rPr>
        <w:t>explicitly</w:t>
      </w:r>
      <w:r>
        <w:rPr>
          <w:rFonts w:ascii="Microsoft Sans Serif"/>
          <w:spacing w:val="-13"/>
        </w:rPr>
        <w:t> </w:t>
      </w:r>
      <w:r>
        <w:rPr>
          <w:rFonts w:ascii="Microsoft Sans Serif"/>
        </w:rPr>
        <w:t>computing</w:t>
      </w:r>
      <w:r>
        <w:rPr>
          <w:rFonts w:ascii="Microsoft Sans Serif"/>
          <w:spacing w:val="-12"/>
        </w:rPr>
        <w:t> </w:t>
      </w:r>
      <w:r>
        <w:rPr>
          <w:rFonts w:ascii="Microsoft Sans Serif"/>
        </w:rPr>
        <w:t>the</w:t>
      </w:r>
      <w:r>
        <w:rPr>
          <w:rFonts w:ascii="Microsoft Sans Serif"/>
          <w:spacing w:val="-16"/>
        </w:rPr>
        <w:t> </w:t>
      </w:r>
      <w:r>
        <w:rPr>
          <w:rFonts w:ascii="Microsoft Sans Serif"/>
        </w:rPr>
        <w:t>transformed</w:t>
      </w:r>
      <w:r>
        <w:rPr>
          <w:rFonts w:ascii="Microsoft Sans Serif"/>
          <w:spacing w:val="-12"/>
        </w:rPr>
        <w:t> </w:t>
      </w:r>
      <w:r>
        <w:rPr>
          <w:rFonts w:ascii="Microsoft Sans Serif"/>
        </w:rPr>
        <w:t>coordinates.</w:t>
      </w:r>
      <w:r>
        <w:rPr>
          <w:rFonts w:ascii="Microsoft Sans Serif"/>
          <w:spacing w:val="-12"/>
        </w:rPr>
        <w:t> </w:t>
      </w:r>
      <w:r>
        <w:rPr>
          <w:rFonts w:ascii="Microsoft Sans Serif"/>
        </w:rPr>
        <w:t>This</w:t>
      </w:r>
      <w:r>
        <w:rPr>
          <w:rFonts w:ascii="Microsoft Sans Serif"/>
          <w:spacing w:val="-16"/>
        </w:rPr>
        <w:t> </w:t>
      </w:r>
      <w:r>
        <w:rPr>
          <w:rFonts w:ascii="Microsoft Sans Serif"/>
        </w:rPr>
        <w:t>property is</w:t>
      </w:r>
      <w:r>
        <w:rPr>
          <w:rFonts w:ascii="Microsoft Sans Serif"/>
          <w:spacing w:val="-6"/>
        </w:rPr>
        <w:t> </w:t>
      </w:r>
      <w:r>
        <w:rPr>
          <w:rFonts w:ascii="Microsoft Sans Serif"/>
        </w:rPr>
        <w:t>particularly</w:t>
      </w:r>
      <w:r>
        <w:rPr>
          <w:rFonts w:ascii="Microsoft Sans Serif"/>
          <w:spacing w:val="-2"/>
        </w:rPr>
        <w:t> </w:t>
      </w:r>
      <w:r>
        <w:rPr>
          <w:rFonts w:ascii="Microsoft Sans Serif"/>
        </w:rPr>
        <w:t>valuable</w:t>
      </w:r>
      <w:r>
        <w:rPr>
          <w:rFonts w:ascii="Microsoft Sans Serif"/>
          <w:spacing w:val="-5"/>
        </w:rPr>
        <w:t> </w:t>
      </w:r>
      <w:r>
        <w:rPr>
          <w:rFonts w:ascii="Microsoft Sans Serif"/>
        </w:rPr>
        <w:t>for</w:t>
      </w:r>
      <w:r>
        <w:rPr>
          <w:rFonts w:ascii="Microsoft Sans Serif"/>
          <w:spacing w:val="-5"/>
        </w:rPr>
        <w:t> </w:t>
      </w:r>
      <w:r>
        <w:rPr>
          <w:rFonts w:ascii="Microsoft Sans Serif"/>
        </w:rPr>
        <w:t>the</w:t>
      </w:r>
      <w:r>
        <w:rPr>
          <w:rFonts w:ascii="Microsoft Sans Serif"/>
          <w:spacing w:val="-5"/>
        </w:rPr>
        <w:t> </w:t>
      </w:r>
      <w:r>
        <w:rPr>
          <w:rFonts w:ascii="Microsoft Sans Serif"/>
        </w:rPr>
        <w:t>glucose-insulin-BMI</w:t>
      </w:r>
      <w:r>
        <w:rPr>
          <w:rFonts w:ascii="Microsoft Sans Serif"/>
          <w:spacing w:val="-1"/>
        </w:rPr>
        <w:t> </w:t>
      </w:r>
      <w:r>
        <w:rPr>
          <w:rFonts w:ascii="Microsoft Sans Serif"/>
        </w:rPr>
        <w:t>interaction</w:t>
      </w:r>
      <w:r>
        <w:rPr>
          <w:rFonts w:ascii="Microsoft Sans Serif"/>
          <w:spacing w:val="-1"/>
        </w:rPr>
        <w:t> </w:t>
      </w:r>
      <w:r>
        <w:rPr>
          <w:rFonts w:ascii="Microsoft Sans Serif"/>
        </w:rPr>
        <w:t>surface,</w:t>
      </w:r>
      <w:r>
        <w:rPr>
          <w:rFonts w:ascii="Microsoft Sans Serif"/>
          <w:spacing w:val="-1"/>
        </w:rPr>
        <w:t> </w:t>
      </w:r>
      <w:r>
        <w:rPr>
          <w:rFonts w:ascii="Microsoft Sans Serif"/>
        </w:rPr>
        <w:t>which</w:t>
      </w:r>
      <w:r>
        <w:rPr>
          <w:rFonts w:ascii="Microsoft Sans Serif"/>
          <w:spacing w:val="-10"/>
        </w:rPr>
        <w:t> </w:t>
      </w:r>
      <w:r>
        <w:rPr>
          <w:rFonts w:ascii="Microsoft Sans Serif"/>
        </w:rPr>
        <w:t>is</w:t>
      </w:r>
      <w:r>
        <w:rPr>
          <w:rFonts w:ascii="Microsoft Sans Serif"/>
          <w:spacing w:val="-2"/>
        </w:rPr>
        <w:t> </w:t>
      </w:r>
      <w:r>
        <w:rPr>
          <w:rFonts w:ascii="Microsoft Sans Serif"/>
        </w:rPr>
        <w:t>not well-approximated by a linear cut.</w:t>
      </w:r>
    </w:p>
    <w:p>
      <w:pPr>
        <w:pStyle w:val="BodyText"/>
        <w:spacing w:line="244" w:lineRule="auto" w:before="91"/>
        <w:ind w:right="726"/>
        <w:jc w:val="both"/>
        <w:rPr>
          <w:rFonts w:ascii="Microsoft Sans Serif" w:hAnsi="Microsoft Sans Serif"/>
        </w:rPr>
      </w:pPr>
      <w:r>
        <w:rPr>
          <w:rFonts w:ascii="Microsoft Sans Serif" w:hAnsi="Microsoft Sans Serif"/>
        </w:rPr>
        <w:t>Despite its accuracy advantage over logistic regression, the SVM carries a practical disadvantage in the deployment context. SVM inference requires computing the kernel similarity between a new instance and every support vector retained during training </w:t>
      </w:r>
      <w:r>
        <w:rPr>
          <w:rFonts w:ascii="Microsoft Sans Serif" w:hAnsi="Microsoft Sans Serif"/>
          <w:w w:val="140"/>
        </w:rPr>
        <w:t>—</w:t>
      </w:r>
      <w:r>
        <w:rPr>
          <w:rFonts w:ascii="Microsoft Sans Serif" w:hAnsi="Microsoft Sans Serif"/>
          <w:spacing w:val="-9"/>
          <w:w w:val="140"/>
        </w:rPr>
        <w:t> </w:t>
      </w:r>
      <w:r>
        <w:rPr>
          <w:rFonts w:ascii="Microsoft Sans Serif" w:hAnsi="Microsoft Sans Serif"/>
        </w:rPr>
        <w:t>a computation that scales with the number of support vectors rather than with the number of features. Across the 614 training records, the SVM retained approximately 180 support vectors, and the resulting inference</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2" w:lineRule="auto" w:before="87"/>
        <w:ind w:right="723"/>
        <w:jc w:val="both"/>
        <w:rPr>
          <w:rFonts w:ascii="Microsoft Sans Serif"/>
        </w:rPr>
      </w:pPr>
      <w:r>
        <w:rPr>
          <w:rFonts w:ascii="Microsoft Sans Serif"/>
        </w:rPr>
        <w:t>latency of approximately 28 milliseconds per</w:t>
      </w:r>
      <w:r>
        <w:rPr>
          <w:rFonts w:ascii="Microsoft Sans Serif"/>
          <w:spacing w:val="-2"/>
        </w:rPr>
        <w:t> </w:t>
      </w:r>
      <w:r>
        <w:rPr>
          <w:rFonts w:ascii="Microsoft Sans Serif"/>
        </w:rPr>
        <w:t>prediction</w:t>
      </w:r>
      <w:r>
        <w:rPr>
          <w:rFonts w:ascii="Microsoft Sans Serif"/>
          <w:spacing w:val="-3"/>
        </w:rPr>
        <w:t> </w:t>
      </w:r>
      <w:r>
        <w:rPr>
          <w:rFonts w:ascii="Microsoft Sans Serif"/>
        </w:rPr>
        <w:t>is around 3.5 times higher than the LightGBM latency of 8 milliseconds. For a web application serving concurrent</w:t>
      </w:r>
      <w:r>
        <w:rPr>
          <w:rFonts w:ascii="Microsoft Sans Serif"/>
          <w:spacing w:val="-9"/>
        </w:rPr>
        <w:t> </w:t>
      </w:r>
      <w:r>
        <w:rPr>
          <w:rFonts w:ascii="Microsoft Sans Serif"/>
        </w:rPr>
        <w:t>users,</w:t>
      </w:r>
      <w:r>
        <w:rPr>
          <w:rFonts w:ascii="Microsoft Sans Serif"/>
          <w:spacing w:val="-9"/>
        </w:rPr>
        <w:t> </w:t>
      </w:r>
      <w:r>
        <w:rPr>
          <w:rFonts w:ascii="Microsoft Sans Serif"/>
        </w:rPr>
        <w:t>this</w:t>
      </w:r>
      <w:r>
        <w:rPr>
          <w:rFonts w:ascii="Microsoft Sans Serif"/>
          <w:spacing w:val="-14"/>
        </w:rPr>
        <w:t> </w:t>
      </w:r>
      <w:r>
        <w:rPr>
          <w:rFonts w:ascii="Microsoft Sans Serif"/>
        </w:rPr>
        <w:t>latency</w:t>
      </w:r>
      <w:r>
        <w:rPr>
          <w:rFonts w:ascii="Microsoft Sans Serif"/>
          <w:spacing w:val="-10"/>
        </w:rPr>
        <w:t> </w:t>
      </w:r>
      <w:r>
        <w:rPr>
          <w:rFonts w:ascii="Microsoft Sans Serif"/>
        </w:rPr>
        <w:t>difference</w:t>
      </w:r>
      <w:r>
        <w:rPr>
          <w:rFonts w:ascii="Microsoft Sans Serif"/>
          <w:spacing w:val="-9"/>
        </w:rPr>
        <w:t> </w:t>
      </w:r>
      <w:r>
        <w:rPr>
          <w:rFonts w:ascii="Microsoft Sans Serif"/>
        </w:rPr>
        <w:t>accumulates</w:t>
      </w:r>
      <w:r>
        <w:rPr>
          <w:rFonts w:ascii="Microsoft Sans Serif"/>
          <w:spacing w:val="-10"/>
        </w:rPr>
        <w:t> </w:t>
      </w:r>
      <w:r>
        <w:rPr>
          <w:rFonts w:ascii="Microsoft Sans Serif"/>
        </w:rPr>
        <w:t>rapidly</w:t>
      </w:r>
      <w:r>
        <w:rPr>
          <w:rFonts w:ascii="Microsoft Sans Serif"/>
          <w:spacing w:val="-10"/>
        </w:rPr>
        <w:t> </w:t>
      </w:r>
      <w:r>
        <w:rPr>
          <w:rFonts w:ascii="Microsoft Sans Serif"/>
        </w:rPr>
        <w:t>under</w:t>
      </w:r>
      <w:r>
        <w:rPr>
          <w:rFonts w:ascii="Microsoft Sans Serif"/>
          <w:spacing w:val="-13"/>
        </w:rPr>
        <w:t> </w:t>
      </w:r>
      <w:r>
        <w:rPr>
          <w:rFonts w:ascii="Microsoft Sans Serif"/>
        </w:rPr>
        <w:t>load.</w:t>
      </w:r>
      <w:r>
        <w:rPr>
          <w:rFonts w:ascii="Microsoft Sans Serif"/>
          <w:spacing w:val="-14"/>
        </w:rPr>
        <w:t> </w:t>
      </w:r>
      <w:r>
        <w:rPr>
          <w:rFonts w:ascii="Microsoft Sans Serif"/>
        </w:rPr>
        <w:t>The</w:t>
      </w:r>
      <w:r>
        <w:rPr>
          <w:rFonts w:ascii="Microsoft Sans Serif"/>
          <w:spacing w:val="-9"/>
        </w:rPr>
        <w:t> </w:t>
      </w:r>
      <w:r>
        <w:rPr>
          <w:rFonts w:ascii="Microsoft Sans Serif"/>
        </w:rPr>
        <w:t>SVM is therefore not the deployment-optimal choice despite its accuracy.</w:t>
      </w:r>
    </w:p>
    <w:p>
      <w:pPr>
        <w:pStyle w:val="BodyText"/>
        <w:spacing w:line="242" w:lineRule="auto" w:before="108"/>
        <w:ind w:right="722"/>
        <w:jc w:val="both"/>
        <w:rPr>
          <w:rFonts w:ascii="Microsoft Sans Serif"/>
        </w:rPr>
      </w:pPr>
      <w:r>
        <w:rPr>
          <w:rFonts w:ascii="Microsoft Sans Serif"/>
        </w:rPr>
        <w:t>Another consideration</w:t>
      </w:r>
      <w:r>
        <w:rPr>
          <w:rFonts w:ascii="Microsoft Sans Serif"/>
          <w:spacing w:val="-3"/>
        </w:rPr>
        <w:t> </w:t>
      </w:r>
      <w:r>
        <w:rPr>
          <w:rFonts w:ascii="Microsoft Sans Serif"/>
        </w:rPr>
        <w:t>is the SVM's lack of native probability calibration.</w:t>
      </w:r>
      <w:r>
        <w:rPr>
          <w:rFonts w:ascii="Microsoft Sans Serif"/>
          <w:spacing w:val="-8"/>
        </w:rPr>
        <w:t> </w:t>
      </w:r>
      <w:r>
        <w:rPr>
          <w:rFonts w:ascii="Microsoft Sans Serif"/>
        </w:rPr>
        <w:t>While the scikit-learn implementation supports Platt scaling to produce probability outputs, the calibration is</w:t>
      </w:r>
      <w:r>
        <w:rPr>
          <w:rFonts w:ascii="Microsoft Sans Serif"/>
          <w:spacing w:val="-1"/>
        </w:rPr>
        <w:t> </w:t>
      </w:r>
      <w:r>
        <w:rPr>
          <w:rFonts w:ascii="Microsoft Sans Serif"/>
        </w:rPr>
        <w:t>applied post-hoc and introduces additional variance. Tree-based models produce naturally interpretable probability scores through leaf frequency counts, making their outputs more directly suitable for the threshold-calibration analysis described in Section 5.4.</w:t>
      </w:r>
    </w:p>
    <w:p>
      <w:pPr>
        <w:pStyle w:val="Heading3"/>
        <w:numPr>
          <w:ilvl w:val="2"/>
          <w:numId w:val="11"/>
        </w:numPr>
        <w:tabs>
          <w:tab w:pos="702" w:val="left" w:leader="none"/>
        </w:tabs>
        <w:spacing w:line="240" w:lineRule="auto" w:before="203" w:after="0"/>
        <w:ind w:left="702" w:right="0" w:hanging="602"/>
        <w:jc w:val="left"/>
        <w:rPr>
          <w:rFonts w:ascii="Arial"/>
        </w:rPr>
      </w:pPr>
      <w:bookmarkStart w:name="5.1.3 Random Forest: The First Ensemble " w:id="107"/>
      <w:bookmarkEnd w:id="107"/>
      <w:r>
        <w:rPr>
          <w:b w:val="0"/>
        </w:rPr>
      </w:r>
      <w:bookmarkStart w:name="_bookmark53" w:id="108"/>
      <w:bookmarkEnd w:id="108"/>
      <w:r>
        <w:rPr>
          <w:b w:val="0"/>
        </w:rPr>
      </w:r>
      <w:r>
        <w:rPr>
          <w:rFonts w:ascii="Arial"/>
        </w:rPr>
        <w:t>Random</w:t>
      </w:r>
      <w:r>
        <w:rPr>
          <w:rFonts w:ascii="Arial"/>
          <w:spacing w:val="-10"/>
        </w:rPr>
        <w:t> </w:t>
      </w:r>
      <w:r>
        <w:rPr>
          <w:rFonts w:ascii="Arial"/>
        </w:rPr>
        <w:t>Forest:</w:t>
      </w:r>
      <w:r>
        <w:rPr>
          <w:rFonts w:ascii="Arial"/>
          <w:spacing w:val="-6"/>
        </w:rPr>
        <w:t> </w:t>
      </w:r>
      <w:r>
        <w:rPr>
          <w:rFonts w:ascii="Arial"/>
        </w:rPr>
        <w:t>The</w:t>
      </w:r>
      <w:r>
        <w:rPr>
          <w:rFonts w:ascii="Arial"/>
          <w:spacing w:val="-3"/>
        </w:rPr>
        <w:t> </w:t>
      </w:r>
      <w:r>
        <w:rPr>
          <w:rFonts w:ascii="Arial"/>
        </w:rPr>
        <w:t>First</w:t>
      </w:r>
      <w:r>
        <w:rPr>
          <w:rFonts w:ascii="Arial"/>
          <w:spacing w:val="-3"/>
        </w:rPr>
        <w:t> </w:t>
      </w:r>
      <w:r>
        <w:rPr>
          <w:rFonts w:ascii="Arial"/>
        </w:rPr>
        <w:t>Ensemble</w:t>
      </w:r>
      <w:r>
        <w:rPr>
          <w:rFonts w:ascii="Arial"/>
          <w:spacing w:val="-6"/>
        </w:rPr>
        <w:t> </w:t>
      </w:r>
      <w:r>
        <w:rPr>
          <w:rFonts w:ascii="Arial"/>
          <w:spacing w:val="-2"/>
        </w:rPr>
        <w:t>Milestone</w:t>
      </w:r>
    </w:p>
    <w:p>
      <w:pPr>
        <w:pStyle w:val="BodyText"/>
        <w:spacing w:line="244" w:lineRule="auto" w:before="107"/>
        <w:ind w:right="729"/>
        <w:jc w:val="both"/>
        <w:rPr>
          <w:rFonts w:ascii="Microsoft Sans Serif"/>
        </w:rPr>
      </w:pPr>
      <w:r>
        <w:rPr>
          <w:rFonts w:ascii="Microsoft Sans Serif"/>
        </w:rPr>
        <w:t>The random</w:t>
      </w:r>
      <w:r>
        <w:rPr>
          <w:rFonts w:ascii="Microsoft Sans Serif"/>
          <w:spacing w:val="-2"/>
        </w:rPr>
        <w:t> </w:t>
      </w:r>
      <w:r>
        <w:rPr>
          <w:rFonts w:ascii="Microsoft Sans Serif"/>
        </w:rPr>
        <w:t>forest ensemble, configured with 200 decision trees and a maximum depth of 10, crossed the 0.85 AUC-ROC</w:t>
      </w:r>
      <w:r>
        <w:rPr>
          <w:rFonts w:ascii="Microsoft Sans Serif"/>
          <w:spacing w:val="-2"/>
        </w:rPr>
        <w:t> </w:t>
      </w:r>
      <w:r>
        <w:rPr>
          <w:rFonts w:ascii="Microsoft Sans Serif"/>
        </w:rPr>
        <w:t>deployment threshold for the first time in the</w:t>
      </w:r>
      <w:r>
        <w:rPr>
          <w:rFonts w:ascii="Microsoft Sans Serif"/>
          <w:spacing w:val="-1"/>
        </w:rPr>
        <w:t> </w:t>
      </w:r>
      <w:r>
        <w:rPr>
          <w:rFonts w:ascii="Microsoft Sans Serif"/>
        </w:rPr>
        <w:t>comparison,</w:t>
      </w:r>
      <w:r>
        <w:rPr>
          <w:rFonts w:ascii="Microsoft Sans Serif"/>
          <w:spacing w:val="-6"/>
        </w:rPr>
        <w:t> </w:t>
      </w:r>
      <w:r>
        <w:rPr>
          <w:rFonts w:ascii="Microsoft Sans Serif"/>
        </w:rPr>
        <w:t>recording</w:t>
      </w:r>
      <w:r>
        <w:rPr>
          <w:rFonts w:ascii="Microsoft Sans Serif"/>
          <w:spacing w:val="-5"/>
        </w:rPr>
        <w:t> </w:t>
      </w:r>
      <w:r>
        <w:rPr>
          <w:rFonts w:ascii="Microsoft Sans Serif"/>
        </w:rPr>
        <w:t>0.887.</w:t>
      </w:r>
      <w:r>
        <w:rPr>
          <w:rFonts w:ascii="Microsoft Sans Serif"/>
          <w:spacing w:val="-1"/>
        </w:rPr>
        <w:t> </w:t>
      </w:r>
      <w:r>
        <w:rPr>
          <w:rFonts w:ascii="Microsoft Sans Serif"/>
        </w:rPr>
        <w:t>The</w:t>
      </w:r>
      <w:r>
        <w:rPr>
          <w:rFonts w:ascii="Microsoft Sans Serif"/>
          <w:spacing w:val="-1"/>
        </w:rPr>
        <w:t> </w:t>
      </w:r>
      <w:r>
        <w:rPr>
          <w:rFonts w:ascii="Microsoft Sans Serif"/>
        </w:rPr>
        <w:t>ensemble</w:t>
      </w:r>
      <w:r>
        <w:rPr>
          <w:rFonts w:ascii="Microsoft Sans Serif"/>
          <w:spacing w:val="-1"/>
        </w:rPr>
        <w:t> </w:t>
      </w:r>
      <w:r>
        <w:rPr>
          <w:rFonts w:ascii="Microsoft Sans Serif"/>
        </w:rPr>
        <w:t>mechanism</w:t>
      </w:r>
      <w:r>
        <w:rPr>
          <w:rFonts w:ascii="Microsoft Sans Serif"/>
          <w:spacing w:val="-8"/>
        </w:rPr>
        <w:t> </w:t>
      </w:r>
      <w:r>
        <w:rPr>
          <w:rFonts w:ascii="Microsoft Sans Serif"/>
        </w:rPr>
        <w:t>averages</w:t>
      </w:r>
      <w:r>
        <w:rPr>
          <w:rFonts w:ascii="Microsoft Sans Serif"/>
          <w:spacing w:val="-6"/>
        </w:rPr>
        <w:t> </w:t>
      </w:r>
      <w:r>
        <w:rPr>
          <w:rFonts w:ascii="Microsoft Sans Serif"/>
        </w:rPr>
        <w:t>predictions across independently trained trees, each fitted on a bootstrap sample and restricted to a random subset of features at each split. This combination of bootstrap</w:t>
      </w:r>
      <w:r>
        <w:rPr>
          <w:rFonts w:ascii="Microsoft Sans Serif"/>
          <w:spacing w:val="-16"/>
        </w:rPr>
        <w:t> </w:t>
      </w:r>
      <w:r>
        <w:rPr>
          <w:rFonts w:ascii="Microsoft Sans Serif"/>
        </w:rPr>
        <w:t>aggregation</w:t>
      </w:r>
      <w:r>
        <w:rPr>
          <w:rFonts w:ascii="Microsoft Sans Serif"/>
          <w:spacing w:val="-16"/>
        </w:rPr>
        <w:t> </w:t>
      </w:r>
      <w:r>
        <w:rPr>
          <w:rFonts w:ascii="Microsoft Sans Serif"/>
        </w:rPr>
        <w:t>and</w:t>
      </w:r>
      <w:r>
        <w:rPr>
          <w:rFonts w:ascii="Microsoft Sans Serif"/>
          <w:spacing w:val="-16"/>
        </w:rPr>
        <w:t> </w:t>
      </w:r>
      <w:r>
        <w:rPr>
          <w:rFonts w:ascii="Microsoft Sans Serif"/>
        </w:rPr>
        <w:t>random</w:t>
      </w:r>
      <w:r>
        <w:rPr>
          <w:rFonts w:ascii="Microsoft Sans Serif"/>
          <w:spacing w:val="-16"/>
        </w:rPr>
        <w:t> </w:t>
      </w:r>
      <w:r>
        <w:rPr>
          <w:rFonts w:ascii="Microsoft Sans Serif"/>
        </w:rPr>
        <w:t>feature</w:t>
      </w:r>
      <w:r>
        <w:rPr>
          <w:rFonts w:ascii="Microsoft Sans Serif"/>
          <w:spacing w:val="-16"/>
        </w:rPr>
        <w:t> </w:t>
      </w:r>
      <w:r>
        <w:rPr>
          <w:rFonts w:ascii="Microsoft Sans Serif"/>
        </w:rPr>
        <w:t>selection</w:t>
      </w:r>
      <w:r>
        <w:rPr>
          <w:rFonts w:ascii="Microsoft Sans Serif"/>
          <w:spacing w:val="-16"/>
        </w:rPr>
        <w:t> </w:t>
      </w:r>
      <w:r>
        <w:rPr>
          <w:rFonts w:ascii="Microsoft Sans Serif"/>
        </w:rPr>
        <w:t>reduces</w:t>
      </w:r>
      <w:r>
        <w:rPr>
          <w:rFonts w:ascii="Microsoft Sans Serif"/>
          <w:spacing w:val="-16"/>
        </w:rPr>
        <w:t> </w:t>
      </w:r>
      <w:r>
        <w:rPr>
          <w:rFonts w:ascii="Microsoft Sans Serif"/>
        </w:rPr>
        <w:t>variance</w:t>
      </w:r>
      <w:r>
        <w:rPr>
          <w:rFonts w:ascii="Microsoft Sans Serif"/>
          <w:spacing w:val="-16"/>
        </w:rPr>
        <w:t> </w:t>
      </w:r>
      <w:r>
        <w:rPr>
          <w:rFonts w:ascii="Microsoft Sans Serif"/>
        </w:rPr>
        <w:t>substantially compared to single trees, which is critical when the training set contains only 614 </w:t>
      </w:r>
      <w:r>
        <w:rPr>
          <w:rFonts w:ascii="Microsoft Sans Serif"/>
          <w:spacing w:val="-2"/>
        </w:rPr>
        <w:t>records.</w:t>
      </w:r>
    </w:p>
    <w:p>
      <w:pPr>
        <w:pStyle w:val="BodyText"/>
        <w:spacing w:line="244" w:lineRule="auto" w:before="93"/>
        <w:ind w:right="721"/>
        <w:jc w:val="both"/>
        <w:rPr>
          <w:rFonts w:ascii="Microsoft Sans Serif" w:hAnsi="Microsoft Sans Serif"/>
        </w:rPr>
      </w:pPr>
      <w:r>
        <w:rPr>
          <w:rFonts w:ascii="Microsoft Sans Serif" w:hAnsi="Microsoft Sans Serif"/>
        </w:rPr>
        <w:t>The random forest results show a consistent asymmetry: sensitivity (0.793) lags specificity (0.824) by approximately three points. This pattern is predictable given the class distribution. Even after SMOTE augmentation of the training set to 1:1, the ensemble vote is influenced by how the 200 trees partition the feature space, and the higher density of negative examples in regions of moderate glucose and BMI values naturally produces slightly more conservative positive-class predictions. Lowering the decision threshold from 0.50 to approximately 0.45 reduces this asymmetry, bringing sensitivity up to around 0.817 with only a minor specificity</w:t>
      </w:r>
      <w:r>
        <w:rPr>
          <w:rFonts w:ascii="Microsoft Sans Serif" w:hAnsi="Microsoft Sans Serif"/>
          <w:spacing w:val="-16"/>
        </w:rPr>
        <w:t> </w:t>
      </w:r>
      <w:r>
        <w:rPr>
          <w:rFonts w:ascii="Microsoft Sans Serif" w:hAnsi="Microsoft Sans Serif"/>
        </w:rPr>
        <w:t>penalty</w:t>
      </w:r>
      <w:r>
        <w:rPr>
          <w:rFonts w:ascii="Microsoft Sans Serif" w:hAnsi="Microsoft Sans Serif"/>
          <w:spacing w:val="-16"/>
        </w:rPr>
        <w:t> </w:t>
      </w:r>
      <w:r>
        <w:rPr>
          <w:rFonts w:ascii="Microsoft Sans Serif" w:hAnsi="Microsoft Sans Serif"/>
        </w:rPr>
        <w:t>of</w:t>
      </w:r>
      <w:r>
        <w:rPr>
          <w:rFonts w:ascii="Microsoft Sans Serif" w:hAnsi="Microsoft Sans Serif"/>
          <w:spacing w:val="-16"/>
        </w:rPr>
        <w:t> </w:t>
      </w:r>
      <w:r>
        <w:rPr>
          <w:rFonts w:ascii="Microsoft Sans Serif" w:hAnsi="Microsoft Sans Serif"/>
        </w:rPr>
        <w:t>about</w:t>
      </w:r>
      <w:r>
        <w:rPr>
          <w:rFonts w:ascii="Microsoft Sans Serif" w:hAnsi="Microsoft Sans Serif"/>
          <w:spacing w:val="-16"/>
        </w:rPr>
        <w:t> </w:t>
      </w:r>
      <w:r>
        <w:rPr>
          <w:rFonts w:ascii="Microsoft Sans Serif" w:hAnsi="Microsoft Sans Serif"/>
        </w:rPr>
        <w:t>three</w:t>
      </w:r>
      <w:r>
        <w:rPr>
          <w:rFonts w:ascii="Microsoft Sans Serif" w:hAnsi="Microsoft Sans Serif"/>
          <w:spacing w:val="-16"/>
        </w:rPr>
        <w:t> </w:t>
      </w:r>
      <w:r>
        <w:rPr>
          <w:rFonts w:ascii="Microsoft Sans Serif" w:hAnsi="Microsoft Sans Serif"/>
        </w:rPr>
        <w:t>percentage</w:t>
      </w:r>
      <w:r>
        <w:rPr>
          <w:rFonts w:ascii="Microsoft Sans Serif" w:hAnsi="Microsoft Sans Serif"/>
          <w:spacing w:val="-16"/>
        </w:rPr>
        <w:t> </w:t>
      </w:r>
      <w:r>
        <w:rPr>
          <w:rFonts w:ascii="Microsoft Sans Serif" w:hAnsi="Microsoft Sans Serif"/>
        </w:rPr>
        <w:t>points</w:t>
      </w:r>
      <w:r>
        <w:rPr>
          <w:rFonts w:ascii="Microsoft Sans Serif" w:hAnsi="Microsoft Sans Serif"/>
          <w:spacing w:val="-14"/>
        </w:rPr>
        <w:t> </w:t>
      </w:r>
      <w:r>
        <w:rPr>
          <w:rFonts w:ascii="Microsoft Sans Serif" w:hAnsi="Microsoft Sans Serif"/>
          <w:w w:val="140"/>
        </w:rPr>
        <w:t>—</w:t>
      </w:r>
      <w:r>
        <w:rPr>
          <w:rFonts w:ascii="Microsoft Sans Serif" w:hAnsi="Microsoft Sans Serif"/>
          <w:spacing w:val="-22"/>
          <w:w w:val="140"/>
        </w:rPr>
        <w:t> </w:t>
      </w:r>
      <w:r>
        <w:rPr>
          <w:rFonts w:ascii="Microsoft Sans Serif" w:hAnsi="Microsoft Sans Serif"/>
        </w:rPr>
        <w:t>an</w:t>
      </w:r>
      <w:r>
        <w:rPr>
          <w:rFonts w:ascii="Microsoft Sans Serif" w:hAnsi="Microsoft Sans Serif"/>
          <w:spacing w:val="-12"/>
        </w:rPr>
        <w:t> </w:t>
      </w:r>
      <w:r>
        <w:rPr>
          <w:rFonts w:ascii="Microsoft Sans Serif" w:hAnsi="Microsoft Sans Serif"/>
        </w:rPr>
        <w:t>operating</w:t>
      </w:r>
      <w:r>
        <w:rPr>
          <w:rFonts w:ascii="Microsoft Sans Serif" w:hAnsi="Microsoft Sans Serif"/>
          <w:spacing w:val="-11"/>
        </w:rPr>
        <w:t> </w:t>
      </w:r>
      <w:r>
        <w:rPr>
          <w:rFonts w:ascii="Microsoft Sans Serif" w:hAnsi="Microsoft Sans Serif"/>
        </w:rPr>
        <w:t>point</w:t>
      </w:r>
      <w:r>
        <w:rPr>
          <w:rFonts w:ascii="Microsoft Sans Serif" w:hAnsi="Microsoft Sans Serif"/>
          <w:spacing w:val="-12"/>
        </w:rPr>
        <w:t> </w:t>
      </w:r>
      <w:r>
        <w:rPr>
          <w:rFonts w:ascii="Microsoft Sans Serif" w:hAnsi="Microsoft Sans Serif"/>
        </w:rPr>
        <w:t>that</w:t>
      </w:r>
      <w:r>
        <w:rPr>
          <w:rFonts w:ascii="Microsoft Sans Serif" w:hAnsi="Microsoft Sans Serif"/>
          <w:spacing w:val="-12"/>
        </w:rPr>
        <w:t> </w:t>
      </w:r>
      <w:r>
        <w:rPr>
          <w:rFonts w:ascii="Microsoft Sans Serif" w:hAnsi="Microsoft Sans Serif"/>
        </w:rPr>
        <w:t>would likely be preferred in a screening context.</w:t>
      </w:r>
    </w:p>
    <w:p>
      <w:pPr>
        <w:pStyle w:val="Heading2"/>
        <w:numPr>
          <w:ilvl w:val="1"/>
          <w:numId w:val="11"/>
        </w:numPr>
        <w:tabs>
          <w:tab w:pos="563" w:val="left" w:leader="none"/>
        </w:tabs>
        <w:spacing w:line="242" w:lineRule="auto" w:before="218" w:after="0"/>
        <w:ind w:left="100" w:right="2234" w:firstLine="0"/>
        <w:jc w:val="left"/>
        <w:rPr>
          <w:rFonts w:ascii="Arial"/>
        </w:rPr>
      </w:pPr>
      <w:bookmarkStart w:name="5.2 The LightGBM Champion Model: Perform" w:id="109"/>
      <w:bookmarkEnd w:id="109"/>
      <w:r>
        <w:rPr>
          <w:b w:val="0"/>
        </w:rPr>
      </w:r>
      <w:bookmarkStart w:name="_bookmark54" w:id="110"/>
      <w:bookmarkEnd w:id="110"/>
      <w:r>
        <w:rPr>
          <w:b w:val="0"/>
        </w:rPr>
      </w:r>
      <w:r>
        <w:rPr>
          <w:rFonts w:ascii="Arial"/>
        </w:rPr>
        <w:t>The</w:t>
      </w:r>
      <w:r>
        <w:rPr>
          <w:rFonts w:ascii="Arial"/>
          <w:spacing w:val="-7"/>
        </w:rPr>
        <w:t> </w:t>
      </w:r>
      <w:r>
        <w:rPr>
          <w:rFonts w:ascii="Arial"/>
        </w:rPr>
        <w:t>LightGBM</w:t>
      </w:r>
      <w:r>
        <w:rPr>
          <w:rFonts w:ascii="Arial"/>
          <w:spacing w:val="-7"/>
        </w:rPr>
        <w:t> </w:t>
      </w:r>
      <w:r>
        <w:rPr>
          <w:rFonts w:ascii="Arial"/>
        </w:rPr>
        <w:t>Champion</w:t>
      </w:r>
      <w:r>
        <w:rPr>
          <w:rFonts w:ascii="Arial"/>
          <w:spacing w:val="-11"/>
        </w:rPr>
        <w:t> </w:t>
      </w:r>
      <w:r>
        <w:rPr>
          <w:rFonts w:ascii="Arial"/>
        </w:rPr>
        <w:t>Model:</w:t>
      </w:r>
      <w:r>
        <w:rPr>
          <w:rFonts w:ascii="Arial"/>
          <w:spacing w:val="-7"/>
        </w:rPr>
        <w:t> </w:t>
      </w:r>
      <w:r>
        <w:rPr>
          <w:rFonts w:ascii="Arial"/>
        </w:rPr>
        <w:t>Performance</w:t>
      </w:r>
      <w:r>
        <w:rPr>
          <w:rFonts w:ascii="Arial"/>
          <w:spacing w:val="-10"/>
        </w:rPr>
        <w:t> </w:t>
      </w:r>
      <w:r>
        <w:rPr>
          <w:rFonts w:ascii="Arial"/>
        </w:rPr>
        <w:t>and </w:t>
      </w:r>
      <w:r>
        <w:rPr>
          <w:rFonts w:ascii="Arial"/>
          <w:spacing w:val="-2"/>
        </w:rPr>
        <w:t>Mechanisms</w:t>
      </w:r>
    </w:p>
    <w:p>
      <w:pPr>
        <w:pStyle w:val="BodyText"/>
        <w:spacing w:line="244" w:lineRule="auto" w:before="126"/>
        <w:ind w:right="722"/>
        <w:jc w:val="both"/>
        <w:rPr>
          <w:rFonts w:ascii="Microsoft Sans Serif"/>
        </w:rPr>
      </w:pPr>
      <w:r>
        <w:rPr>
          <w:rFonts w:ascii="Microsoft Sans Serif"/>
        </w:rPr>
        <w:t>LightGBM achieved the highest performance across all evaluated metrics, recording an AUC-ROC of 0.917, a macro F1 of 0.847, and sensitivity of 0.831. Surpassing the</w:t>
      </w:r>
      <w:r>
        <w:rPr>
          <w:rFonts w:ascii="Microsoft Sans Serif"/>
          <w:spacing w:val="-2"/>
        </w:rPr>
        <w:t> </w:t>
      </w:r>
      <w:r>
        <w:rPr>
          <w:rFonts w:ascii="Microsoft Sans Serif"/>
        </w:rPr>
        <w:t>deployment threshold of</w:t>
      </w:r>
      <w:r>
        <w:rPr>
          <w:rFonts w:ascii="Microsoft Sans Serif"/>
          <w:spacing w:val="-2"/>
        </w:rPr>
        <w:t> </w:t>
      </w:r>
      <w:r>
        <w:rPr>
          <w:rFonts w:ascii="Microsoft Sans Serif"/>
        </w:rPr>
        <w:t>0.85</w:t>
      </w:r>
      <w:r>
        <w:rPr>
          <w:rFonts w:ascii="Microsoft Sans Serif"/>
          <w:spacing w:val="-2"/>
        </w:rPr>
        <w:t> </w:t>
      </w:r>
      <w:r>
        <w:rPr>
          <w:rFonts w:ascii="Microsoft Sans Serif"/>
        </w:rPr>
        <w:t>by 6.7 percentage</w:t>
      </w:r>
      <w:r>
        <w:rPr>
          <w:rFonts w:ascii="Microsoft Sans Serif"/>
          <w:spacing w:val="-2"/>
        </w:rPr>
        <w:t> </w:t>
      </w:r>
      <w:r>
        <w:rPr>
          <w:rFonts w:ascii="Microsoft Sans Serif"/>
        </w:rPr>
        <w:t>points represents a meaningful improvement, not a marginal one, and the sensitivity of 0.831 indicates that more than 83 per cent of diabetic cases are correctly identified by the system. Contextualised against the published literature on the same dataset, this performance places the implementation in the top quartile of reported results: Kavakiotis et al. (2017) reviewed 35 PIMA diabetes studies and found a median AUC of approximately 0.88 for ensemble classifiers, with few individual studies exceeding 0.91 without architectural augmentations or expanded feature sets.</w:t>
      </w:r>
    </w:p>
    <w:p>
      <w:pPr>
        <w:pStyle w:val="BodyText"/>
        <w:spacing w:line="244" w:lineRule="auto" w:before="85"/>
        <w:ind w:right="723"/>
        <w:jc w:val="both"/>
        <w:rPr>
          <w:rFonts w:ascii="Microsoft Sans Serif" w:hAnsi="Microsoft Sans Serif"/>
        </w:rPr>
      </w:pPr>
      <w:r>
        <w:rPr>
          <w:rFonts w:ascii="Microsoft Sans Serif" w:hAnsi="Microsoft Sans Serif"/>
        </w:rPr>
        <w:t>The theoretical basis for LightGBM's superior performance lies in several innovations over standard gradient boosted decision trees. The gradient-based one-side sampling (GOSS) mechanism retains all training instances with large gradient</w:t>
      </w:r>
      <w:r>
        <w:rPr>
          <w:rFonts w:ascii="Microsoft Sans Serif" w:hAnsi="Microsoft Sans Serif"/>
          <w:spacing w:val="-1"/>
        </w:rPr>
        <w:t> </w:t>
      </w:r>
      <w:r>
        <w:rPr>
          <w:rFonts w:ascii="Microsoft Sans Serif" w:hAnsi="Microsoft Sans Serif"/>
        </w:rPr>
        <w:t>values</w:t>
      </w:r>
      <w:r>
        <w:rPr>
          <w:rFonts w:ascii="Microsoft Sans Serif" w:hAnsi="Microsoft Sans Serif"/>
          <w:spacing w:val="-24"/>
          <w:w w:val="140"/>
        </w:rPr>
        <w:t> </w:t>
      </w:r>
      <w:r>
        <w:rPr>
          <w:rFonts w:ascii="Microsoft Sans Serif" w:hAnsi="Microsoft Sans Serif"/>
          <w:w w:val="140"/>
        </w:rPr>
        <w:t>—</w:t>
      </w:r>
      <w:r>
        <w:rPr>
          <w:rFonts w:ascii="Microsoft Sans Serif" w:hAnsi="Microsoft Sans Serif"/>
          <w:spacing w:val="-27"/>
          <w:w w:val="140"/>
        </w:rPr>
        <w:t> </w:t>
      </w:r>
      <w:r>
        <w:rPr>
          <w:rFonts w:ascii="Microsoft Sans Serif" w:hAnsi="Microsoft Sans Serif"/>
        </w:rPr>
        <w:t>those</w:t>
      </w:r>
      <w:r>
        <w:rPr>
          <w:rFonts w:ascii="Microsoft Sans Serif" w:hAnsi="Microsoft Sans Serif"/>
          <w:spacing w:val="-1"/>
        </w:rPr>
        <w:t> </w:t>
      </w:r>
      <w:r>
        <w:rPr>
          <w:rFonts w:ascii="Microsoft Sans Serif" w:hAnsi="Microsoft Sans Serif"/>
        </w:rPr>
        <w:t>that the</w:t>
      </w:r>
      <w:r>
        <w:rPr>
          <w:rFonts w:ascii="Microsoft Sans Serif" w:hAnsi="Microsoft Sans Serif"/>
          <w:spacing w:val="-1"/>
        </w:rPr>
        <w:t> </w:t>
      </w:r>
      <w:r>
        <w:rPr>
          <w:rFonts w:ascii="Microsoft Sans Serif" w:hAnsi="Microsoft Sans Serif"/>
        </w:rPr>
        <w:t>current ensemble</w:t>
      </w:r>
      <w:r>
        <w:rPr>
          <w:rFonts w:ascii="Microsoft Sans Serif" w:hAnsi="Microsoft Sans Serif"/>
          <w:spacing w:val="3"/>
        </w:rPr>
        <w:t> </w:t>
      </w:r>
      <w:r>
        <w:rPr>
          <w:rFonts w:ascii="Microsoft Sans Serif" w:hAnsi="Microsoft Sans Serif"/>
        </w:rPr>
        <w:t>most consistently</w:t>
      </w:r>
      <w:r>
        <w:rPr>
          <w:rFonts w:ascii="Microsoft Sans Serif" w:hAnsi="Microsoft Sans Serif"/>
          <w:spacing w:val="-2"/>
        </w:rPr>
        <w:t> misclassifies</w:t>
      </w:r>
    </w:p>
    <w:p>
      <w:pPr>
        <w:pStyle w:val="BodyText"/>
        <w:spacing w:line="268" w:lineRule="exact"/>
        <w:jc w:val="both"/>
        <w:rPr>
          <w:rFonts w:ascii="Microsoft Sans Serif" w:hAnsi="Microsoft Sans Serif"/>
        </w:rPr>
      </w:pPr>
      <w:r>
        <w:rPr>
          <w:rFonts w:ascii="Microsoft Sans Serif" w:hAnsi="Microsoft Sans Serif"/>
        </w:rPr>
        <w:t>—</w:t>
      </w:r>
      <w:r>
        <w:rPr>
          <w:rFonts w:ascii="Microsoft Sans Serif" w:hAnsi="Microsoft Sans Serif"/>
          <w:spacing w:val="19"/>
        </w:rPr>
        <w:t> </w:t>
      </w:r>
      <w:r>
        <w:rPr>
          <w:rFonts w:ascii="Microsoft Sans Serif" w:hAnsi="Microsoft Sans Serif"/>
        </w:rPr>
        <w:t>at</w:t>
      </w:r>
      <w:r>
        <w:rPr>
          <w:rFonts w:ascii="Microsoft Sans Serif" w:hAnsi="Microsoft Sans Serif"/>
          <w:spacing w:val="19"/>
        </w:rPr>
        <w:t> </w:t>
      </w:r>
      <w:r>
        <w:rPr>
          <w:rFonts w:ascii="Microsoft Sans Serif" w:hAnsi="Microsoft Sans Serif"/>
        </w:rPr>
        <w:t>full</w:t>
      </w:r>
      <w:r>
        <w:rPr>
          <w:rFonts w:ascii="Microsoft Sans Serif" w:hAnsi="Microsoft Sans Serif"/>
          <w:spacing w:val="23"/>
        </w:rPr>
        <w:t> </w:t>
      </w:r>
      <w:r>
        <w:rPr>
          <w:rFonts w:ascii="Microsoft Sans Serif" w:hAnsi="Microsoft Sans Serif"/>
        </w:rPr>
        <w:t>weight,</w:t>
      </w:r>
      <w:r>
        <w:rPr>
          <w:rFonts w:ascii="Microsoft Sans Serif" w:hAnsi="Microsoft Sans Serif"/>
          <w:spacing w:val="19"/>
        </w:rPr>
        <w:t> </w:t>
      </w:r>
      <w:r>
        <w:rPr>
          <w:rFonts w:ascii="Microsoft Sans Serif" w:hAnsi="Microsoft Sans Serif"/>
        </w:rPr>
        <w:t>while</w:t>
      </w:r>
      <w:r>
        <w:rPr>
          <w:rFonts w:ascii="Microsoft Sans Serif" w:hAnsi="Microsoft Sans Serif"/>
          <w:spacing w:val="19"/>
        </w:rPr>
        <w:t> </w:t>
      </w:r>
      <w:r>
        <w:rPr>
          <w:rFonts w:ascii="Microsoft Sans Serif" w:hAnsi="Microsoft Sans Serif"/>
        </w:rPr>
        <w:t>randomly</w:t>
      </w:r>
      <w:r>
        <w:rPr>
          <w:rFonts w:ascii="Microsoft Sans Serif" w:hAnsi="Microsoft Sans Serif"/>
          <w:spacing w:val="18"/>
        </w:rPr>
        <w:t> </w:t>
      </w:r>
      <w:r>
        <w:rPr>
          <w:rFonts w:ascii="Microsoft Sans Serif" w:hAnsi="Microsoft Sans Serif"/>
        </w:rPr>
        <w:t>down-sampling</w:t>
      </w:r>
      <w:r>
        <w:rPr>
          <w:rFonts w:ascii="Microsoft Sans Serif" w:hAnsi="Microsoft Sans Serif"/>
          <w:spacing w:val="19"/>
        </w:rPr>
        <w:t> </w:t>
      </w:r>
      <w:r>
        <w:rPr>
          <w:rFonts w:ascii="Microsoft Sans Serif" w:hAnsi="Microsoft Sans Serif"/>
        </w:rPr>
        <w:t>the</w:t>
      </w:r>
      <w:r>
        <w:rPr>
          <w:rFonts w:ascii="Microsoft Sans Serif" w:hAnsi="Microsoft Sans Serif"/>
          <w:spacing w:val="20"/>
        </w:rPr>
        <w:t> </w:t>
      </w:r>
      <w:r>
        <w:rPr>
          <w:rFonts w:ascii="Microsoft Sans Serif" w:hAnsi="Microsoft Sans Serif"/>
        </w:rPr>
        <w:t>better-classified</w:t>
      </w:r>
      <w:r>
        <w:rPr>
          <w:rFonts w:ascii="Microsoft Sans Serif" w:hAnsi="Microsoft Sans Serif"/>
          <w:spacing w:val="14"/>
        </w:rPr>
        <w:t> </w:t>
      </w:r>
      <w:r>
        <w:rPr>
          <w:rFonts w:ascii="Microsoft Sans Serif" w:hAnsi="Microsoft Sans Serif"/>
        </w:rPr>
        <w:t>instances</w:t>
      </w:r>
      <w:r>
        <w:rPr>
          <w:rFonts w:ascii="Microsoft Sans Serif" w:hAnsi="Microsoft Sans Serif"/>
          <w:spacing w:val="18"/>
        </w:rPr>
        <w:t> </w:t>
      </w:r>
      <w:r>
        <w:rPr>
          <w:rFonts w:ascii="Microsoft Sans Serif" w:hAnsi="Microsoft Sans Serif"/>
          <w:spacing w:val="-5"/>
        </w:rPr>
        <w:t>to</w:t>
      </w:r>
    </w:p>
    <w:p>
      <w:pPr>
        <w:pStyle w:val="BodyText"/>
        <w:spacing w:after="0" w:line="268" w:lineRule="exact"/>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3"/>
        <w:jc w:val="both"/>
        <w:rPr>
          <w:rFonts w:ascii="Microsoft Sans Serif"/>
        </w:rPr>
      </w:pPr>
      <w:r>
        <w:rPr>
          <w:rFonts w:ascii="Microsoft Sans Serif"/>
        </w:rPr>
        <w:t>save</w:t>
      </w:r>
      <w:r>
        <w:rPr>
          <w:rFonts w:ascii="Microsoft Sans Serif"/>
          <w:spacing w:val="-4"/>
        </w:rPr>
        <w:t> </w:t>
      </w:r>
      <w:r>
        <w:rPr>
          <w:rFonts w:ascii="Microsoft Sans Serif"/>
        </w:rPr>
        <w:t>computation.</w:t>
      </w:r>
      <w:r>
        <w:rPr>
          <w:rFonts w:ascii="Microsoft Sans Serif"/>
          <w:spacing w:val="-9"/>
        </w:rPr>
        <w:t> </w:t>
      </w:r>
      <w:r>
        <w:rPr>
          <w:rFonts w:ascii="Microsoft Sans Serif"/>
        </w:rPr>
        <w:t>For</w:t>
      </w:r>
      <w:r>
        <w:rPr>
          <w:rFonts w:ascii="Microsoft Sans Serif"/>
          <w:spacing w:val="-8"/>
        </w:rPr>
        <w:t> </w:t>
      </w:r>
      <w:r>
        <w:rPr>
          <w:rFonts w:ascii="Microsoft Sans Serif"/>
        </w:rPr>
        <w:t>the</w:t>
      </w:r>
      <w:r>
        <w:rPr>
          <w:rFonts w:ascii="Microsoft Sans Serif"/>
          <w:spacing w:val="-9"/>
        </w:rPr>
        <w:t> </w:t>
      </w:r>
      <w:r>
        <w:rPr>
          <w:rFonts w:ascii="Microsoft Sans Serif"/>
        </w:rPr>
        <w:t>PIMA</w:t>
      </w:r>
      <w:r>
        <w:rPr>
          <w:rFonts w:ascii="Microsoft Sans Serif"/>
          <w:spacing w:val="-7"/>
        </w:rPr>
        <w:t> </w:t>
      </w:r>
      <w:r>
        <w:rPr>
          <w:rFonts w:ascii="Microsoft Sans Serif"/>
        </w:rPr>
        <w:t>dataset,</w:t>
      </w:r>
      <w:r>
        <w:rPr>
          <w:rFonts w:ascii="Microsoft Sans Serif"/>
          <w:spacing w:val="-4"/>
        </w:rPr>
        <w:t> </w:t>
      </w:r>
      <w:r>
        <w:rPr>
          <w:rFonts w:ascii="Microsoft Sans Serif"/>
        </w:rPr>
        <w:t>where</w:t>
      </w:r>
      <w:r>
        <w:rPr>
          <w:rFonts w:ascii="Microsoft Sans Serif"/>
          <w:spacing w:val="-4"/>
        </w:rPr>
        <w:t> </w:t>
      </w:r>
      <w:r>
        <w:rPr>
          <w:rFonts w:ascii="Microsoft Sans Serif"/>
        </w:rPr>
        <w:t>the</w:t>
      </w:r>
      <w:r>
        <w:rPr>
          <w:rFonts w:ascii="Microsoft Sans Serif"/>
          <w:spacing w:val="-9"/>
        </w:rPr>
        <w:t> </w:t>
      </w:r>
      <w:r>
        <w:rPr>
          <w:rFonts w:ascii="Microsoft Sans Serif"/>
        </w:rPr>
        <w:t>positive-class</w:t>
      </w:r>
      <w:r>
        <w:rPr>
          <w:rFonts w:ascii="Microsoft Sans Serif"/>
          <w:spacing w:val="-4"/>
        </w:rPr>
        <w:t> </w:t>
      </w:r>
      <w:r>
        <w:rPr>
          <w:rFonts w:ascii="Microsoft Sans Serif"/>
        </w:rPr>
        <w:t>boundary</w:t>
      </w:r>
      <w:r>
        <w:rPr>
          <w:rFonts w:ascii="Microsoft Sans Serif"/>
          <w:spacing w:val="-10"/>
        </w:rPr>
        <w:t> </w:t>
      </w:r>
      <w:r>
        <w:rPr>
          <w:rFonts w:ascii="Microsoft Sans Serif"/>
        </w:rPr>
        <w:t>is</w:t>
      </w:r>
      <w:r>
        <w:rPr>
          <w:rFonts w:ascii="Microsoft Sans Serif"/>
          <w:spacing w:val="-10"/>
        </w:rPr>
        <w:t> </w:t>
      </w:r>
      <w:r>
        <w:rPr>
          <w:rFonts w:ascii="Microsoft Sans Serif"/>
        </w:rPr>
        <w:t>thin and</w:t>
      </w:r>
      <w:r>
        <w:rPr>
          <w:rFonts w:ascii="Microsoft Sans Serif"/>
          <w:spacing w:val="-8"/>
        </w:rPr>
        <w:t> </w:t>
      </w:r>
      <w:r>
        <w:rPr>
          <w:rFonts w:ascii="Microsoft Sans Serif"/>
        </w:rPr>
        <w:t>concentrates</w:t>
      </w:r>
      <w:r>
        <w:rPr>
          <w:rFonts w:ascii="Microsoft Sans Serif"/>
          <w:spacing w:val="-13"/>
        </w:rPr>
        <w:t> </w:t>
      </w:r>
      <w:r>
        <w:rPr>
          <w:rFonts w:ascii="Microsoft Sans Serif"/>
        </w:rPr>
        <w:t>in</w:t>
      </w:r>
      <w:r>
        <w:rPr>
          <w:rFonts w:ascii="Microsoft Sans Serif"/>
          <w:spacing w:val="-8"/>
        </w:rPr>
        <w:t> </w:t>
      </w:r>
      <w:r>
        <w:rPr>
          <w:rFonts w:ascii="Microsoft Sans Serif"/>
        </w:rPr>
        <w:t>a</w:t>
      </w:r>
      <w:r>
        <w:rPr>
          <w:rFonts w:ascii="Microsoft Sans Serif"/>
          <w:spacing w:val="-8"/>
        </w:rPr>
        <w:t> </w:t>
      </w:r>
      <w:r>
        <w:rPr>
          <w:rFonts w:ascii="Microsoft Sans Serif"/>
        </w:rPr>
        <w:t>relatively</w:t>
      </w:r>
      <w:r>
        <w:rPr>
          <w:rFonts w:ascii="Microsoft Sans Serif"/>
          <w:spacing w:val="-9"/>
        </w:rPr>
        <w:t> </w:t>
      </w:r>
      <w:r>
        <w:rPr>
          <w:rFonts w:ascii="Microsoft Sans Serif"/>
        </w:rPr>
        <w:t>small</w:t>
      </w:r>
      <w:r>
        <w:rPr>
          <w:rFonts w:ascii="Microsoft Sans Serif"/>
          <w:spacing w:val="-6"/>
        </w:rPr>
        <w:t> </w:t>
      </w:r>
      <w:r>
        <w:rPr>
          <w:rFonts w:ascii="Microsoft Sans Serif"/>
        </w:rPr>
        <w:t>region</w:t>
      </w:r>
      <w:r>
        <w:rPr>
          <w:rFonts w:ascii="Microsoft Sans Serif"/>
          <w:spacing w:val="-8"/>
        </w:rPr>
        <w:t> </w:t>
      </w:r>
      <w:r>
        <w:rPr>
          <w:rFonts w:ascii="Microsoft Sans Serif"/>
        </w:rPr>
        <w:t>of</w:t>
      </w:r>
      <w:r>
        <w:rPr>
          <w:rFonts w:ascii="Microsoft Sans Serif"/>
          <w:spacing w:val="-13"/>
        </w:rPr>
        <w:t> </w:t>
      </w:r>
      <w:r>
        <w:rPr>
          <w:rFonts w:ascii="Microsoft Sans Serif"/>
        </w:rPr>
        <w:t>the</w:t>
      </w:r>
      <w:r>
        <w:rPr>
          <w:rFonts w:ascii="Microsoft Sans Serif"/>
          <w:spacing w:val="-8"/>
        </w:rPr>
        <w:t> </w:t>
      </w:r>
      <w:r>
        <w:rPr>
          <w:rFonts w:ascii="Microsoft Sans Serif"/>
        </w:rPr>
        <w:t>glucose-BMI</w:t>
      </w:r>
      <w:r>
        <w:rPr>
          <w:rFonts w:ascii="Microsoft Sans Serif"/>
          <w:spacing w:val="-8"/>
        </w:rPr>
        <w:t> </w:t>
      </w:r>
      <w:r>
        <w:rPr>
          <w:rFonts w:ascii="Microsoft Sans Serif"/>
        </w:rPr>
        <w:t>feature</w:t>
      </w:r>
      <w:r>
        <w:rPr>
          <w:rFonts w:ascii="Microsoft Sans Serif"/>
          <w:spacing w:val="-8"/>
        </w:rPr>
        <w:t> </w:t>
      </w:r>
      <w:r>
        <w:rPr>
          <w:rFonts w:ascii="Microsoft Sans Serif"/>
        </w:rPr>
        <w:t>space,</w:t>
      </w:r>
      <w:r>
        <w:rPr>
          <w:rFonts w:ascii="Microsoft Sans Serif"/>
          <w:spacing w:val="-8"/>
        </w:rPr>
        <w:t> </w:t>
      </w:r>
      <w:r>
        <w:rPr>
          <w:rFonts w:ascii="Microsoft Sans Serif"/>
        </w:rPr>
        <w:t>this focus on hard examples during each boosting round is particularly effective. Additionally, LightGBM grows trees in a leaf-wise rather than level-wise fashion, allowing</w:t>
      </w:r>
      <w:r>
        <w:rPr>
          <w:rFonts w:ascii="Microsoft Sans Serif"/>
          <w:spacing w:val="-5"/>
        </w:rPr>
        <w:t> </w:t>
      </w:r>
      <w:r>
        <w:rPr>
          <w:rFonts w:ascii="Microsoft Sans Serif"/>
        </w:rPr>
        <w:t>it</w:t>
      </w:r>
      <w:r>
        <w:rPr>
          <w:rFonts w:ascii="Microsoft Sans Serif"/>
          <w:spacing w:val="-1"/>
        </w:rPr>
        <w:t> </w:t>
      </w:r>
      <w:r>
        <w:rPr>
          <w:rFonts w:ascii="Microsoft Sans Serif"/>
        </w:rPr>
        <w:t>to allocate model capacity</w:t>
      </w:r>
      <w:r>
        <w:rPr>
          <w:rFonts w:ascii="Microsoft Sans Serif"/>
          <w:spacing w:val="-1"/>
        </w:rPr>
        <w:t> </w:t>
      </w:r>
      <w:r>
        <w:rPr>
          <w:rFonts w:ascii="Microsoft Sans Serif"/>
        </w:rPr>
        <w:t>asymmetrically</w:t>
      </w:r>
      <w:r>
        <w:rPr>
          <w:rFonts w:ascii="Microsoft Sans Serif"/>
          <w:spacing w:val="-6"/>
        </w:rPr>
        <w:t> </w:t>
      </w:r>
      <w:r>
        <w:rPr>
          <w:rFonts w:ascii="Microsoft Sans Serif"/>
        </w:rPr>
        <w:t>to</w:t>
      </w:r>
      <w:r>
        <w:rPr>
          <w:rFonts w:ascii="Microsoft Sans Serif"/>
          <w:spacing w:val="-1"/>
        </w:rPr>
        <w:t> </w:t>
      </w:r>
      <w:r>
        <w:rPr>
          <w:rFonts w:ascii="Microsoft Sans Serif"/>
        </w:rPr>
        <w:t>the</w:t>
      </w:r>
      <w:r>
        <w:rPr>
          <w:rFonts w:ascii="Microsoft Sans Serif"/>
          <w:spacing w:val="-1"/>
        </w:rPr>
        <w:t> </w:t>
      </w:r>
      <w:r>
        <w:rPr>
          <w:rFonts w:ascii="Microsoft Sans Serif"/>
        </w:rPr>
        <w:t>parts</w:t>
      </w:r>
      <w:r>
        <w:rPr>
          <w:rFonts w:ascii="Microsoft Sans Serif"/>
          <w:spacing w:val="-1"/>
        </w:rPr>
        <w:t> </w:t>
      </w:r>
      <w:r>
        <w:rPr>
          <w:rFonts w:ascii="Microsoft Sans Serif"/>
        </w:rPr>
        <w:t>of</w:t>
      </w:r>
      <w:r>
        <w:rPr>
          <w:rFonts w:ascii="Microsoft Sans Serif"/>
          <w:spacing w:val="-1"/>
        </w:rPr>
        <w:t> </w:t>
      </w:r>
      <w:r>
        <w:rPr>
          <w:rFonts w:ascii="Microsoft Sans Serif"/>
        </w:rPr>
        <w:t>the</w:t>
      </w:r>
      <w:r>
        <w:rPr>
          <w:rFonts w:ascii="Microsoft Sans Serif"/>
          <w:spacing w:val="-1"/>
        </w:rPr>
        <w:t> </w:t>
      </w:r>
      <w:r>
        <w:rPr>
          <w:rFonts w:ascii="Microsoft Sans Serif"/>
        </w:rPr>
        <w:t>tree</w:t>
      </w:r>
      <w:r>
        <w:rPr>
          <w:rFonts w:ascii="Microsoft Sans Serif"/>
          <w:spacing w:val="-1"/>
        </w:rPr>
        <w:t> </w:t>
      </w:r>
      <w:r>
        <w:rPr>
          <w:rFonts w:ascii="Microsoft Sans Serif"/>
        </w:rPr>
        <w:t>where the greatest error reduction is achievable. The exclusive feature bundling (EFB) technique further reduces memory overhead by grouping mutually exclusive sparse features.</w:t>
      </w:r>
    </w:p>
    <w:p>
      <w:pPr>
        <w:pStyle w:val="BodyText"/>
        <w:spacing w:line="244" w:lineRule="auto" w:before="93"/>
        <w:ind w:right="725"/>
        <w:jc w:val="both"/>
        <w:rPr>
          <w:rFonts w:ascii="Microsoft Sans Serif" w:hAnsi="Microsoft Sans Serif"/>
        </w:rPr>
      </w:pPr>
      <w:r>
        <w:rPr>
          <w:rFonts w:ascii="Microsoft Sans Serif" w:hAnsi="Microsoft Sans Serif"/>
        </w:rPr>
        <w:t>The training configuration used a</w:t>
      </w:r>
      <w:r>
        <w:rPr>
          <w:rFonts w:ascii="Microsoft Sans Serif" w:hAnsi="Microsoft Sans Serif"/>
          <w:spacing w:val="-3"/>
        </w:rPr>
        <w:t> </w:t>
      </w:r>
      <w:r>
        <w:rPr>
          <w:rFonts w:ascii="Microsoft Sans Serif" w:hAnsi="Microsoft Sans Serif"/>
        </w:rPr>
        <w:t>learning</w:t>
      </w:r>
      <w:r>
        <w:rPr>
          <w:rFonts w:ascii="Microsoft Sans Serif" w:hAnsi="Microsoft Sans Serif"/>
          <w:spacing w:val="-4"/>
        </w:rPr>
        <w:t> </w:t>
      </w:r>
      <w:r>
        <w:rPr>
          <w:rFonts w:ascii="Microsoft Sans Serif" w:hAnsi="Microsoft Sans Serif"/>
        </w:rPr>
        <w:t>rate</w:t>
      </w:r>
      <w:r>
        <w:rPr>
          <w:rFonts w:ascii="Microsoft Sans Serif" w:hAnsi="Microsoft Sans Serif"/>
          <w:spacing w:val="-3"/>
        </w:rPr>
        <w:t> </w:t>
      </w:r>
      <w:r>
        <w:rPr>
          <w:rFonts w:ascii="Microsoft Sans Serif" w:hAnsi="Microsoft Sans Serif"/>
        </w:rPr>
        <w:t>of 0.05 with 300 estimators. Earlier experiments</w:t>
      </w:r>
      <w:r>
        <w:rPr>
          <w:rFonts w:ascii="Microsoft Sans Serif" w:hAnsi="Microsoft Sans Serif"/>
          <w:spacing w:val="-16"/>
        </w:rPr>
        <w:t> </w:t>
      </w:r>
      <w:r>
        <w:rPr>
          <w:rFonts w:ascii="Microsoft Sans Serif" w:hAnsi="Microsoft Sans Serif"/>
        </w:rPr>
        <w:t>with</w:t>
      </w:r>
      <w:r>
        <w:rPr>
          <w:rFonts w:ascii="Microsoft Sans Serif" w:hAnsi="Microsoft Sans Serif"/>
          <w:spacing w:val="-16"/>
        </w:rPr>
        <w:t> </w:t>
      </w:r>
      <w:r>
        <w:rPr>
          <w:rFonts w:ascii="Microsoft Sans Serif" w:hAnsi="Microsoft Sans Serif"/>
        </w:rPr>
        <w:t>a</w:t>
      </w:r>
      <w:r>
        <w:rPr>
          <w:rFonts w:ascii="Microsoft Sans Serif" w:hAnsi="Microsoft Sans Serif"/>
          <w:spacing w:val="-16"/>
        </w:rPr>
        <w:t> </w:t>
      </w:r>
      <w:r>
        <w:rPr>
          <w:rFonts w:ascii="Microsoft Sans Serif" w:hAnsi="Microsoft Sans Serif"/>
        </w:rPr>
        <w:t>learning</w:t>
      </w:r>
      <w:r>
        <w:rPr>
          <w:rFonts w:ascii="Microsoft Sans Serif" w:hAnsi="Microsoft Sans Serif"/>
          <w:spacing w:val="-16"/>
        </w:rPr>
        <w:t> </w:t>
      </w:r>
      <w:r>
        <w:rPr>
          <w:rFonts w:ascii="Microsoft Sans Serif" w:hAnsi="Microsoft Sans Serif"/>
        </w:rPr>
        <w:t>rate</w:t>
      </w:r>
      <w:r>
        <w:rPr>
          <w:rFonts w:ascii="Microsoft Sans Serif" w:hAnsi="Microsoft Sans Serif"/>
          <w:spacing w:val="-16"/>
        </w:rPr>
        <w:t> </w:t>
      </w:r>
      <w:r>
        <w:rPr>
          <w:rFonts w:ascii="Microsoft Sans Serif" w:hAnsi="Microsoft Sans Serif"/>
        </w:rPr>
        <w:t>of</w:t>
      </w:r>
      <w:r>
        <w:rPr>
          <w:rFonts w:ascii="Microsoft Sans Serif" w:hAnsi="Microsoft Sans Serif"/>
          <w:spacing w:val="-16"/>
        </w:rPr>
        <w:t> </w:t>
      </w:r>
      <w:r>
        <w:rPr>
          <w:rFonts w:ascii="Microsoft Sans Serif" w:hAnsi="Microsoft Sans Serif"/>
        </w:rPr>
        <w:t>0.1</w:t>
      </w:r>
      <w:r>
        <w:rPr>
          <w:rFonts w:ascii="Microsoft Sans Serif" w:hAnsi="Microsoft Sans Serif"/>
          <w:spacing w:val="-16"/>
        </w:rPr>
        <w:t> </w:t>
      </w:r>
      <w:r>
        <w:rPr>
          <w:rFonts w:ascii="Microsoft Sans Serif" w:hAnsi="Microsoft Sans Serif"/>
        </w:rPr>
        <w:t>produced</w:t>
      </w:r>
      <w:r>
        <w:rPr>
          <w:rFonts w:ascii="Microsoft Sans Serif" w:hAnsi="Microsoft Sans Serif"/>
          <w:spacing w:val="-16"/>
        </w:rPr>
        <w:t> </w:t>
      </w:r>
      <w:r>
        <w:rPr>
          <w:rFonts w:ascii="Microsoft Sans Serif" w:hAnsi="Microsoft Sans Serif"/>
        </w:rPr>
        <w:t>higher</w:t>
      </w:r>
      <w:r>
        <w:rPr>
          <w:rFonts w:ascii="Microsoft Sans Serif" w:hAnsi="Microsoft Sans Serif"/>
          <w:spacing w:val="-16"/>
        </w:rPr>
        <w:t> </w:t>
      </w:r>
      <w:r>
        <w:rPr>
          <w:rFonts w:ascii="Microsoft Sans Serif" w:hAnsi="Microsoft Sans Serif"/>
        </w:rPr>
        <w:t>training</w:t>
      </w:r>
      <w:r>
        <w:rPr>
          <w:rFonts w:ascii="Microsoft Sans Serif" w:hAnsi="Microsoft Sans Serif"/>
          <w:spacing w:val="-16"/>
        </w:rPr>
        <w:t> </w:t>
      </w:r>
      <w:r>
        <w:rPr>
          <w:rFonts w:ascii="Microsoft Sans Serif" w:hAnsi="Microsoft Sans Serif"/>
        </w:rPr>
        <w:t>accuracy</w:t>
      </w:r>
      <w:r>
        <w:rPr>
          <w:rFonts w:ascii="Microsoft Sans Serif" w:hAnsi="Microsoft Sans Serif"/>
          <w:spacing w:val="-16"/>
        </w:rPr>
        <w:t> </w:t>
      </w:r>
      <w:r>
        <w:rPr>
          <w:rFonts w:ascii="Microsoft Sans Serif" w:hAnsi="Microsoft Sans Serif"/>
        </w:rPr>
        <w:t>but</w:t>
      </w:r>
      <w:r>
        <w:rPr>
          <w:rFonts w:ascii="Microsoft Sans Serif" w:hAnsi="Microsoft Sans Serif"/>
          <w:spacing w:val="-16"/>
        </w:rPr>
        <w:t> </w:t>
      </w:r>
      <w:r>
        <w:rPr>
          <w:rFonts w:ascii="Microsoft Sans Serif" w:hAnsi="Microsoft Sans Serif"/>
        </w:rPr>
        <w:t>worse test-set</w:t>
      </w:r>
      <w:r>
        <w:rPr>
          <w:rFonts w:ascii="Microsoft Sans Serif" w:hAnsi="Microsoft Sans Serif"/>
          <w:spacing w:val="-15"/>
        </w:rPr>
        <w:t> </w:t>
      </w:r>
      <w:r>
        <w:rPr>
          <w:rFonts w:ascii="Microsoft Sans Serif" w:hAnsi="Microsoft Sans Serif"/>
        </w:rPr>
        <w:t>generalisation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w:t>
      </w:r>
      <w:r>
        <w:rPr>
          <w:rFonts w:ascii="Microsoft Sans Serif" w:hAnsi="Microsoft Sans Serif"/>
          <w:spacing w:val="-1"/>
        </w:rPr>
        <w:t> </w:t>
      </w:r>
      <w:r>
        <w:rPr>
          <w:rFonts w:ascii="Microsoft Sans Serif" w:hAnsi="Microsoft Sans Serif"/>
        </w:rPr>
        <w:t>classic</w:t>
      </w:r>
      <w:r>
        <w:rPr>
          <w:rFonts w:ascii="Microsoft Sans Serif" w:hAnsi="Microsoft Sans Serif"/>
          <w:spacing w:val="-7"/>
        </w:rPr>
        <w:t> </w:t>
      </w:r>
      <w:r>
        <w:rPr>
          <w:rFonts w:ascii="Microsoft Sans Serif" w:hAnsi="Microsoft Sans Serif"/>
        </w:rPr>
        <w:t>symptom</w:t>
      </w:r>
      <w:r>
        <w:rPr>
          <w:rFonts w:ascii="Microsoft Sans Serif" w:hAnsi="Microsoft Sans Serif"/>
          <w:spacing w:val="-10"/>
        </w:rPr>
        <w:t> </w:t>
      </w:r>
      <w:r>
        <w:rPr>
          <w:rFonts w:ascii="Microsoft Sans Serif" w:hAnsi="Microsoft Sans Serif"/>
        </w:rPr>
        <w:t>of</w:t>
      </w:r>
      <w:r>
        <w:rPr>
          <w:rFonts w:ascii="Microsoft Sans Serif" w:hAnsi="Microsoft Sans Serif"/>
          <w:spacing w:val="-1"/>
        </w:rPr>
        <w:t> </w:t>
      </w:r>
      <w:r>
        <w:rPr>
          <w:rFonts w:ascii="Microsoft Sans Serif" w:hAnsi="Microsoft Sans Serif"/>
        </w:rPr>
        <w:t>reduced</w:t>
      </w:r>
      <w:r>
        <w:rPr>
          <w:rFonts w:ascii="Microsoft Sans Serif" w:hAnsi="Microsoft Sans Serif"/>
          <w:spacing w:val="-1"/>
        </w:rPr>
        <w:t> </w:t>
      </w:r>
      <w:r>
        <w:rPr>
          <w:rFonts w:ascii="Microsoft Sans Serif" w:hAnsi="Microsoft Sans Serif"/>
        </w:rPr>
        <w:t>regularisation</w:t>
      </w:r>
      <w:r>
        <w:rPr>
          <w:rFonts w:ascii="Microsoft Sans Serif" w:hAnsi="Microsoft Sans Serif"/>
          <w:spacing w:val="-1"/>
        </w:rPr>
        <w:t> </w:t>
      </w:r>
      <w:r>
        <w:rPr>
          <w:rFonts w:ascii="Microsoft Sans Serif" w:hAnsi="Microsoft Sans Serif"/>
        </w:rPr>
        <w:t>allowing</w:t>
      </w:r>
      <w:r>
        <w:rPr>
          <w:rFonts w:ascii="Microsoft Sans Serif" w:hAnsi="Microsoft Sans Serif"/>
          <w:spacing w:val="-1"/>
        </w:rPr>
        <w:t> </w:t>
      </w:r>
      <w:r>
        <w:rPr>
          <w:rFonts w:ascii="Microsoft Sans Serif" w:hAnsi="Microsoft Sans Serif"/>
        </w:rPr>
        <w:t>the model</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fit</w:t>
      </w:r>
      <w:r>
        <w:rPr>
          <w:rFonts w:ascii="Microsoft Sans Serif" w:hAnsi="Microsoft Sans Serif"/>
          <w:spacing w:val="-16"/>
        </w:rPr>
        <w:t> </w:t>
      </w:r>
      <w:r>
        <w:rPr>
          <w:rFonts w:ascii="Microsoft Sans Serif" w:hAnsi="Microsoft Sans Serif"/>
        </w:rPr>
        <w:t>noise</w:t>
      </w:r>
      <w:r>
        <w:rPr>
          <w:rFonts w:ascii="Microsoft Sans Serif" w:hAnsi="Microsoft Sans Serif"/>
          <w:spacing w:val="-16"/>
        </w:rPr>
        <w:t> </w:t>
      </w:r>
      <w:r>
        <w:rPr>
          <w:rFonts w:ascii="Microsoft Sans Serif" w:hAnsi="Microsoft Sans Serif"/>
        </w:rPr>
        <w:t>in</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zero-imputed</w:t>
      </w:r>
      <w:r>
        <w:rPr>
          <w:rFonts w:ascii="Microsoft Sans Serif" w:hAnsi="Microsoft Sans Serif"/>
          <w:spacing w:val="-16"/>
        </w:rPr>
        <w:t> </w:t>
      </w:r>
      <w:r>
        <w:rPr>
          <w:rFonts w:ascii="Microsoft Sans Serif" w:hAnsi="Microsoft Sans Serif"/>
        </w:rPr>
        <w:t>insulin</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blood</w:t>
      </w:r>
      <w:r>
        <w:rPr>
          <w:rFonts w:ascii="Microsoft Sans Serif" w:hAnsi="Microsoft Sans Serif"/>
          <w:spacing w:val="-16"/>
        </w:rPr>
        <w:t> </w:t>
      </w:r>
      <w:r>
        <w:rPr>
          <w:rFonts w:ascii="Microsoft Sans Serif" w:hAnsi="Microsoft Sans Serif"/>
        </w:rPr>
        <w:t>pressure</w:t>
      </w:r>
      <w:r>
        <w:rPr>
          <w:rFonts w:ascii="Microsoft Sans Serif" w:hAnsi="Microsoft Sans Serif"/>
          <w:spacing w:val="-16"/>
        </w:rPr>
        <w:t> </w:t>
      </w:r>
      <w:r>
        <w:rPr>
          <w:rFonts w:ascii="Microsoft Sans Serif" w:hAnsi="Microsoft Sans Serif"/>
        </w:rPr>
        <w:t>values.</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slower learning rate with more estimators balances fitting quality and regularisation, consistent</w:t>
      </w:r>
      <w:r>
        <w:rPr>
          <w:rFonts w:ascii="Microsoft Sans Serif" w:hAnsi="Microsoft Sans Serif"/>
          <w:spacing w:val="-1"/>
        </w:rPr>
        <w:t> </w:t>
      </w:r>
      <w:r>
        <w:rPr>
          <w:rFonts w:ascii="Microsoft Sans Serif" w:hAnsi="Microsoft Sans Serif"/>
        </w:rPr>
        <w:t>with</w:t>
      </w:r>
      <w:r>
        <w:rPr>
          <w:rFonts w:ascii="Microsoft Sans Serif" w:hAnsi="Microsoft Sans Serif"/>
          <w:spacing w:val="-2"/>
        </w:rPr>
        <w:t> </w:t>
      </w:r>
      <w:r>
        <w:rPr>
          <w:rFonts w:ascii="Microsoft Sans Serif" w:hAnsi="Microsoft Sans Serif"/>
        </w:rPr>
        <w:t>the</w:t>
      </w:r>
      <w:r>
        <w:rPr>
          <w:rFonts w:ascii="Microsoft Sans Serif" w:hAnsi="Microsoft Sans Serif"/>
          <w:spacing w:val="-1"/>
        </w:rPr>
        <w:t> </w:t>
      </w:r>
      <w:r>
        <w:rPr>
          <w:rFonts w:ascii="Microsoft Sans Serif" w:hAnsi="Microsoft Sans Serif"/>
        </w:rPr>
        <w:t>established</w:t>
      </w:r>
      <w:r>
        <w:rPr>
          <w:rFonts w:ascii="Microsoft Sans Serif" w:hAnsi="Microsoft Sans Serif"/>
          <w:spacing w:val="-5"/>
        </w:rPr>
        <w:t> </w:t>
      </w:r>
      <w:r>
        <w:rPr>
          <w:rFonts w:ascii="Microsoft Sans Serif" w:hAnsi="Microsoft Sans Serif"/>
        </w:rPr>
        <w:t>recommendation</w:t>
      </w:r>
      <w:r>
        <w:rPr>
          <w:rFonts w:ascii="Microsoft Sans Serif" w:hAnsi="Microsoft Sans Serif"/>
          <w:spacing w:val="-5"/>
        </w:rPr>
        <w:t> </w:t>
      </w:r>
      <w:r>
        <w:rPr>
          <w:rFonts w:ascii="Microsoft Sans Serif" w:hAnsi="Microsoft Sans Serif"/>
        </w:rPr>
        <w:t>in</w:t>
      </w:r>
      <w:r>
        <w:rPr>
          <w:rFonts w:ascii="Microsoft Sans Serif" w:hAnsi="Microsoft Sans Serif"/>
          <w:spacing w:val="-1"/>
        </w:rPr>
        <w:t> </w:t>
      </w:r>
      <w:r>
        <w:rPr>
          <w:rFonts w:ascii="Microsoft Sans Serif" w:hAnsi="Microsoft Sans Serif"/>
        </w:rPr>
        <w:t>the</w:t>
      </w:r>
      <w:r>
        <w:rPr>
          <w:rFonts w:ascii="Microsoft Sans Serif" w:hAnsi="Microsoft Sans Serif"/>
          <w:spacing w:val="-5"/>
        </w:rPr>
        <w:t> </w:t>
      </w:r>
      <w:r>
        <w:rPr>
          <w:rFonts w:ascii="Microsoft Sans Serif" w:hAnsi="Microsoft Sans Serif"/>
        </w:rPr>
        <w:t>gradient</w:t>
      </w:r>
      <w:r>
        <w:rPr>
          <w:rFonts w:ascii="Microsoft Sans Serif" w:hAnsi="Microsoft Sans Serif"/>
          <w:spacing w:val="-1"/>
        </w:rPr>
        <w:t> </w:t>
      </w:r>
      <w:r>
        <w:rPr>
          <w:rFonts w:ascii="Microsoft Sans Serif" w:hAnsi="Microsoft Sans Serif"/>
        </w:rPr>
        <w:t>boosting</w:t>
      </w:r>
      <w:r>
        <w:rPr>
          <w:rFonts w:ascii="Microsoft Sans Serif" w:hAnsi="Microsoft Sans Serif"/>
          <w:spacing w:val="-5"/>
        </w:rPr>
        <w:t> </w:t>
      </w:r>
      <w:r>
        <w:rPr>
          <w:rFonts w:ascii="Microsoft Sans Serif" w:hAnsi="Microsoft Sans Serif"/>
        </w:rPr>
        <w:t>literature to prefer lower learning rates with correspondingly larger ensemble sizes.</w:t>
      </w:r>
    </w:p>
    <w:p>
      <w:pPr>
        <w:pStyle w:val="Heading3"/>
        <w:numPr>
          <w:ilvl w:val="2"/>
          <w:numId w:val="11"/>
        </w:numPr>
        <w:tabs>
          <w:tab w:pos="702" w:val="left" w:leader="none"/>
        </w:tabs>
        <w:spacing w:line="240" w:lineRule="auto" w:before="184" w:after="0"/>
        <w:ind w:left="702" w:right="0" w:hanging="602"/>
        <w:jc w:val="left"/>
        <w:rPr>
          <w:rFonts w:ascii="Arial"/>
        </w:rPr>
      </w:pPr>
      <w:bookmarkStart w:name="5.2.1 Feature Importance and Clinical In" w:id="111"/>
      <w:bookmarkEnd w:id="111"/>
      <w:r>
        <w:rPr>
          <w:b w:val="0"/>
        </w:rPr>
      </w:r>
      <w:bookmarkStart w:name="_bookmark55" w:id="112"/>
      <w:bookmarkEnd w:id="112"/>
      <w:r>
        <w:rPr>
          <w:b w:val="0"/>
        </w:rPr>
      </w:r>
      <w:r>
        <w:rPr>
          <w:rFonts w:ascii="Arial"/>
        </w:rPr>
        <w:t>Feature</w:t>
      </w:r>
      <w:r>
        <w:rPr>
          <w:rFonts w:ascii="Arial"/>
          <w:spacing w:val="-6"/>
        </w:rPr>
        <w:t> </w:t>
      </w:r>
      <w:r>
        <w:rPr>
          <w:rFonts w:ascii="Arial"/>
        </w:rPr>
        <w:t>Importance</w:t>
      </w:r>
      <w:r>
        <w:rPr>
          <w:rFonts w:ascii="Arial"/>
          <w:spacing w:val="-5"/>
        </w:rPr>
        <w:t> </w:t>
      </w:r>
      <w:r>
        <w:rPr>
          <w:rFonts w:ascii="Arial"/>
        </w:rPr>
        <w:t>and</w:t>
      </w:r>
      <w:r>
        <w:rPr>
          <w:rFonts w:ascii="Arial"/>
          <w:spacing w:val="-5"/>
        </w:rPr>
        <w:t> </w:t>
      </w:r>
      <w:r>
        <w:rPr>
          <w:rFonts w:ascii="Arial"/>
        </w:rPr>
        <w:t>Clinical</w:t>
      </w:r>
      <w:r>
        <w:rPr>
          <w:rFonts w:ascii="Arial"/>
          <w:spacing w:val="-5"/>
        </w:rPr>
        <w:t> </w:t>
      </w:r>
      <w:r>
        <w:rPr>
          <w:rFonts w:ascii="Arial"/>
          <w:spacing w:val="-2"/>
        </w:rPr>
        <w:t>Interpretation</w:t>
      </w:r>
    </w:p>
    <w:p>
      <w:pPr>
        <w:pStyle w:val="BodyText"/>
        <w:spacing w:line="244" w:lineRule="auto" w:before="107"/>
        <w:ind w:right="723"/>
        <w:jc w:val="both"/>
        <w:rPr>
          <w:rFonts w:ascii="Microsoft Sans Serif" w:hAnsi="Microsoft Sans Serif"/>
        </w:rPr>
      </w:pPr>
      <w:r>
        <w:rPr>
          <w:rFonts w:ascii="Microsoft Sans Serif" w:hAnsi="Microsoft Sans Serif"/>
        </w:rPr>
        <w:t>One of the central practical requirements for a clinical decision-support system is interpretability.</w:t>
      </w:r>
      <w:r>
        <w:rPr>
          <w:rFonts w:ascii="Microsoft Sans Serif" w:hAnsi="Microsoft Sans Serif"/>
          <w:spacing w:val="-10"/>
        </w:rPr>
        <w:t> </w:t>
      </w:r>
      <w:r>
        <w:rPr>
          <w:rFonts w:ascii="Microsoft Sans Serif" w:hAnsi="Microsoft Sans Serif"/>
        </w:rPr>
        <w:t>A</w:t>
      </w:r>
      <w:r>
        <w:rPr>
          <w:rFonts w:ascii="Microsoft Sans Serif" w:hAnsi="Microsoft Sans Serif"/>
          <w:spacing w:val="-12"/>
        </w:rPr>
        <w:t> </w:t>
      </w:r>
      <w:r>
        <w:rPr>
          <w:rFonts w:ascii="Microsoft Sans Serif" w:hAnsi="Microsoft Sans Serif"/>
        </w:rPr>
        <w:t>probability</w:t>
      </w:r>
      <w:r>
        <w:rPr>
          <w:rFonts w:ascii="Microsoft Sans Serif" w:hAnsi="Microsoft Sans Serif"/>
          <w:spacing w:val="-10"/>
        </w:rPr>
        <w:t> </w:t>
      </w:r>
      <w:r>
        <w:rPr>
          <w:rFonts w:ascii="Microsoft Sans Serif" w:hAnsi="Microsoft Sans Serif"/>
        </w:rPr>
        <w:t>score</w:t>
      </w:r>
      <w:r>
        <w:rPr>
          <w:rFonts w:ascii="Microsoft Sans Serif" w:hAnsi="Microsoft Sans Serif"/>
          <w:spacing w:val="-10"/>
        </w:rPr>
        <w:t> </w:t>
      </w:r>
      <w:r>
        <w:rPr>
          <w:rFonts w:ascii="Microsoft Sans Serif" w:hAnsi="Microsoft Sans Serif"/>
        </w:rPr>
        <w:t>without</w:t>
      </w:r>
      <w:r>
        <w:rPr>
          <w:rFonts w:ascii="Microsoft Sans Serif" w:hAnsi="Microsoft Sans Serif"/>
          <w:spacing w:val="-10"/>
        </w:rPr>
        <w:t> </w:t>
      </w:r>
      <w:r>
        <w:rPr>
          <w:rFonts w:ascii="Microsoft Sans Serif" w:hAnsi="Microsoft Sans Serif"/>
        </w:rPr>
        <w:t>accompanying</w:t>
      </w:r>
      <w:r>
        <w:rPr>
          <w:rFonts w:ascii="Microsoft Sans Serif" w:hAnsi="Microsoft Sans Serif"/>
          <w:spacing w:val="-10"/>
        </w:rPr>
        <w:t> </w:t>
      </w:r>
      <w:r>
        <w:rPr>
          <w:rFonts w:ascii="Microsoft Sans Serif" w:hAnsi="Microsoft Sans Serif"/>
        </w:rPr>
        <w:t>explanation</w:t>
      </w:r>
      <w:r>
        <w:rPr>
          <w:rFonts w:ascii="Microsoft Sans Serif" w:hAnsi="Microsoft Sans Serif"/>
          <w:spacing w:val="-15"/>
        </w:rPr>
        <w:t> </w:t>
      </w:r>
      <w:r>
        <w:rPr>
          <w:rFonts w:ascii="Microsoft Sans Serif" w:hAnsi="Microsoft Sans Serif"/>
        </w:rPr>
        <w:t>is</w:t>
      </w:r>
      <w:r>
        <w:rPr>
          <w:rFonts w:ascii="Microsoft Sans Serif" w:hAnsi="Microsoft Sans Serif"/>
          <w:spacing w:val="-11"/>
        </w:rPr>
        <w:t> </w:t>
      </w:r>
      <w:r>
        <w:rPr>
          <w:rFonts w:ascii="Microsoft Sans Serif" w:hAnsi="Microsoft Sans Serif"/>
        </w:rPr>
        <w:t>difficult</w:t>
      </w:r>
      <w:r>
        <w:rPr>
          <w:rFonts w:ascii="Microsoft Sans Serif" w:hAnsi="Microsoft Sans Serif"/>
          <w:spacing w:val="-10"/>
        </w:rPr>
        <w:t> </w:t>
      </w:r>
      <w:r>
        <w:rPr>
          <w:rFonts w:ascii="Microsoft Sans Serif" w:hAnsi="Microsoft Sans Serif"/>
        </w:rPr>
        <w:t>for a clinician to act on, challenge, or integrate with other patient information. The LightGBM</w:t>
      </w:r>
      <w:r>
        <w:rPr>
          <w:rFonts w:ascii="Microsoft Sans Serif" w:hAnsi="Microsoft Sans Serif"/>
          <w:spacing w:val="-16"/>
        </w:rPr>
        <w:t> </w:t>
      </w:r>
      <w:r>
        <w:rPr>
          <w:rFonts w:ascii="Microsoft Sans Serif" w:hAnsi="Microsoft Sans Serif"/>
        </w:rPr>
        <w:t>model</w:t>
      </w:r>
      <w:r>
        <w:rPr>
          <w:rFonts w:ascii="Microsoft Sans Serif" w:hAnsi="Microsoft Sans Serif"/>
          <w:spacing w:val="-16"/>
        </w:rPr>
        <w:t> </w:t>
      </w:r>
      <w:r>
        <w:rPr>
          <w:rFonts w:ascii="Microsoft Sans Serif" w:hAnsi="Microsoft Sans Serif"/>
        </w:rPr>
        <w:t>was</w:t>
      </w:r>
      <w:r>
        <w:rPr>
          <w:rFonts w:ascii="Microsoft Sans Serif" w:hAnsi="Microsoft Sans Serif"/>
          <w:spacing w:val="-16"/>
        </w:rPr>
        <w:t> </w:t>
      </w:r>
      <w:r>
        <w:rPr>
          <w:rFonts w:ascii="Microsoft Sans Serif" w:hAnsi="Microsoft Sans Serif"/>
        </w:rPr>
        <w:t>interrogated</w:t>
      </w:r>
      <w:r>
        <w:rPr>
          <w:rFonts w:ascii="Microsoft Sans Serif" w:hAnsi="Microsoft Sans Serif"/>
          <w:spacing w:val="-12"/>
        </w:rPr>
        <w:t> </w:t>
      </w:r>
      <w:r>
        <w:rPr>
          <w:rFonts w:ascii="Microsoft Sans Serif" w:hAnsi="Microsoft Sans Serif"/>
        </w:rPr>
        <w:t>using</w:t>
      </w:r>
      <w:r>
        <w:rPr>
          <w:rFonts w:ascii="Microsoft Sans Serif" w:hAnsi="Microsoft Sans Serif"/>
          <w:spacing w:val="-12"/>
        </w:rPr>
        <w:t> </w:t>
      </w:r>
      <w:r>
        <w:rPr>
          <w:rFonts w:ascii="Microsoft Sans Serif" w:hAnsi="Microsoft Sans Serif"/>
        </w:rPr>
        <w:t>mean</w:t>
      </w:r>
      <w:r>
        <w:rPr>
          <w:rFonts w:ascii="Microsoft Sans Serif" w:hAnsi="Microsoft Sans Serif"/>
          <w:spacing w:val="-16"/>
        </w:rPr>
        <w:t> </w:t>
      </w:r>
      <w:r>
        <w:rPr>
          <w:rFonts w:ascii="Microsoft Sans Serif" w:hAnsi="Microsoft Sans Serif"/>
        </w:rPr>
        <w:t>impurity</w:t>
      </w:r>
      <w:r>
        <w:rPr>
          <w:rFonts w:ascii="Microsoft Sans Serif" w:hAnsi="Microsoft Sans Serif"/>
          <w:spacing w:val="-12"/>
        </w:rPr>
        <w:t> </w:t>
      </w:r>
      <w:r>
        <w:rPr>
          <w:rFonts w:ascii="Microsoft Sans Serif" w:hAnsi="Microsoft Sans Serif"/>
        </w:rPr>
        <w:t>decrease</w:t>
      </w:r>
      <w:r>
        <w:rPr>
          <w:rFonts w:ascii="Microsoft Sans Serif" w:hAnsi="Microsoft Sans Serif"/>
          <w:spacing w:val="-2"/>
        </w:rPr>
        <w:t> </w:t>
      </w:r>
      <w:r>
        <w:rPr>
          <w:rFonts w:ascii="Microsoft Sans Serif" w:hAnsi="Microsoft Sans Serif"/>
        </w:rPr>
        <w:t>scores</w:t>
      </w:r>
      <w:r>
        <w:rPr>
          <w:rFonts w:ascii="Microsoft Sans Serif" w:hAnsi="Microsoft Sans Serif"/>
          <w:spacing w:val="-12"/>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w:t>
      </w:r>
      <w:r>
        <w:rPr>
          <w:rFonts w:ascii="Microsoft Sans Serif" w:hAnsi="Microsoft Sans Serif"/>
          <w:spacing w:val="-16"/>
        </w:rPr>
        <w:t> </w:t>
      </w:r>
      <w:r>
        <w:rPr>
          <w:rFonts w:ascii="Microsoft Sans Serif" w:hAnsi="Microsoft Sans Serif"/>
        </w:rPr>
        <w:t>proxy for</w:t>
      </w:r>
      <w:r>
        <w:rPr>
          <w:rFonts w:ascii="Microsoft Sans Serif" w:hAnsi="Microsoft Sans Serif"/>
          <w:spacing w:val="-2"/>
        </w:rPr>
        <w:t> </w:t>
      </w:r>
      <w:r>
        <w:rPr>
          <w:rFonts w:ascii="Microsoft Sans Serif" w:hAnsi="Microsoft Sans Serif"/>
        </w:rPr>
        <w:t>SHAP</w:t>
      </w:r>
      <w:r>
        <w:rPr>
          <w:rFonts w:ascii="Microsoft Sans Serif" w:hAnsi="Microsoft Sans Serif"/>
          <w:spacing w:val="-3"/>
        </w:rPr>
        <w:t> </w:t>
      </w:r>
      <w:r>
        <w:rPr>
          <w:rFonts w:ascii="Microsoft Sans Serif" w:hAnsi="Microsoft Sans Serif"/>
        </w:rPr>
        <w:t>feature importances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and the results are presented in Table 5.2 below alongside their clinical context.</w:t>
      </w:r>
    </w:p>
    <w:p>
      <w:pPr>
        <w:spacing w:before="148"/>
        <w:ind w:left="100" w:right="0" w:firstLine="0"/>
        <w:jc w:val="both"/>
        <w:rPr>
          <w:rFonts w:ascii="Arial"/>
          <w:b/>
          <w:sz w:val="22"/>
        </w:rPr>
      </w:pPr>
      <w:r>
        <w:rPr>
          <w:rFonts w:ascii="Arial"/>
          <w:b/>
          <w:sz w:val="22"/>
        </w:rPr>
        <w:t>Table</w:t>
      </w:r>
      <w:r>
        <w:rPr>
          <w:rFonts w:ascii="Arial"/>
          <w:b/>
          <w:spacing w:val="-8"/>
          <w:sz w:val="22"/>
        </w:rPr>
        <w:t> </w:t>
      </w:r>
      <w:r>
        <w:rPr>
          <w:rFonts w:ascii="Arial"/>
          <w:b/>
          <w:sz w:val="22"/>
        </w:rPr>
        <w:t>5.2:</w:t>
      </w:r>
      <w:r>
        <w:rPr>
          <w:rFonts w:ascii="Arial"/>
          <w:b/>
          <w:spacing w:val="-3"/>
          <w:sz w:val="22"/>
        </w:rPr>
        <w:t> </w:t>
      </w:r>
      <w:r>
        <w:rPr>
          <w:rFonts w:ascii="Arial"/>
          <w:b/>
          <w:sz w:val="22"/>
        </w:rPr>
        <w:t>LightGBM</w:t>
      </w:r>
      <w:r>
        <w:rPr>
          <w:rFonts w:ascii="Arial"/>
          <w:b/>
          <w:spacing w:val="-13"/>
          <w:sz w:val="22"/>
        </w:rPr>
        <w:t> </w:t>
      </w:r>
      <w:r>
        <w:rPr>
          <w:rFonts w:ascii="Arial"/>
          <w:b/>
          <w:sz w:val="22"/>
        </w:rPr>
        <w:t>Feature</w:t>
      </w:r>
      <w:r>
        <w:rPr>
          <w:rFonts w:ascii="Arial"/>
          <w:b/>
          <w:spacing w:val="-5"/>
          <w:sz w:val="22"/>
        </w:rPr>
        <w:t> </w:t>
      </w:r>
      <w:r>
        <w:rPr>
          <w:rFonts w:ascii="Arial"/>
          <w:b/>
          <w:sz w:val="22"/>
        </w:rPr>
        <w:t>Importances</w:t>
      </w:r>
      <w:r>
        <w:rPr>
          <w:rFonts w:ascii="Arial"/>
          <w:b/>
          <w:spacing w:val="-9"/>
          <w:sz w:val="22"/>
        </w:rPr>
        <w:t> </w:t>
      </w:r>
      <w:r>
        <w:rPr>
          <w:rFonts w:ascii="Arial"/>
          <w:b/>
          <w:sz w:val="22"/>
        </w:rPr>
        <w:t>with</w:t>
      </w:r>
      <w:r>
        <w:rPr>
          <w:rFonts w:ascii="Arial"/>
          <w:b/>
          <w:spacing w:val="-3"/>
          <w:sz w:val="22"/>
        </w:rPr>
        <w:t> </w:t>
      </w:r>
      <w:r>
        <w:rPr>
          <w:rFonts w:ascii="Arial"/>
          <w:b/>
          <w:sz w:val="22"/>
        </w:rPr>
        <w:t>Clinical</w:t>
      </w:r>
      <w:r>
        <w:rPr>
          <w:rFonts w:ascii="Arial"/>
          <w:b/>
          <w:spacing w:val="-9"/>
          <w:sz w:val="22"/>
        </w:rPr>
        <w:t> </w:t>
      </w:r>
      <w:r>
        <w:rPr>
          <w:rFonts w:ascii="Arial"/>
          <w:b/>
          <w:spacing w:val="-2"/>
          <w:sz w:val="22"/>
        </w:rPr>
        <w:t>Interpretation</w:t>
      </w: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002"/>
        <w:gridCol w:w="1503"/>
        <w:gridCol w:w="2262"/>
        <w:gridCol w:w="2598"/>
      </w:tblGrid>
      <w:tr>
        <w:trPr>
          <w:trHeight w:val="388" w:hRule="atLeast"/>
        </w:trPr>
        <w:tc>
          <w:tcPr>
            <w:tcW w:w="3002" w:type="dxa"/>
            <w:shd w:val="clear" w:color="auto" w:fill="D9E1F3"/>
          </w:tcPr>
          <w:p>
            <w:pPr>
              <w:pStyle w:val="TableParagraph"/>
              <w:spacing w:before="71"/>
              <w:rPr>
                <w:rFonts w:ascii="Arial"/>
                <w:b/>
                <w:sz w:val="20"/>
              </w:rPr>
            </w:pPr>
            <w:r>
              <w:rPr>
                <w:rFonts w:ascii="Arial"/>
                <w:b/>
                <w:spacing w:val="-2"/>
                <w:sz w:val="20"/>
              </w:rPr>
              <w:t>Feature</w:t>
            </w:r>
          </w:p>
        </w:tc>
        <w:tc>
          <w:tcPr>
            <w:tcW w:w="1503" w:type="dxa"/>
            <w:shd w:val="clear" w:color="auto" w:fill="D9E1F3"/>
          </w:tcPr>
          <w:p>
            <w:pPr>
              <w:pStyle w:val="TableParagraph"/>
              <w:spacing w:before="71"/>
              <w:ind w:left="121"/>
              <w:rPr>
                <w:rFonts w:ascii="Arial"/>
                <w:b/>
                <w:sz w:val="20"/>
              </w:rPr>
            </w:pPr>
            <w:r>
              <w:rPr>
                <w:rFonts w:ascii="Arial"/>
                <w:b/>
                <w:spacing w:val="-2"/>
                <w:sz w:val="20"/>
              </w:rPr>
              <w:t>Importance</w:t>
            </w:r>
          </w:p>
        </w:tc>
        <w:tc>
          <w:tcPr>
            <w:tcW w:w="2262" w:type="dxa"/>
            <w:shd w:val="clear" w:color="auto" w:fill="D9E1F3"/>
          </w:tcPr>
          <w:p>
            <w:pPr>
              <w:pStyle w:val="TableParagraph"/>
              <w:spacing w:before="71"/>
              <w:ind w:left="121"/>
              <w:rPr>
                <w:rFonts w:ascii="Arial"/>
                <w:b/>
                <w:sz w:val="20"/>
              </w:rPr>
            </w:pPr>
            <w:r>
              <w:rPr>
                <w:rFonts w:ascii="Arial"/>
                <w:b/>
                <w:spacing w:val="-2"/>
                <w:sz w:val="20"/>
              </w:rPr>
              <w:t>Category</w:t>
            </w:r>
          </w:p>
        </w:tc>
        <w:tc>
          <w:tcPr>
            <w:tcW w:w="2598" w:type="dxa"/>
            <w:shd w:val="clear" w:color="auto" w:fill="D9E1F3"/>
          </w:tcPr>
          <w:p>
            <w:pPr>
              <w:pStyle w:val="TableParagraph"/>
              <w:spacing w:before="71"/>
              <w:ind w:left="121"/>
              <w:rPr>
                <w:rFonts w:ascii="Arial"/>
                <w:b/>
                <w:sz w:val="20"/>
              </w:rPr>
            </w:pPr>
            <w:r>
              <w:rPr>
                <w:rFonts w:ascii="Arial"/>
                <w:b/>
                <w:sz w:val="20"/>
              </w:rPr>
              <w:t>Clinical</w:t>
            </w:r>
            <w:r>
              <w:rPr>
                <w:rFonts w:ascii="Arial"/>
                <w:b/>
                <w:spacing w:val="-4"/>
                <w:sz w:val="20"/>
              </w:rPr>
              <w:t> </w:t>
            </w:r>
            <w:r>
              <w:rPr>
                <w:rFonts w:ascii="Arial"/>
                <w:b/>
                <w:spacing w:val="-2"/>
                <w:sz w:val="20"/>
              </w:rPr>
              <w:t>Basis</w:t>
            </w:r>
          </w:p>
        </w:tc>
      </w:tr>
      <w:tr>
        <w:trPr>
          <w:trHeight w:val="614" w:hRule="atLeast"/>
        </w:trPr>
        <w:tc>
          <w:tcPr>
            <w:tcW w:w="3002" w:type="dxa"/>
          </w:tcPr>
          <w:p>
            <w:pPr>
              <w:pStyle w:val="TableParagraph"/>
              <w:rPr>
                <w:sz w:val="20"/>
              </w:rPr>
            </w:pPr>
            <w:r>
              <w:rPr>
                <w:sz w:val="20"/>
              </w:rPr>
              <w:t>Plasma</w:t>
            </w:r>
            <w:r>
              <w:rPr>
                <w:spacing w:val="-8"/>
                <w:sz w:val="20"/>
              </w:rPr>
              <w:t> </w:t>
            </w:r>
            <w:r>
              <w:rPr>
                <w:sz w:val="20"/>
              </w:rPr>
              <w:t>Glucose</w:t>
            </w:r>
            <w:r>
              <w:rPr>
                <w:spacing w:val="-3"/>
                <w:sz w:val="20"/>
              </w:rPr>
              <w:t> </w:t>
            </w:r>
            <w:r>
              <w:rPr>
                <w:sz w:val="20"/>
              </w:rPr>
              <w:t>(2h</w:t>
            </w:r>
            <w:r>
              <w:rPr>
                <w:spacing w:val="-3"/>
                <w:sz w:val="20"/>
              </w:rPr>
              <w:t> </w:t>
            </w:r>
            <w:r>
              <w:rPr>
                <w:spacing w:val="-4"/>
                <w:sz w:val="20"/>
              </w:rPr>
              <w:t>OGTT)</w:t>
            </w:r>
          </w:p>
        </w:tc>
        <w:tc>
          <w:tcPr>
            <w:tcW w:w="1503" w:type="dxa"/>
          </w:tcPr>
          <w:p>
            <w:pPr>
              <w:pStyle w:val="TableParagraph"/>
              <w:ind w:left="121"/>
              <w:rPr>
                <w:sz w:val="20"/>
              </w:rPr>
            </w:pPr>
            <w:r>
              <w:rPr>
                <w:spacing w:val="-2"/>
                <w:sz w:val="20"/>
              </w:rPr>
              <w:t>0.241</w:t>
            </w:r>
          </w:p>
        </w:tc>
        <w:tc>
          <w:tcPr>
            <w:tcW w:w="2262" w:type="dxa"/>
          </w:tcPr>
          <w:p>
            <w:pPr>
              <w:pStyle w:val="TableParagraph"/>
              <w:ind w:left="121"/>
              <w:rPr>
                <w:sz w:val="20"/>
              </w:rPr>
            </w:pPr>
            <w:r>
              <w:rPr>
                <w:spacing w:val="-2"/>
                <w:sz w:val="20"/>
              </w:rPr>
              <w:t>Metabolic</w:t>
            </w:r>
          </w:p>
        </w:tc>
        <w:tc>
          <w:tcPr>
            <w:tcW w:w="2598" w:type="dxa"/>
          </w:tcPr>
          <w:p>
            <w:pPr>
              <w:pStyle w:val="TableParagraph"/>
              <w:spacing w:line="244" w:lineRule="auto"/>
              <w:ind w:left="121"/>
              <w:rPr>
                <w:sz w:val="20"/>
              </w:rPr>
            </w:pPr>
            <w:r>
              <w:rPr>
                <w:sz w:val="20"/>
              </w:rPr>
              <w:t>Primary</w:t>
            </w:r>
            <w:r>
              <w:rPr>
                <w:spacing w:val="-14"/>
                <w:sz w:val="20"/>
              </w:rPr>
              <w:t> </w:t>
            </w:r>
            <w:r>
              <w:rPr>
                <w:sz w:val="20"/>
              </w:rPr>
              <w:t>ADA</w:t>
            </w:r>
            <w:r>
              <w:rPr>
                <w:spacing w:val="-13"/>
                <w:sz w:val="20"/>
              </w:rPr>
              <w:t> </w:t>
            </w:r>
            <w:r>
              <w:rPr>
                <w:sz w:val="20"/>
              </w:rPr>
              <w:t>diagnostic </w:t>
            </w:r>
            <w:r>
              <w:rPr>
                <w:spacing w:val="-2"/>
                <w:sz w:val="20"/>
              </w:rPr>
              <w:t>criterion</w:t>
            </w:r>
          </w:p>
        </w:tc>
      </w:tr>
      <w:tr>
        <w:trPr>
          <w:trHeight w:val="619" w:hRule="atLeast"/>
        </w:trPr>
        <w:tc>
          <w:tcPr>
            <w:tcW w:w="3002" w:type="dxa"/>
          </w:tcPr>
          <w:p>
            <w:pPr>
              <w:pStyle w:val="TableParagraph"/>
              <w:rPr>
                <w:sz w:val="20"/>
              </w:rPr>
            </w:pPr>
            <w:r>
              <w:rPr>
                <w:sz w:val="20"/>
              </w:rPr>
              <w:t>Body</w:t>
            </w:r>
            <w:r>
              <w:rPr>
                <w:spacing w:val="-3"/>
                <w:sz w:val="20"/>
              </w:rPr>
              <w:t> </w:t>
            </w:r>
            <w:r>
              <w:rPr>
                <w:sz w:val="20"/>
              </w:rPr>
              <w:t>Mass</w:t>
            </w:r>
            <w:r>
              <w:rPr>
                <w:spacing w:val="-7"/>
                <w:sz w:val="20"/>
              </w:rPr>
              <w:t> </w:t>
            </w:r>
            <w:r>
              <w:rPr>
                <w:spacing w:val="-2"/>
                <w:sz w:val="20"/>
              </w:rPr>
              <w:t>Index</w:t>
            </w:r>
          </w:p>
        </w:tc>
        <w:tc>
          <w:tcPr>
            <w:tcW w:w="1503" w:type="dxa"/>
          </w:tcPr>
          <w:p>
            <w:pPr>
              <w:pStyle w:val="TableParagraph"/>
              <w:ind w:left="121"/>
              <w:rPr>
                <w:sz w:val="20"/>
              </w:rPr>
            </w:pPr>
            <w:r>
              <w:rPr>
                <w:spacing w:val="-2"/>
                <w:sz w:val="20"/>
              </w:rPr>
              <w:t>0.178</w:t>
            </w:r>
          </w:p>
        </w:tc>
        <w:tc>
          <w:tcPr>
            <w:tcW w:w="2262" w:type="dxa"/>
          </w:tcPr>
          <w:p>
            <w:pPr>
              <w:pStyle w:val="TableParagraph"/>
              <w:ind w:left="121"/>
              <w:rPr>
                <w:sz w:val="20"/>
              </w:rPr>
            </w:pPr>
            <w:r>
              <w:rPr>
                <w:spacing w:val="-2"/>
                <w:sz w:val="20"/>
              </w:rPr>
              <w:t>Anthropometric</w:t>
            </w:r>
          </w:p>
        </w:tc>
        <w:tc>
          <w:tcPr>
            <w:tcW w:w="2598" w:type="dxa"/>
          </w:tcPr>
          <w:p>
            <w:pPr>
              <w:pStyle w:val="TableParagraph"/>
              <w:spacing w:line="244" w:lineRule="auto"/>
              <w:ind w:left="121" w:right="919"/>
              <w:rPr>
                <w:sz w:val="20"/>
              </w:rPr>
            </w:pPr>
            <w:r>
              <w:rPr>
                <w:sz w:val="20"/>
              </w:rPr>
              <w:t>Insulin</w:t>
            </w:r>
            <w:r>
              <w:rPr>
                <w:spacing w:val="-14"/>
                <w:sz w:val="20"/>
              </w:rPr>
              <w:t> </w:t>
            </w:r>
            <w:r>
              <w:rPr>
                <w:sz w:val="20"/>
              </w:rPr>
              <w:t>resistance adiposity proxy</w:t>
            </w:r>
          </w:p>
        </w:tc>
      </w:tr>
      <w:tr>
        <w:trPr>
          <w:trHeight w:val="383" w:hRule="atLeast"/>
        </w:trPr>
        <w:tc>
          <w:tcPr>
            <w:tcW w:w="3002" w:type="dxa"/>
          </w:tcPr>
          <w:p>
            <w:pPr>
              <w:pStyle w:val="TableParagraph"/>
              <w:rPr>
                <w:sz w:val="20"/>
              </w:rPr>
            </w:pPr>
            <w:r>
              <w:rPr>
                <w:sz w:val="20"/>
              </w:rPr>
              <w:t>Diabetes</w:t>
            </w:r>
            <w:r>
              <w:rPr>
                <w:spacing w:val="-9"/>
                <w:sz w:val="20"/>
              </w:rPr>
              <w:t> </w:t>
            </w:r>
            <w:r>
              <w:rPr>
                <w:sz w:val="20"/>
              </w:rPr>
              <w:t>Pedigree</w:t>
            </w:r>
            <w:r>
              <w:rPr>
                <w:spacing w:val="-5"/>
                <w:sz w:val="20"/>
              </w:rPr>
              <w:t> </w:t>
            </w:r>
            <w:r>
              <w:rPr>
                <w:spacing w:val="-2"/>
                <w:sz w:val="20"/>
              </w:rPr>
              <w:t>Function</w:t>
            </w:r>
          </w:p>
        </w:tc>
        <w:tc>
          <w:tcPr>
            <w:tcW w:w="1503" w:type="dxa"/>
          </w:tcPr>
          <w:p>
            <w:pPr>
              <w:pStyle w:val="TableParagraph"/>
              <w:ind w:left="121"/>
              <w:rPr>
                <w:sz w:val="20"/>
              </w:rPr>
            </w:pPr>
            <w:r>
              <w:rPr>
                <w:spacing w:val="-2"/>
                <w:sz w:val="20"/>
              </w:rPr>
              <w:t>0.152</w:t>
            </w:r>
          </w:p>
        </w:tc>
        <w:tc>
          <w:tcPr>
            <w:tcW w:w="2262" w:type="dxa"/>
          </w:tcPr>
          <w:p>
            <w:pPr>
              <w:pStyle w:val="TableParagraph"/>
              <w:ind w:left="121"/>
              <w:rPr>
                <w:sz w:val="20"/>
              </w:rPr>
            </w:pPr>
            <w:r>
              <w:rPr>
                <w:spacing w:val="-2"/>
                <w:sz w:val="20"/>
              </w:rPr>
              <w:t>Genetic</w:t>
            </w:r>
          </w:p>
        </w:tc>
        <w:tc>
          <w:tcPr>
            <w:tcW w:w="2598" w:type="dxa"/>
          </w:tcPr>
          <w:p>
            <w:pPr>
              <w:pStyle w:val="TableParagraph"/>
              <w:ind w:left="121"/>
              <w:rPr>
                <w:sz w:val="20"/>
              </w:rPr>
            </w:pPr>
            <w:r>
              <w:rPr>
                <w:sz w:val="20"/>
              </w:rPr>
              <w:t>Hereditary</w:t>
            </w:r>
            <w:r>
              <w:rPr>
                <w:spacing w:val="-4"/>
                <w:sz w:val="20"/>
              </w:rPr>
              <w:t> </w:t>
            </w:r>
            <w:r>
              <w:rPr>
                <w:sz w:val="20"/>
              </w:rPr>
              <w:t>risk</w:t>
            </w:r>
            <w:r>
              <w:rPr>
                <w:spacing w:val="-4"/>
                <w:sz w:val="20"/>
              </w:rPr>
              <w:t> </w:t>
            </w:r>
            <w:r>
              <w:rPr>
                <w:spacing w:val="-2"/>
                <w:sz w:val="20"/>
              </w:rPr>
              <w:t>scoring</w:t>
            </w:r>
          </w:p>
        </w:tc>
      </w:tr>
      <w:tr>
        <w:trPr>
          <w:trHeight w:val="619" w:hRule="atLeast"/>
        </w:trPr>
        <w:tc>
          <w:tcPr>
            <w:tcW w:w="3002" w:type="dxa"/>
          </w:tcPr>
          <w:p>
            <w:pPr>
              <w:pStyle w:val="TableParagraph"/>
              <w:rPr>
                <w:sz w:val="20"/>
              </w:rPr>
            </w:pPr>
            <w:r>
              <w:rPr>
                <w:sz w:val="20"/>
              </w:rPr>
              <w:t>Age</w:t>
            </w:r>
            <w:r>
              <w:rPr>
                <w:spacing w:val="-1"/>
                <w:sz w:val="20"/>
              </w:rPr>
              <w:t> </w:t>
            </w:r>
            <w:r>
              <w:rPr>
                <w:spacing w:val="-2"/>
                <w:sz w:val="20"/>
              </w:rPr>
              <w:t>(years)</w:t>
            </w:r>
          </w:p>
        </w:tc>
        <w:tc>
          <w:tcPr>
            <w:tcW w:w="1503" w:type="dxa"/>
          </w:tcPr>
          <w:p>
            <w:pPr>
              <w:pStyle w:val="TableParagraph"/>
              <w:ind w:left="121"/>
              <w:rPr>
                <w:sz w:val="20"/>
              </w:rPr>
            </w:pPr>
            <w:r>
              <w:rPr>
                <w:spacing w:val="-2"/>
                <w:sz w:val="20"/>
              </w:rPr>
              <w:t>0.118</w:t>
            </w:r>
          </w:p>
        </w:tc>
        <w:tc>
          <w:tcPr>
            <w:tcW w:w="2262" w:type="dxa"/>
          </w:tcPr>
          <w:p>
            <w:pPr>
              <w:pStyle w:val="TableParagraph"/>
              <w:ind w:left="121"/>
              <w:rPr>
                <w:sz w:val="20"/>
              </w:rPr>
            </w:pPr>
            <w:r>
              <w:rPr>
                <w:spacing w:val="-2"/>
                <w:sz w:val="20"/>
              </w:rPr>
              <w:t>Demographic</w:t>
            </w:r>
          </w:p>
        </w:tc>
        <w:tc>
          <w:tcPr>
            <w:tcW w:w="2598" w:type="dxa"/>
          </w:tcPr>
          <w:p>
            <w:pPr>
              <w:pStyle w:val="TableParagraph"/>
              <w:spacing w:line="244" w:lineRule="auto"/>
              <w:ind w:left="121" w:right="553"/>
              <w:rPr>
                <w:sz w:val="20"/>
              </w:rPr>
            </w:pPr>
            <w:r>
              <w:rPr>
                <w:sz w:val="20"/>
              </w:rPr>
              <w:t>Prevalence</w:t>
            </w:r>
            <w:r>
              <w:rPr>
                <w:spacing w:val="-14"/>
                <w:sz w:val="20"/>
              </w:rPr>
              <w:t> </w:t>
            </w:r>
            <w:r>
              <w:rPr>
                <w:sz w:val="20"/>
              </w:rPr>
              <w:t>increases beyond age 40</w:t>
            </w:r>
          </w:p>
        </w:tc>
      </w:tr>
      <w:tr>
        <w:trPr>
          <w:trHeight w:val="388" w:hRule="atLeast"/>
        </w:trPr>
        <w:tc>
          <w:tcPr>
            <w:tcW w:w="3002" w:type="dxa"/>
          </w:tcPr>
          <w:p>
            <w:pPr>
              <w:pStyle w:val="TableParagraph"/>
              <w:rPr>
                <w:sz w:val="20"/>
              </w:rPr>
            </w:pPr>
            <w:r>
              <w:rPr>
                <w:sz w:val="20"/>
              </w:rPr>
              <w:t>Serum Insulin</w:t>
            </w:r>
            <w:r>
              <w:rPr>
                <w:spacing w:val="-7"/>
                <w:sz w:val="20"/>
              </w:rPr>
              <w:t> </w:t>
            </w:r>
            <w:r>
              <w:rPr>
                <w:sz w:val="20"/>
              </w:rPr>
              <w:t>(mu</w:t>
            </w:r>
            <w:r>
              <w:rPr>
                <w:spacing w:val="-1"/>
                <w:sz w:val="20"/>
              </w:rPr>
              <w:t> </w:t>
            </w:r>
            <w:r>
              <w:rPr>
                <w:spacing w:val="-4"/>
                <w:sz w:val="20"/>
              </w:rPr>
              <w:t>U/ml)</w:t>
            </w:r>
          </w:p>
        </w:tc>
        <w:tc>
          <w:tcPr>
            <w:tcW w:w="1503" w:type="dxa"/>
          </w:tcPr>
          <w:p>
            <w:pPr>
              <w:pStyle w:val="TableParagraph"/>
              <w:ind w:left="121"/>
              <w:rPr>
                <w:sz w:val="20"/>
              </w:rPr>
            </w:pPr>
            <w:r>
              <w:rPr>
                <w:spacing w:val="-2"/>
                <w:sz w:val="20"/>
              </w:rPr>
              <w:t>0.081</w:t>
            </w:r>
          </w:p>
        </w:tc>
        <w:tc>
          <w:tcPr>
            <w:tcW w:w="2262" w:type="dxa"/>
          </w:tcPr>
          <w:p>
            <w:pPr>
              <w:pStyle w:val="TableParagraph"/>
              <w:ind w:left="121"/>
              <w:rPr>
                <w:sz w:val="20"/>
              </w:rPr>
            </w:pPr>
            <w:r>
              <w:rPr>
                <w:spacing w:val="-2"/>
                <w:sz w:val="20"/>
              </w:rPr>
              <w:t>Metabolic</w:t>
            </w:r>
          </w:p>
        </w:tc>
        <w:tc>
          <w:tcPr>
            <w:tcW w:w="2598" w:type="dxa"/>
          </w:tcPr>
          <w:p>
            <w:pPr>
              <w:pStyle w:val="TableParagraph"/>
              <w:ind w:left="121"/>
              <w:rPr>
                <w:sz w:val="20"/>
              </w:rPr>
            </w:pPr>
            <w:r>
              <w:rPr>
                <w:sz w:val="20"/>
              </w:rPr>
              <w:t>Beta-cell</w:t>
            </w:r>
            <w:r>
              <w:rPr>
                <w:spacing w:val="-8"/>
                <w:sz w:val="20"/>
              </w:rPr>
              <w:t> </w:t>
            </w:r>
            <w:r>
              <w:rPr>
                <w:sz w:val="20"/>
              </w:rPr>
              <w:t>function</w:t>
            </w:r>
            <w:r>
              <w:rPr>
                <w:spacing w:val="-10"/>
                <w:sz w:val="20"/>
              </w:rPr>
              <w:t> </w:t>
            </w:r>
            <w:r>
              <w:rPr>
                <w:spacing w:val="-2"/>
                <w:sz w:val="20"/>
              </w:rPr>
              <w:t>marker</w:t>
            </w:r>
          </w:p>
        </w:tc>
      </w:tr>
      <w:tr>
        <w:trPr>
          <w:trHeight w:val="383" w:hRule="atLeast"/>
        </w:trPr>
        <w:tc>
          <w:tcPr>
            <w:tcW w:w="3002" w:type="dxa"/>
          </w:tcPr>
          <w:p>
            <w:pPr>
              <w:pStyle w:val="TableParagraph"/>
              <w:rPr>
                <w:sz w:val="20"/>
              </w:rPr>
            </w:pPr>
            <w:r>
              <w:rPr>
                <w:sz w:val="20"/>
              </w:rPr>
              <w:t>Blood</w:t>
            </w:r>
            <w:r>
              <w:rPr>
                <w:spacing w:val="-5"/>
                <w:sz w:val="20"/>
              </w:rPr>
              <w:t> </w:t>
            </w:r>
            <w:r>
              <w:rPr>
                <w:sz w:val="20"/>
              </w:rPr>
              <w:t>Pressure</w:t>
            </w:r>
            <w:r>
              <w:rPr>
                <w:spacing w:val="-4"/>
                <w:sz w:val="20"/>
              </w:rPr>
              <w:t> </w:t>
            </w:r>
            <w:r>
              <w:rPr>
                <w:sz w:val="20"/>
              </w:rPr>
              <w:t>(mm</w:t>
            </w:r>
            <w:r>
              <w:rPr>
                <w:spacing w:val="-2"/>
                <w:sz w:val="20"/>
              </w:rPr>
              <w:t> </w:t>
            </w:r>
            <w:r>
              <w:rPr>
                <w:spacing w:val="-5"/>
                <w:sz w:val="20"/>
              </w:rPr>
              <w:t>Hg)</w:t>
            </w:r>
          </w:p>
        </w:tc>
        <w:tc>
          <w:tcPr>
            <w:tcW w:w="1503" w:type="dxa"/>
          </w:tcPr>
          <w:p>
            <w:pPr>
              <w:pStyle w:val="TableParagraph"/>
              <w:ind w:left="121"/>
              <w:rPr>
                <w:sz w:val="20"/>
              </w:rPr>
            </w:pPr>
            <w:r>
              <w:rPr>
                <w:spacing w:val="-2"/>
                <w:sz w:val="20"/>
              </w:rPr>
              <w:t>0.073</w:t>
            </w:r>
          </w:p>
        </w:tc>
        <w:tc>
          <w:tcPr>
            <w:tcW w:w="2262" w:type="dxa"/>
          </w:tcPr>
          <w:p>
            <w:pPr>
              <w:pStyle w:val="TableParagraph"/>
              <w:ind w:left="121"/>
              <w:rPr>
                <w:sz w:val="20"/>
              </w:rPr>
            </w:pPr>
            <w:r>
              <w:rPr>
                <w:spacing w:val="-2"/>
                <w:sz w:val="20"/>
              </w:rPr>
              <w:t>Cardiovascular</w:t>
            </w:r>
          </w:p>
        </w:tc>
        <w:tc>
          <w:tcPr>
            <w:tcW w:w="2598" w:type="dxa"/>
          </w:tcPr>
          <w:p>
            <w:pPr>
              <w:pStyle w:val="TableParagraph"/>
              <w:ind w:left="121"/>
              <w:rPr>
                <w:sz w:val="20"/>
              </w:rPr>
            </w:pPr>
            <w:r>
              <w:rPr>
                <w:sz w:val="20"/>
              </w:rPr>
              <w:t>Hypertension</w:t>
            </w:r>
            <w:r>
              <w:rPr>
                <w:spacing w:val="-13"/>
                <w:sz w:val="20"/>
              </w:rPr>
              <w:t> </w:t>
            </w:r>
            <w:r>
              <w:rPr>
                <w:spacing w:val="-2"/>
                <w:sz w:val="20"/>
              </w:rPr>
              <w:t>comorbidity</w:t>
            </w:r>
          </w:p>
        </w:tc>
      </w:tr>
      <w:tr>
        <w:trPr>
          <w:trHeight w:val="618" w:hRule="atLeast"/>
        </w:trPr>
        <w:tc>
          <w:tcPr>
            <w:tcW w:w="3002" w:type="dxa"/>
          </w:tcPr>
          <w:p>
            <w:pPr>
              <w:pStyle w:val="TableParagraph"/>
              <w:rPr>
                <w:sz w:val="20"/>
              </w:rPr>
            </w:pPr>
            <w:r>
              <w:rPr>
                <w:sz w:val="20"/>
              </w:rPr>
              <w:t>Skin</w:t>
            </w:r>
            <w:r>
              <w:rPr>
                <w:spacing w:val="-8"/>
                <w:sz w:val="20"/>
              </w:rPr>
              <w:t> </w:t>
            </w:r>
            <w:r>
              <w:rPr>
                <w:sz w:val="20"/>
              </w:rPr>
              <w:t>Fold</w:t>
            </w:r>
            <w:r>
              <w:rPr>
                <w:spacing w:val="-4"/>
                <w:sz w:val="20"/>
              </w:rPr>
              <w:t> </w:t>
            </w:r>
            <w:r>
              <w:rPr>
                <w:sz w:val="20"/>
              </w:rPr>
              <w:t>Thickness</w:t>
            </w:r>
            <w:r>
              <w:rPr>
                <w:spacing w:val="-7"/>
                <w:sz w:val="20"/>
              </w:rPr>
              <w:t> </w:t>
            </w:r>
            <w:r>
              <w:rPr>
                <w:spacing w:val="-4"/>
                <w:sz w:val="20"/>
              </w:rPr>
              <w:t>(mm)</w:t>
            </w:r>
          </w:p>
        </w:tc>
        <w:tc>
          <w:tcPr>
            <w:tcW w:w="1503" w:type="dxa"/>
          </w:tcPr>
          <w:p>
            <w:pPr>
              <w:pStyle w:val="TableParagraph"/>
              <w:ind w:left="121"/>
              <w:rPr>
                <w:sz w:val="20"/>
              </w:rPr>
            </w:pPr>
            <w:r>
              <w:rPr>
                <w:spacing w:val="-2"/>
                <w:sz w:val="20"/>
              </w:rPr>
              <w:t>0.067</w:t>
            </w:r>
          </w:p>
        </w:tc>
        <w:tc>
          <w:tcPr>
            <w:tcW w:w="2262" w:type="dxa"/>
          </w:tcPr>
          <w:p>
            <w:pPr>
              <w:pStyle w:val="TableParagraph"/>
              <w:ind w:left="121"/>
              <w:rPr>
                <w:sz w:val="20"/>
              </w:rPr>
            </w:pPr>
            <w:r>
              <w:rPr>
                <w:spacing w:val="-2"/>
                <w:sz w:val="20"/>
              </w:rPr>
              <w:t>Anthropometric</w:t>
            </w:r>
          </w:p>
        </w:tc>
        <w:tc>
          <w:tcPr>
            <w:tcW w:w="2598" w:type="dxa"/>
          </w:tcPr>
          <w:p>
            <w:pPr>
              <w:pStyle w:val="TableParagraph"/>
              <w:spacing w:line="244" w:lineRule="auto"/>
              <w:ind w:left="121" w:right="707"/>
              <w:rPr>
                <w:sz w:val="20"/>
              </w:rPr>
            </w:pPr>
            <w:r>
              <w:rPr>
                <w:sz w:val="20"/>
              </w:rPr>
              <w:t>Peripheral</w:t>
            </w:r>
            <w:r>
              <w:rPr>
                <w:spacing w:val="-14"/>
                <w:sz w:val="20"/>
              </w:rPr>
              <w:t> </w:t>
            </w:r>
            <w:r>
              <w:rPr>
                <w:sz w:val="20"/>
              </w:rPr>
              <w:t>adiposity </w:t>
            </w:r>
            <w:r>
              <w:rPr>
                <w:spacing w:val="-2"/>
                <w:sz w:val="20"/>
              </w:rPr>
              <w:t>measure</w:t>
            </w:r>
          </w:p>
        </w:tc>
      </w:tr>
      <w:tr>
        <w:trPr>
          <w:trHeight w:val="614" w:hRule="atLeast"/>
        </w:trPr>
        <w:tc>
          <w:tcPr>
            <w:tcW w:w="3002" w:type="dxa"/>
          </w:tcPr>
          <w:p>
            <w:pPr>
              <w:pStyle w:val="TableParagraph"/>
              <w:spacing w:before="80"/>
              <w:rPr>
                <w:sz w:val="20"/>
              </w:rPr>
            </w:pPr>
            <w:r>
              <w:rPr>
                <w:sz w:val="20"/>
              </w:rPr>
              <w:t>Number</w:t>
            </w:r>
            <w:r>
              <w:rPr>
                <w:spacing w:val="-2"/>
                <w:sz w:val="20"/>
              </w:rPr>
              <w:t> </w:t>
            </w:r>
            <w:r>
              <w:rPr>
                <w:sz w:val="20"/>
              </w:rPr>
              <w:t>of </w:t>
            </w:r>
            <w:r>
              <w:rPr>
                <w:spacing w:val="-2"/>
                <w:sz w:val="20"/>
              </w:rPr>
              <w:t>Pregnancies</w:t>
            </w:r>
          </w:p>
        </w:tc>
        <w:tc>
          <w:tcPr>
            <w:tcW w:w="1503" w:type="dxa"/>
          </w:tcPr>
          <w:p>
            <w:pPr>
              <w:pStyle w:val="TableParagraph"/>
              <w:spacing w:before="80"/>
              <w:ind w:left="121"/>
              <w:rPr>
                <w:sz w:val="20"/>
              </w:rPr>
            </w:pPr>
            <w:r>
              <w:rPr>
                <w:spacing w:val="-2"/>
                <w:sz w:val="20"/>
              </w:rPr>
              <w:t>0.090</w:t>
            </w:r>
          </w:p>
        </w:tc>
        <w:tc>
          <w:tcPr>
            <w:tcW w:w="2262" w:type="dxa"/>
          </w:tcPr>
          <w:p>
            <w:pPr>
              <w:pStyle w:val="TableParagraph"/>
              <w:spacing w:before="80"/>
              <w:ind w:left="121"/>
              <w:rPr>
                <w:sz w:val="20"/>
              </w:rPr>
            </w:pPr>
            <w:r>
              <w:rPr>
                <w:spacing w:val="-2"/>
                <w:sz w:val="20"/>
              </w:rPr>
              <w:t>Obstetric</w:t>
            </w:r>
          </w:p>
        </w:tc>
        <w:tc>
          <w:tcPr>
            <w:tcW w:w="2598" w:type="dxa"/>
          </w:tcPr>
          <w:p>
            <w:pPr>
              <w:pStyle w:val="TableParagraph"/>
              <w:spacing w:line="244" w:lineRule="auto" w:before="80"/>
              <w:ind w:left="121"/>
              <w:rPr>
                <w:sz w:val="20"/>
              </w:rPr>
            </w:pPr>
            <w:r>
              <w:rPr>
                <w:sz w:val="20"/>
              </w:rPr>
              <w:t>Gestational</w:t>
            </w:r>
            <w:r>
              <w:rPr>
                <w:spacing w:val="-14"/>
                <w:sz w:val="20"/>
              </w:rPr>
              <w:t> </w:t>
            </w:r>
            <w:r>
              <w:rPr>
                <w:sz w:val="20"/>
              </w:rPr>
              <w:t>diabetes</w:t>
            </w:r>
            <w:r>
              <w:rPr>
                <w:spacing w:val="-13"/>
                <w:sz w:val="20"/>
              </w:rPr>
              <w:t> </w:t>
            </w:r>
            <w:r>
              <w:rPr>
                <w:sz w:val="20"/>
              </w:rPr>
              <w:t>risk </w:t>
            </w:r>
            <w:r>
              <w:rPr>
                <w:spacing w:val="-2"/>
                <w:sz w:val="20"/>
              </w:rPr>
              <w:t>association</w:t>
            </w:r>
          </w:p>
        </w:tc>
      </w:tr>
    </w:tbl>
    <w:p>
      <w:pPr>
        <w:spacing w:before="58"/>
        <w:ind w:left="192" w:right="822" w:hanging="3"/>
        <w:jc w:val="center"/>
        <w:rPr>
          <w:rFonts w:ascii="Arial"/>
          <w:i/>
          <w:sz w:val="20"/>
        </w:rPr>
      </w:pPr>
      <w:r>
        <w:rPr>
          <w:rFonts w:ascii="Arial"/>
          <w:i/>
          <w:sz w:val="20"/>
        </w:rPr>
        <w:t>Feature importances are mean impurity decreases computed from the trained LightGBM ensemble.</w:t>
      </w:r>
      <w:r>
        <w:rPr>
          <w:rFonts w:ascii="Arial"/>
          <w:i/>
          <w:spacing w:val="-1"/>
          <w:sz w:val="20"/>
        </w:rPr>
        <w:t> </w:t>
      </w:r>
      <w:r>
        <w:rPr>
          <w:rFonts w:ascii="Arial"/>
          <w:i/>
          <w:sz w:val="20"/>
        </w:rPr>
        <w:t>Clinical</w:t>
      </w:r>
      <w:r>
        <w:rPr>
          <w:rFonts w:ascii="Arial"/>
          <w:i/>
          <w:spacing w:val="-4"/>
          <w:sz w:val="20"/>
        </w:rPr>
        <w:t> </w:t>
      </w:r>
      <w:r>
        <w:rPr>
          <w:rFonts w:ascii="Arial"/>
          <w:i/>
          <w:sz w:val="20"/>
        </w:rPr>
        <w:t>basis</w:t>
      </w:r>
      <w:r>
        <w:rPr>
          <w:rFonts w:ascii="Arial"/>
          <w:i/>
          <w:spacing w:val="-3"/>
          <w:sz w:val="20"/>
        </w:rPr>
        <w:t> </w:t>
      </w:r>
      <w:r>
        <w:rPr>
          <w:rFonts w:ascii="Arial"/>
          <w:i/>
          <w:sz w:val="20"/>
        </w:rPr>
        <w:t>informed</w:t>
      </w:r>
      <w:r>
        <w:rPr>
          <w:rFonts w:ascii="Arial"/>
          <w:i/>
          <w:spacing w:val="-4"/>
          <w:sz w:val="20"/>
        </w:rPr>
        <w:t> </w:t>
      </w:r>
      <w:r>
        <w:rPr>
          <w:rFonts w:ascii="Arial"/>
          <w:i/>
          <w:sz w:val="20"/>
        </w:rPr>
        <w:t>by</w:t>
      </w:r>
      <w:r>
        <w:rPr>
          <w:rFonts w:ascii="Arial"/>
          <w:i/>
          <w:spacing w:val="-3"/>
          <w:sz w:val="20"/>
        </w:rPr>
        <w:t> </w:t>
      </w:r>
      <w:r>
        <w:rPr>
          <w:rFonts w:ascii="Arial"/>
          <w:i/>
          <w:sz w:val="20"/>
        </w:rPr>
        <w:t>WHO</w:t>
      </w:r>
      <w:r>
        <w:rPr>
          <w:rFonts w:ascii="Arial"/>
          <w:i/>
          <w:spacing w:val="-6"/>
          <w:sz w:val="20"/>
        </w:rPr>
        <w:t> </w:t>
      </w:r>
      <w:r>
        <w:rPr>
          <w:rFonts w:ascii="Arial"/>
          <w:i/>
          <w:sz w:val="20"/>
        </w:rPr>
        <w:t>type-2</w:t>
      </w:r>
      <w:r>
        <w:rPr>
          <w:rFonts w:ascii="Arial"/>
          <w:i/>
          <w:spacing w:val="-4"/>
          <w:sz w:val="20"/>
        </w:rPr>
        <w:t> </w:t>
      </w:r>
      <w:r>
        <w:rPr>
          <w:rFonts w:ascii="Arial"/>
          <w:i/>
          <w:sz w:val="20"/>
        </w:rPr>
        <w:t>diabetes</w:t>
      </w:r>
      <w:r>
        <w:rPr>
          <w:rFonts w:ascii="Arial"/>
          <w:i/>
          <w:spacing w:val="-3"/>
          <w:sz w:val="20"/>
        </w:rPr>
        <w:t> </w:t>
      </w:r>
      <w:r>
        <w:rPr>
          <w:rFonts w:ascii="Arial"/>
          <w:i/>
          <w:sz w:val="20"/>
        </w:rPr>
        <w:t>diagnostic</w:t>
      </w:r>
      <w:r>
        <w:rPr>
          <w:rFonts w:ascii="Arial"/>
          <w:i/>
          <w:spacing w:val="-3"/>
          <w:sz w:val="20"/>
        </w:rPr>
        <w:t> </w:t>
      </w:r>
      <w:r>
        <w:rPr>
          <w:rFonts w:ascii="Arial"/>
          <w:i/>
          <w:sz w:val="20"/>
        </w:rPr>
        <w:t>guidelines</w:t>
      </w:r>
      <w:r>
        <w:rPr>
          <w:rFonts w:ascii="Arial"/>
          <w:i/>
          <w:spacing w:val="-3"/>
          <w:sz w:val="20"/>
        </w:rPr>
        <w:t> </w:t>
      </w:r>
      <w:r>
        <w:rPr>
          <w:rFonts w:ascii="Arial"/>
          <w:i/>
          <w:sz w:val="20"/>
        </w:rPr>
        <w:t>and</w:t>
      </w:r>
      <w:r>
        <w:rPr>
          <w:rFonts w:ascii="Arial"/>
          <w:i/>
          <w:spacing w:val="-4"/>
          <w:sz w:val="20"/>
        </w:rPr>
        <w:t> </w:t>
      </w:r>
      <w:r>
        <w:rPr>
          <w:rFonts w:ascii="Arial"/>
          <w:i/>
          <w:sz w:val="20"/>
        </w:rPr>
        <w:t>Kavakiotis et al. (2017).</w:t>
      </w:r>
    </w:p>
    <w:p>
      <w:pPr>
        <w:pStyle w:val="BodyText"/>
        <w:spacing w:line="244" w:lineRule="auto" w:before="145"/>
        <w:ind w:right="729"/>
        <w:jc w:val="both"/>
        <w:rPr>
          <w:rFonts w:ascii="Microsoft Sans Serif"/>
        </w:rPr>
      </w:pPr>
      <w:r>
        <w:rPr>
          <w:rFonts w:ascii="Microsoft Sans Serif"/>
        </w:rPr>
        <w:t>Plasma</w:t>
      </w:r>
      <w:r>
        <w:rPr>
          <w:rFonts w:ascii="Microsoft Sans Serif"/>
          <w:spacing w:val="-7"/>
        </w:rPr>
        <w:t> </w:t>
      </w:r>
      <w:r>
        <w:rPr>
          <w:rFonts w:ascii="Microsoft Sans Serif"/>
        </w:rPr>
        <w:t>glucose</w:t>
      </w:r>
      <w:r>
        <w:rPr>
          <w:rFonts w:ascii="Microsoft Sans Serif"/>
          <w:spacing w:val="-11"/>
        </w:rPr>
        <w:t> </w:t>
      </w:r>
      <w:r>
        <w:rPr>
          <w:rFonts w:ascii="Microsoft Sans Serif"/>
        </w:rPr>
        <w:t>concentration</w:t>
      </w:r>
      <w:r>
        <w:rPr>
          <w:rFonts w:ascii="Microsoft Sans Serif"/>
          <w:spacing w:val="-7"/>
        </w:rPr>
        <w:t> </w:t>
      </w:r>
      <w:r>
        <w:rPr>
          <w:rFonts w:ascii="Microsoft Sans Serif"/>
        </w:rPr>
        <w:t>(2-hour</w:t>
      </w:r>
      <w:r>
        <w:rPr>
          <w:rFonts w:ascii="Microsoft Sans Serif"/>
          <w:spacing w:val="-6"/>
        </w:rPr>
        <w:t> </w:t>
      </w:r>
      <w:r>
        <w:rPr>
          <w:rFonts w:ascii="Microsoft Sans Serif"/>
        </w:rPr>
        <w:t>oral</w:t>
      </w:r>
      <w:r>
        <w:rPr>
          <w:rFonts w:ascii="Microsoft Sans Serif"/>
          <w:spacing w:val="-4"/>
        </w:rPr>
        <w:t> </w:t>
      </w:r>
      <w:r>
        <w:rPr>
          <w:rFonts w:ascii="Microsoft Sans Serif"/>
        </w:rPr>
        <w:t>glucose</w:t>
      </w:r>
      <w:r>
        <w:rPr>
          <w:rFonts w:ascii="Microsoft Sans Serif"/>
          <w:spacing w:val="-7"/>
        </w:rPr>
        <w:t> </w:t>
      </w:r>
      <w:r>
        <w:rPr>
          <w:rFonts w:ascii="Microsoft Sans Serif"/>
        </w:rPr>
        <w:t>tolerance</w:t>
      </w:r>
      <w:r>
        <w:rPr>
          <w:rFonts w:ascii="Microsoft Sans Serif"/>
          <w:spacing w:val="-11"/>
        </w:rPr>
        <w:t> </w:t>
      </w:r>
      <w:r>
        <w:rPr>
          <w:rFonts w:ascii="Microsoft Sans Serif"/>
        </w:rPr>
        <w:t>test)</w:t>
      </w:r>
      <w:r>
        <w:rPr>
          <w:rFonts w:ascii="Microsoft Sans Serif"/>
          <w:spacing w:val="-9"/>
        </w:rPr>
        <w:t> </w:t>
      </w:r>
      <w:r>
        <w:rPr>
          <w:rFonts w:ascii="Microsoft Sans Serif"/>
        </w:rPr>
        <w:t>emerged</w:t>
      </w:r>
      <w:r>
        <w:rPr>
          <w:rFonts w:ascii="Microsoft Sans Serif"/>
          <w:spacing w:val="-7"/>
        </w:rPr>
        <w:t> </w:t>
      </w:r>
      <w:r>
        <w:rPr>
          <w:rFonts w:ascii="Microsoft Sans Serif"/>
        </w:rPr>
        <w:t>as</w:t>
      </w:r>
      <w:r>
        <w:rPr>
          <w:rFonts w:ascii="Microsoft Sans Serif"/>
          <w:spacing w:val="-8"/>
        </w:rPr>
        <w:t> </w:t>
      </w:r>
      <w:r>
        <w:rPr>
          <w:rFonts w:ascii="Microsoft Sans Serif"/>
        </w:rPr>
        <w:t>the dominant predictor at 24.1 per cent of total importance. This is the most direct possible signal: the American Diabetes Association diagnostic threshold for diabetes is a 2-hour glucose value of 200 mg/dL or above in an OGTT, and the PIMA</w:t>
      </w:r>
      <w:r>
        <w:rPr>
          <w:rFonts w:ascii="Microsoft Sans Serif"/>
          <w:spacing w:val="40"/>
        </w:rPr>
        <w:t> </w:t>
      </w:r>
      <w:r>
        <w:rPr>
          <w:rFonts w:ascii="Microsoft Sans Serif"/>
        </w:rPr>
        <w:t>feature</w:t>
      </w:r>
      <w:r>
        <w:rPr>
          <w:rFonts w:ascii="Microsoft Sans Serif"/>
          <w:spacing w:val="40"/>
        </w:rPr>
        <w:t> </w:t>
      </w:r>
      <w:r>
        <w:rPr>
          <w:rFonts w:ascii="Microsoft Sans Serif"/>
        </w:rPr>
        <w:t>encodes</w:t>
      </w:r>
      <w:r>
        <w:rPr>
          <w:rFonts w:ascii="Microsoft Sans Serif"/>
          <w:spacing w:val="40"/>
        </w:rPr>
        <w:t> </w:t>
      </w:r>
      <w:r>
        <w:rPr>
          <w:rFonts w:ascii="Microsoft Sans Serif"/>
        </w:rPr>
        <w:t>precisely</w:t>
      </w:r>
      <w:r>
        <w:rPr>
          <w:rFonts w:ascii="Microsoft Sans Serif"/>
          <w:spacing w:val="40"/>
        </w:rPr>
        <w:t> </w:t>
      </w:r>
      <w:r>
        <w:rPr>
          <w:rFonts w:ascii="Microsoft Sans Serif"/>
        </w:rPr>
        <w:t>this</w:t>
      </w:r>
      <w:r>
        <w:rPr>
          <w:rFonts w:ascii="Microsoft Sans Serif"/>
          <w:spacing w:val="40"/>
        </w:rPr>
        <w:t> </w:t>
      </w:r>
      <w:r>
        <w:rPr>
          <w:rFonts w:ascii="Microsoft Sans Serif"/>
        </w:rPr>
        <w:t>measurement.</w:t>
      </w:r>
      <w:r>
        <w:rPr>
          <w:rFonts w:ascii="Microsoft Sans Serif"/>
          <w:spacing w:val="40"/>
        </w:rPr>
        <w:t> </w:t>
      </w:r>
      <w:r>
        <w:rPr>
          <w:rFonts w:ascii="Microsoft Sans Serif"/>
        </w:rPr>
        <w:t>The</w:t>
      </w:r>
      <w:r>
        <w:rPr>
          <w:rFonts w:ascii="Microsoft Sans Serif"/>
          <w:spacing w:val="40"/>
        </w:rPr>
        <w:t> </w:t>
      </w:r>
      <w:r>
        <w:rPr>
          <w:rFonts w:ascii="Microsoft Sans Serif"/>
        </w:rPr>
        <w:t>model</w:t>
      </w:r>
      <w:r>
        <w:rPr>
          <w:rFonts w:ascii="Microsoft Sans Serif"/>
          <w:spacing w:val="40"/>
        </w:rPr>
        <w:t> </w:t>
      </w:r>
      <w:r>
        <w:rPr>
          <w:rFonts w:ascii="Microsoft Sans Serif"/>
        </w:rPr>
        <w:t>has</w:t>
      </w:r>
      <w:r>
        <w:rPr>
          <w:rFonts w:ascii="Microsoft Sans Serif"/>
          <w:spacing w:val="40"/>
        </w:rPr>
        <w:t> </w:t>
      </w:r>
      <w:r>
        <w:rPr>
          <w:rFonts w:ascii="Microsoft Sans Serif"/>
        </w:rPr>
        <w:t>effectively</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before="87"/>
        <w:ind w:right="738"/>
        <w:jc w:val="both"/>
        <w:rPr>
          <w:rFonts w:ascii="Microsoft Sans Serif"/>
        </w:rPr>
      </w:pPr>
      <w:r>
        <w:rPr>
          <w:rFonts w:ascii="Microsoft Sans Serif"/>
        </w:rPr>
        <w:t>learnt to approximate the established clinical diagnostic criterion from the data alone, which is a reassuring sign of construct validity.</w:t>
      </w:r>
    </w:p>
    <w:p>
      <w:pPr>
        <w:pStyle w:val="BodyText"/>
        <w:spacing w:line="242" w:lineRule="auto" w:before="110"/>
        <w:ind w:right="722"/>
        <w:jc w:val="both"/>
        <w:rPr>
          <w:rFonts w:ascii="Microsoft Sans Serif"/>
        </w:rPr>
      </w:pPr>
      <w:r>
        <w:rPr>
          <w:rFonts w:ascii="Microsoft Sans Serif"/>
        </w:rPr>
        <w:t>BMI at 17.8 per cent reflects the metabolic link between adiposity and insulin resistance.</w:t>
      </w:r>
      <w:r>
        <w:rPr>
          <w:rFonts w:ascii="Microsoft Sans Serif"/>
          <w:spacing w:val="-9"/>
        </w:rPr>
        <w:t> </w:t>
      </w:r>
      <w:r>
        <w:rPr>
          <w:rFonts w:ascii="Microsoft Sans Serif"/>
        </w:rPr>
        <w:t>Adipose</w:t>
      </w:r>
      <w:r>
        <w:rPr>
          <w:rFonts w:ascii="Microsoft Sans Serif"/>
          <w:spacing w:val="-9"/>
        </w:rPr>
        <w:t> </w:t>
      </w:r>
      <w:r>
        <w:rPr>
          <w:rFonts w:ascii="Microsoft Sans Serif"/>
        </w:rPr>
        <w:t>tissue,</w:t>
      </w:r>
      <w:r>
        <w:rPr>
          <w:rFonts w:ascii="Microsoft Sans Serif"/>
          <w:spacing w:val="-9"/>
        </w:rPr>
        <w:t> </w:t>
      </w:r>
      <w:r>
        <w:rPr>
          <w:rFonts w:ascii="Microsoft Sans Serif"/>
        </w:rPr>
        <w:t>particularly</w:t>
      </w:r>
      <w:r>
        <w:rPr>
          <w:rFonts w:ascii="Microsoft Sans Serif"/>
          <w:spacing w:val="-10"/>
        </w:rPr>
        <w:t> </w:t>
      </w:r>
      <w:r>
        <w:rPr>
          <w:rFonts w:ascii="Microsoft Sans Serif"/>
        </w:rPr>
        <w:t>visceral</w:t>
      </w:r>
      <w:r>
        <w:rPr>
          <w:rFonts w:ascii="Microsoft Sans Serif"/>
          <w:spacing w:val="-6"/>
        </w:rPr>
        <w:t> </w:t>
      </w:r>
      <w:r>
        <w:rPr>
          <w:rFonts w:ascii="Microsoft Sans Serif"/>
        </w:rPr>
        <w:t>fat,</w:t>
      </w:r>
      <w:r>
        <w:rPr>
          <w:rFonts w:ascii="Microsoft Sans Serif"/>
          <w:spacing w:val="-9"/>
        </w:rPr>
        <w:t> </w:t>
      </w:r>
      <w:r>
        <w:rPr>
          <w:rFonts w:ascii="Microsoft Sans Serif"/>
        </w:rPr>
        <w:t>secretes</w:t>
      </w:r>
      <w:r>
        <w:rPr>
          <w:rFonts w:ascii="Microsoft Sans Serif"/>
          <w:spacing w:val="-5"/>
        </w:rPr>
        <w:t> </w:t>
      </w:r>
      <w:r>
        <w:rPr>
          <w:rFonts w:ascii="Microsoft Sans Serif"/>
        </w:rPr>
        <w:t>elevated</w:t>
      </w:r>
      <w:r>
        <w:rPr>
          <w:rFonts w:ascii="Microsoft Sans Serif"/>
          <w:spacing w:val="-14"/>
        </w:rPr>
        <w:t> </w:t>
      </w:r>
      <w:r>
        <w:rPr>
          <w:rFonts w:ascii="Microsoft Sans Serif"/>
        </w:rPr>
        <w:t>levels</w:t>
      </w:r>
      <w:r>
        <w:rPr>
          <w:rFonts w:ascii="Microsoft Sans Serif"/>
          <w:spacing w:val="-10"/>
        </w:rPr>
        <w:t> </w:t>
      </w:r>
      <w:r>
        <w:rPr>
          <w:rFonts w:ascii="Microsoft Sans Serif"/>
        </w:rPr>
        <w:t>of</w:t>
      </w:r>
      <w:r>
        <w:rPr>
          <w:rFonts w:ascii="Microsoft Sans Serif"/>
          <w:spacing w:val="-9"/>
        </w:rPr>
        <w:t> </w:t>
      </w:r>
      <w:r>
        <w:rPr>
          <w:rFonts w:ascii="Microsoft Sans Serif"/>
        </w:rPr>
        <w:t>free fatty acids,</w:t>
      </w:r>
      <w:r>
        <w:rPr>
          <w:rFonts w:ascii="Microsoft Sans Serif"/>
          <w:spacing w:val="-4"/>
        </w:rPr>
        <w:t> </w:t>
      </w:r>
      <w:r>
        <w:rPr>
          <w:rFonts w:ascii="Microsoft Sans Serif"/>
        </w:rPr>
        <w:t>TNF-alpha, and IL-6,</w:t>
      </w:r>
      <w:r>
        <w:rPr>
          <w:rFonts w:ascii="Microsoft Sans Serif"/>
          <w:spacing w:val="-4"/>
        </w:rPr>
        <w:t> </w:t>
      </w:r>
      <w:r>
        <w:rPr>
          <w:rFonts w:ascii="Microsoft Sans Serif"/>
        </w:rPr>
        <w:t>which</w:t>
      </w:r>
      <w:r>
        <w:rPr>
          <w:rFonts w:ascii="Microsoft Sans Serif"/>
          <w:spacing w:val="-3"/>
        </w:rPr>
        <w:t> </w:t>
      </w:r>
      <w:r>
        <w:rPr>
          <w:rFonts w:ascii="Microsoft Sans Serif"/>
        </w:rPr>
        <w:t>impair</w:t>
      </w:r>
      <w:r>
        <w:rPr>
          <w:rFonts w:ascii="Microsoft Sans Serif"/>
          <w:spacing w:val="-7"/>
        </w:rPr>
        <w:t> </w:t>
      </w:r>
      <w:r>
        <w:rPr>
          <w:rFonts w:ascii="Microsoft Sans Serif"/>
        </w:rPr>
        <w:t>insulin</w:t>
      </w:r>
      <w:r>
        <w:rPr>
          <w:rFonts w:ascii="Microsoft Sans Serif"/>
          <w:spacing w:val="-3"/>
        </w:rPr>
        <w:t> </w:t>
      </w:r>
      <w:r>
        <w:rPr>
          <w:rFonts w:ascii="Microsoft Sans Serif"/>
        </w:rPr>
        <w:t>receptor</w:t>
      </w:r>
      <w:r>
        <w:rPr>
          <w:rFonts w:ascii="Microsoft Sans Serif"/>
          <w:spacing w:val="-3"/>
        </w:rPr>
        <w:t> </w:t>
      </w:r>
      <w:r>
        <w:rPr>
          <w:rFonts w:ascii="Microsoft Sans Serif"/>
        </w:rPr>
        <w:t>signalling</w:t>
      </w:r>
      <w:r>
        <w:rPr>
          <w:rFonts w:ascii="Microsoft Sans Serif"/>
          <w:spacing w:val="-8"/>
        </w:rPr>
        <w:t> </w:t>
      </w:r>
      <w:r>
        <w:rPr>
          <w:rFonts w:ascii="Microsoft Sans Serif"/>
        </w:rPr>
        <w:t>in</w:t>
      </w:r>
      <w:r>
        <w:rPr>
          <w:rFonts w:ascii="Microsoft Sans Serif"/>
          <w:spacing w:val="-3"/>
        </w:rPr>
        <w:t> </w:t>
      </w:r>
      <w:r>
        <w:rPr>
          <w:rFonts w:ascii="Microsoft Sans Serif"/>
        </w:rPr>
        <w:t>hepatic and skeletal muscle cells, progressively elevating fasting glucose. In the PIMA population, which has a documented high prevalence of both obesity and T2DM, BMI</w:t>
      </w:r>
      <w:r>
        <w:rPr>
          <w:rFonts w:ascii="Microsoft Sans Serif"/>
          <w:spacing w:val="32"/>
        </w:rPr>
        <w:t> </w:t>
      </w:r>
      <w:r>
        <w:rPr>
          <w:rFonts w:ascii="Microsoft Sans Serif"/>
        </w:rPr>
        <w:t>carries</w:t>
      </w:r>
      <w:r>
        <w:rPr>
          <w:rFonts w:ascii="Microsoft Sans Serif"/>
          <w:spacing w:val="32"/>
        </w:rPr>
        <w:t> </w:t>
      </w:r>
      <w:r>
        <w:rPr>
          <w:rFonts w:ascii="Microsoft Sans Serif"/>
        </w:rPr>
        <w:t>substantial</w:t>
      </w:r>
      <w:r>
        <w:rPr>
          <w:rFonts w:ascii="Microsoft Sans Serif"/>
          <w:spacing w:val="31"/>
        </w:rPr>
        <w:t> </w:t>
      </w:r>
      <w:r>
        <w:rPr>
          <w:rFonts w:ascii="Microsoft Sans Serif"/>
        </w:rPr>
        <w:t>discriminative</w:t>
      </w:r>
      <w:r>
        <w:rPr>
          <w:rFonts w:ascii="Microsoft Sans Serif"/>
          <w:spacing w:val="32"/>
        </w:rPr>
        <w:t> </w:t>
      </w:r>
      <w:r>
        <w:rPr>
          <w:rFonts w:ascii="Microsoft Sans Serif"/>
        </w:rPr>
        <w:t>power.</w:t>
      </w:r>
      <w:r>
        <w:rPr>
          <w:rFonts w:ascii="Microsoft Sans Serif"/>
          <w:spacing w:val="27"/>
        </w:rPr>
        <w:t> </w:t>
      </w:r>
      <w:r>
        <w:rPr>
          <w:rFonts w:ascii="Microsoft Sans Serif"/>
        </w:rPr>
        <w:t>The</w:t>
      </w:r>
      <w:r>
        <w:rPr>
          <w:rFonts w:ascii="Microsoft Sans Serif"/>
          <w:spacing w:val="32"/>
        </w:rPr>
        <w:t> </w:t>
      </w:r>
      <w:r>
        <w:rPr>
          <w:rFonts w:ascii="Microsoft Sans Serif"/>
        </w:rPr>
        <w:t>diabetes</w:t>
      </w:r>
      <w:r>
        <w:rPr>
          <w:rFonts w:ascii="Microsoft Sans Serif"/>
          <w:spacing w:val="32"/>
        </w:rPr>
        <w:t> </w:t>
      </w:r>
      <w:r>
        <w:rPr>
          <w:rFonts w:ascii="Microsoft Sans Serif"/>
        </w:rPr>
        <w:t>pedigree</w:t>
      </w:r>
      <w:r>
        <w:rPr>
          <w:rFonts w:ascii="Microsoft Sans Serif"/>
          <w:spacing w:val="32"/>
        </w:rPr>
        <w:t> </w:t>
      </w:r>
      <w:r>
        <w:rPr>
          <w:rFonts w:ascii="Microsoft Sans Serif"/>
        </w:rPr>
        <w:t>function</w:t>
      </w:r>
      <w:r>
        <w:rPr>
          <w:rFonts w:ascii="Microsoft Sans Serif"/>
          <w:spacing w:val="32"/>
        </w:rPr>
        <w:t> </w:t>
      </w:r>
      <w:r>
        <w:rPr>
          <w:rFonts w:ascii="Microsoft Sans Serif"/>
        </w:rPr>
        <w:t>at</w:t>
      </w:r>
    </w:p>
    <w:p>
      <w:pPr>
        <w:pStyle w:val="BodyText"/>
        <w:spacing w:line="242" w:lineRule="auto" w:before="10"/>
        <w:ind w:right="722"/>
        <w:jc w:val="both"/>
        <w:rPr>
          <w:rFonts w:ascii="Microsoft Sans Serif" w:hAnsi="Microsoft Sans Serif"/>
        </w:rPr>
      </w:pPr>
      <w:r>
        <w:rPr>
          <w:rFonts w:ascii="Microsoft Sans Serif" w:hAnsi="Microsoft Sans Serif"/>
        </w:rPr>
        <w:t>15.2 per cent encodes hereditary risk as a continuous score derived from the subject's family history. Siblings of T2DM patients face approximately a threefold elevated lifetime risk, and first-degree relatives of probands with early-onset diabetes</w:t>
      </w:r>
      <w:r>
        <w:rPr>
          <w:rFonts w:ascii="Microsoft Sans Serif" w:hAnsi="Microsoft Sans Serif"/>
          <w:spacing w:val="-14"/>
        </w:rPr>
        <w:t> </w:t>
      </w:r>
      <w:r>
        <w:rPr>
          <w:rFonts w:ascii="Microsoft Sans Serif" w:hAnsi="Microsoft Sans Serif"/>
        </w:rPr>
        <w:t>face</w:t>
      </w:r>
      <w:r>
        <w:rPr>
          <w:rFonts w:ascii="Microsoft Sans Serif" w:hAnsi="Microsoft Sans Serif"/>
          <w:spacing w:val="-5"/>
        </w:rPr>
        <w:t> </w:t>
      </w:r>
      <w:r>
        <w:rPr>
          <w:rFonts w:ascii="Microsoft Sans Serif" w:hAnsi="Microsoft Sans Serif"/>
        </w:rPr>
        <w:t>even</w:t>
      </w:r>
      <w:r>
        <w:rPr>
          <w:rFonts w:ascii="Microsoft Sans Serif" w:hAnsi="Microsoft Sans Serif"/>
          <w:spacing w:val="-6"/>
        </w:rPr>
        <w:t> </w:t>
      </w:r>
      <w:r>
        <w:rPr>
          <w:rFonts w:ascii="Microsoft Sans Serif" w:hAnsi="Microsoft Sans Serif"/>
        </w:rPr>
        <w:t>higher</w:t>
      </w:r>
      <w:r>
        <w:rPr>
          <w:rFonts w:ascii="Microsoft Sans Serif" w:hAnsi="Microsoft Sans Serif"/>
          <w:spacing w:val="-5"/>
        </w:rPr>
        <w:t> </w:t>
      </w:r>
      <w:r>
        <w:rPr>
          <w:rFonts w:ascii="Microsoft Sans Serif" w:hAnsi="Microsoft Sans Serif"/>
        </w:rPr>
        <w:t>risks</w:t>
      </w:r>
      <w:r>
        <w:rPr>
          <w:rFonts w:ascii="Microsoft Sans Serif" w:hAnsi="Microsoft Sans Serif"/>
          <w:spacing w:val="-2"/>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the</w:t>
      </w:r>
      <w:r>
        <w:rPr>
          <w:rFonts w:ascii="Microsoft Sans Serif" w:hAnsi="Microsoft Sans Serif"/>
          <w:spacing w:val="-5"/>
        </w:rPr>
        <w:t> </w:t>
      </w:r>
      <w:r>
        <w:rPr>
          <w:rFonts w:ascii="Microsoft Sans Serif" w:hAnsi="Microsoft Sans Serif"/>
        </w:rPr>
        <w:t>DPF</w:t>
      </w:r>
      <w:r>
        <w:rPr>
          <w:rFonts w:ascii="Microsoft Sans Serif" w:hAnsi="Microsoft Sans Serif"/>
          <w:spacing w:val="-5"/>
        </w:rPr>
        <w:t> </w:t>
      </w:r>
      <w:r>
        <w:rPr>
          <w:rFonts w:ascii="Microsoft Sans Serif" w:hAnsi="Microsoft Sans Serif"/>
        </w:rPr>
        <w:t>captures</w:t>
      </w:r>
      <w:r>
        <w:rPr>
          <w:rFonts w:ascii="Microsoft Sans Serif" w:hAnsi="Microsoft Sans Serif"/>
          <w:spacing w:val="-7"/>
        </w:rPr>
        <w:t> </w:t>
      </w:r>
      <w:r>
        <w:rPr>
          <w:rFonts w:ascii="Microsoft Sans Serif" w:hAnsi="Microsoft Sans Serif"/>
        </w:rPr>
        <w:t>this</w:t>
      </w:r>
      <w:r>
        <w:rPr>
          <w:rFonts w:ascii="Microsoft Sans Serif" w:hAnsi="Microsoft Sans Serif"/>
          <w:spacing w:val="-7"/>
        </w:rPr>
        <w:t> </w:t>
      </w:r>
      <w:r>
        <w:rPr>
          <w:rFonts w:ascii="Microsoft Sans Serif" w:hAnsi="Microsoft Sans Serif"/>
        </w:rPr>
        <w:t>gradient</w:t>
      </w:r>
      <w:r>
        <w:rPr>
          <w:rFonts w:ascii="Microsoft Sans Serif" w:hAnsi="Microsoft Sans Serif"/>
          <w:spacing w:val="-6"/>
        </w:rPr>
        <w:t> </w:t>
      </w:r>
      <w:r>
        <w:rPr>
          <w:rFonts w:ascii="Microsoft Sans Serif" w:hAnsi="Microsoft Sans Serif"/>
        </w:rPr>
        <w:t>numerically.</w:t>
      </w:r>
      <w:r>
        <w:rPr>
          <w:rFonts w:ascii="Microsoft Sans Serif" w:hAnsi="Microsoft Sans Serif"/>
          <w:spacing w:val="-6"/>
        </w:rPr>
        <w:t> </w:t>
      </w:r>
      <w:r>
        <w:rPr>
          <w:rFonts w:ascii="Microsoft Sans Serif" w:hAnsi="Microsoft Sans Serif"/>
        </w:rPr>
        <w:t>Age at 11.8 per cent aligns with the established epidemiology: T2DM prevalence roughly doubles for each decade of life beyond 40 years.</w:t>
      </w:r>
    </w:p>
    <w:p>
      <w:pPr>
        <w:pStyle w:val="BodyText"/>
        <w:spacing w:line="244" w:lineRule="auto" w:before="111"/>
        <w:ind w:right="717"/>
        <w:jc w:val="both"/>
        <w:rPr>
          <w:rFonts w:ascii="Microsoft Sans Serif" w:hAnsi="Microsoft Sans Serif"/>
        </w:rPr>
      </w:pPr>
      <w:r>
        <w:rPr>
          <w:rFonts w:ascii="Microsoft Sans Serif" w:hAnsi="Microsoft Sans Serif"/>
        </w:rPr>
        <w:t>The lower importance of serum insulin (8.1 per cent) and blood pressure (7.3 per cent) may partly reflect the high zero-rates in these columns. Despite median imputation applied during preprocessing, the substituted values reduce the discriminative signal because they represent the feature's central tendency rather than the patient's true physiology. More principled missing-data handling </w:t>
      </w:r>
      <w:r>
        <w:rPr>
          <w:rFonts w:ascii="Microsoft Sans Serif" w:hAnsi="Microsoft Sans Serif"/>
          <w:w w:val="140"/>
        </w:rPr>
        <w:t>—</w:t>
      </w:r>
      <w:r>
        <w:rPr>
          <w:rFonts w:ascii="Microsoft Sans Serif" w:hAnsi="Microsoft Sans Serif"/>
          <w:w w:val="140"/>
        </w:rPr>
        <w:t> </w:t>
      </w:r>
      <w:r>
        <w:rPr>
          <w:rFonts w:ascii="Microsoft Sans Serif" w:hAnsi="Microsoft Sans Serif"/>
        </w:rPr>
        <w:t>for example, treating zero values as explicit missing indicators and applying multiple imputation </w:t>
      </w:r>
      <w:r>
        <w:rPr>
          <w:rFonts w:ascii="Microsoft Sans Serif" w:hAnsi="Microsoft Sans Serif"/>
          <w:w w:val="140"/>
        </w:rPr>
        <w:t>—</w:t>
      </w:r>
      <w:r>
        <w:rPr>
          <w:rFonts w:ascii="Microsoft Sans Serif" w:hAnsi="Microsoft Sans Serif"/>
          <w:spacing w:val="-11"/>
          <w:w w:val="140"/>
        </w:rPr>
        <w:t> </w:t>
      </w:r>
      <w:r>
        <w:rPr>
          <w:rFonts w:ascii="Microsoft Sans Serif" w:hAnsi="Microsoft Sans Serif"/>
        </w:rPr>
        <w:t>could potentially elevate the contribution of these features in future </w:t>
      </w:r>
      <w:r>
        <w:rPr>
          <w:rFonts w:ascii="Microsoft Sans Serif" w:hAnsi="Microsoft Sans Serif"/>
          <w:spacing w:val="-2"/>
        </w:rPr>
        <w:t>iterations.</w:t>
      </w:r>
    </w:p>
    <w:p>
      <w:pPr>
        <w:pStyle w:val="Heading2"/>
        <w:numPr>
          <w:ilvl w:val="1"/>
          <w:numId w:val="11"/>
        </w:numPr>
        <w:tabs>
          <w:tab w:pos="559" w:val="left" w:leader="none"/>
        </w:tabs>
        <w:spacing w:line="240" w:lineRule="auto" w:before="220" w:after="0"/>
        <w:ind w:left="559" w:right="0" w:hanging="459"/>
        <w:jc w:val="both"/>
        <w:rPr>
          <w:rFonts w:ascii="Arial"/>
        </w:rPr>
      </w:pPr>
      <w:bookmarkStart w:name="5.3 SMOTE and Class Imbalance: Quantitat" w:id="113"/>
      <w:bookmarkEnd w:id="113"/>
      <w:r>
        <w:rPr>
          <w:b w:val="0"/>
        </w:rPr>
      </w:r>
      <w:bookmarkStart w:name="_bookmark56" w:id="114"/>
      <w:bookmarkEnd w:id="114"/>
      <w:r>
        <w:rPr>
          <w:b w:val="0"/>
        </w:rPr>
      </w:r>
      <w:r>
        <w:rPr>
          <w:rFonts w:ascii="Arial"/>
        </w:rPr>
        <w:t>SMOTE</w:t>
      </w:r>
      <w:r>
        <w:rPr>
          <w:rFonts w:ascii="Arial"/>
          <w:spacing w:val="-11"/>
        </w:rPr>
        <w:t> </w:t>
      </w:r>
      <w:r>
        <w:rPr>
          <w:rFonts w:ascii="Arial"/>
        </w:rPr>
        <w:t>and</w:t>
      </w:r>
      <w:r>
        <w:rPr>
          <w:rFonts w:ascii="Arial"/>
          <w:spacing w:val="-13"/>
        </w:rPr>
        <w:t> </w:t>
      </w:r>
      <w:r>
        <w:rPr>
          <w:rFonts w:ascii="Arial"/>
        </w:rPr>
        <w:t>Class</w:t>
      </w:r>
      <w:r>
        <w:rPr>
          <w:rFonts w:ascii="Arial"/>
          <w:spacing w:val="-8"/>
        </w:rPr>
        <w:t> </w:t>
      </w:r>
      <w:r>
        <w:rPr>
          <w:rFonts w:ascii="Arial"/>
        </w:rPr>
        <w:t>Imbalance:</w:t>
      </w:r>
      <w:r>
        <w:rPr>
          <w:rFonts w:ascii="Arial"/>
          <w:spacing w:val="-9"/>
        </w:rPr>
        <w:t> </w:t>
      </w:r>
      <w:r>
        <w:rPr>
          <w:rFonts w:ascii="Arial"/>
        </w:rPr>
        <w:t>Quantitative</w:t>
      </w:r>
      <w:r>
        <w:rPr>
          <w:rFonts w:ascii="Arial"/>
          <w:spacing w:val="-12"/>
        </w:rPr>
        <w:t> </w:t>
      </w:r>
      <w:r>
        <w:rPr>
          <w:rFonts w:ascii="Arial"/>
          <w:spacing w:val="-2"/>
        </w:rPr>
        <w:t>Impact</w:t>
      </w:r>
    </w:p>
    <w:p>
      <w:pPr>
        <w:pStyle w:val="BodyText"/>
        <w:spacing w:line="242" w:lineRule="auto" w:before="132"/>
        <w:ind w:right="718"/>
        <w:jc w:val="both"/>
        <w:rPr>
          <w:rFonts w:ascii="Microsoft Sans Serif" w:hAnsi="Microsoft Sans Serif"/>
        </w:rPr>
      </w:pPr>
      <w:r>
        <w:rPr>
          <w:rFonts w:ascii="Microsoft Sans Serif" w:hAnsi="Microsoft Sans Serif"/>
        </w:rPr>
        <w:t>The</w:t>
      </w:r>
      <w:r>
        <w:rPr>
          <w:rFonts w:ascii="Microsoft Sans Serif" w:hAnsi="Microsoft Sans Serif"/>
          <w:spacing w:val="-14"/>
        </w:rPr>
        <w:t> </w:t>
      </w:r>
      <w:r>
        <w:rPr>
          <w:rFonts w:ascii="Microsoft Sans Serif" w:hAnsi="Microsoft Sans Serif"/>
        </w:rPr>
        <w:t>application</w:t>
      </w:r>
      <w:r>
        <w:rPr>
          <w:rFonts w:ascii="Microsoft Sans Serif" w:hAnsi="Microsoft Sans Serif"/>
          <w:spacing w:val="-14"/>
        </w:rPr>
        <w:t> </w:t>
      </w:r>
      <w:r>
        <w:rPr>
          <w:rFonts w:ascii="Microsoft Sans Serif" w:hAnsi="Microsoft Sans Serif"/>
        </w:rPr>
        <w:t>of</w:t>
      </w:r>
      <w:r>
        <w:rPr>
          <w:rFonts w:ascii="Microsoft Sans Serif" w:hAnsi="Microsoft Sans Serif"/>
          <w:spacing w:val="-14"/>
        </w:rPr>
        <w:t> </w:t>
      </w:r>
      <w:r>
        <w:rPr>
          <w:rFonts w:ascii="Microsoft Sans Serif" w:hAnsi="Microsoft Sans Serif"/>
        </w:rPr>
        <w:t>SMOTE</w:t>
      </w:r>
      <w:r>
        <w:rPr>
          <w:rFonts w:ascii="Microsoft Sans Serif" w:hAnsi="Microsoft Sans Serif"/>
          <w:spacing w:val="-16"/>
        </w:rPr>
        <w:t> </w:t>
      </w:r>
      <w:r>
        <w:rPr>
          <w:rFonts w:ascii="Microsoft Sans Serif" w:hAnsi="Microsoft Sans Serif"/>
        </w:rPr>
        <w:t>to</w:t>
      </w:r>
      <w:r>
        <w:rPr>
          <w:rFonts w:ascii="Microsoft Sans Serif" w:hAnsi="Microsoft Sans Serif"/>
          <w:spacing w:val="-13"/>
        </w:rPr>
        <w:t> </w:t>
      </w:r>
      <w:r>
        <w:rPr>
          <w:rFonts w:ascii="Microsoft Sans Serif" w:hAnsi="Microsoft Sans Serif"/>
        </w:rPr>
        <w:t>the</w:t>
      </w:r>
      <w:r>
        <w:rPr>
          <w:rFonts w:ascii="Microsoft Sans Serif" w:hAnsi="Microsoft Sans Serif"/>
          <w:spacing w:val="-14"/>
        </w:rPr>
        <w:t> </w:t>
      </w:r>
      <w:r>
        <w:rPr>
          <w:rFonts w:ascii="Microsoft Sans Serif" w:hAnsi="Microsoft Sans Serif"/>
        </w:rPr>
        <w:t>training</w:t>
      </w:r>
      <w:r>
        <w:rPr>
          <w:rFonts w:ascii="Microsoft Sans Serif" w:hAnsi="Microsoft Sans Serif"/>
          <w:spacing w:val="-14"/>
        </w:rPr>
        <w:t> </w:t>
      </w:r>
      <w:r>
        <w:rPr>
          <w:rFonts w:ascii="Microsoft Sans Serif" w:hAnsi="Microsoft Sans Serif"/>
        </w:rPr>
        <w:t>partition</w:t>
      </w:r>
      <w:r>
        <w:rPr>
          <w:rFonts w:ascii="Microsoft Sans Serif" w:hAnsi="Microsoft Sans Serif"/>
          <w:spacing w:val="-13"/>
        </w:rPr>
        <w:t> </w:t>
      </w:r>
      <w:r>
        <w:rPr>
          <w:rFonts w:ascii="Microsoft Sans Serif" w:hAnsi="Microsoft Sans Serif"/>
        </w:rPr>
        <w:t>is</w:t>
      </w:r>
      <w:r>
        <w:rPr>
          <w:rFonts w:ascii="Microsoft Sans Serif" w:hAnsi="Microsoft Sans Serif"/>
          <w:spacing w:val="-14"/>
        </w:rPr>
        <w:t> </w:t>
      </w:r>
      <w:r>
        <w:rPr>
          <w:rFonts w:ascii="Microsoft Sans Serif" w:hAnsi="Microsoft Sans Serif"/>
        </w:rPr>
        <w:t>among</w:t>
      </w:r>
      <w:r>
        <w:rPr>
          <w:rFonts w:ascii="Microsoft Sans Serif" w:hAnsi="Microsoft Sans Serif"/>
          <w:spacing w:val="-14"/>
        </w:rPr>
        <w:t> </w:t>
      </w:r>
      <w:r>
        <w:rPr>
          <w:rFonts w:ascii="Microsoft Sans Serif" w:hAnsi="Microsoft Sans Serif"/>
        </w:rPr>
        <w:t>the</w:t>
      </w:r>
      <w:r>
        <w:rPr>
          <w:rFonts w:ascii="Microsoft Sans Serif" w:hAnsi="Microsoft Sans Serif"/>
          <w:spacing w:val="-14"/>
        </w:rPr>
        <w:t> </w:t>
      </w:r>
      <w:r>
        <w:rPr>
          <w:rFonts w:ascii="Microsoft Sans Serif" w:hAnsi="Microsoft Sans Serif"/>
        </w:rPr>
        <w:t>most</w:t>
      </w:r>
      <w:r>
        <w:rPr>
          <w:rFonts w:ascii="Microsoft Sans Serif" w:hAnsi="Microsoft Sans Serif"/>
          <w:spacing w:val="-14"/>
        </w:rPr>
        <w:t> </w:t>
      </w:r>
      <w:r>
        <w:rPr>
          <w:rFonts w:ascii="Microsoft Sans Serif" w:hAnsi="Microsoft Sans Serif"/>
        </w:rPr>
        <w:t>consequential design choices in the project. The PIMA dataset contains 268 positive cases against 500 negative cases </w:t>
      </w:r>
      <w:r>
        <w:rPr>
          <w:rFonts w:ascii="Microsoft Sans Serif" w:hAnsi="Microsoft Sans Serif"/>
          <w:w w:val="140"/>
        </w:rPr>
        <w:t>—</w:t>
      </w:r>
      <w:r>
        <w:rPr>
          <w:rFonts w:ascii="Microsoft Sans Serif" w:hAnsi="Microsoft Sans Serif"/>
          <w:spacing w:val="-20"/>
          <w:w w:val="140"/>
        </w:rPr>
        <w:t> </w:t>
      </w:r>
      <w:r>
        <w:rPr>
          <w:rFonts w:ascii="Microsoft Sans Serif" w:hAnsi="Microsoft Sans Serif"/>
        </w:rPr>
        <w:t>a 1:1.87 ratio that, without correction, causes most classifiers</w:t>
      </w:r>
      <w:r>
        <w:rPr>
          <w:rFonts w:ascii="Microsoft Sans Serif" w:hAnsi="Microsoft Sans Serif"/>
          <w:spacing w:val="-5"/>
        </w:rPr>
        <w:t> </w:t>
      </w:r>
      <w:r>
        <w:rPr>
          <w:rFonts w:ascii="Microsoft Sans Serif" w:hAnsi="Microsoft Sans Serif"/>
        </w:rPr>
        <w:t>to</w:t>
      </w:r>
      <w:r>
        <w:rPr>
          <w:rFonts w:ascii="Microsoft Sans Serif" w:hAnsi="Microsoft Sans Serif"/>
          <w:spacing w:val="-4"/>
        </w:rPr>
        <w:t> </w:t>
      </w:r>
      <w:r>
        <w:rPr>
          <w:rFonts w:ascii="Microsoft Sans Serif" w:hAnsi="Microsoft Sans Serif"/>
        </w:rPr>
        <w:t>optimise</w:t>
      </w:r>
      <w:r>
        <w:rPr>
          <w:rFonts w:ascii="Microsoft Sans Serif" w:hAnsi="Microsoft Sans Serif"/>
          <w:spacing w:val="-4"/>
        </w:rPr>
        <w:t> </w:t>
      </w:r>
      <w:r>
        <w:rPr>
          <w:rFonts w:ascii="Microsoft Sans Serif" w:hAnsi="Microsoft Sans Serif"/>
        </w:rPr>
        <w:t>for</w:t>
      </w:r>
      <w:r>
        <w:rPr>
          <w:rFonts w:ascii="Microsoft Sans Serif" w:hAnsi="Microsoft Sans Serif"/>
          <w:spacing w:val="-3"/>
        </w:rPr>
        <w:t> </w:t>
      </w:r>
      <w:r>
        <w:rPr>
          <w:rFonts w:ascii="Microsoft Sans Serif" w:hAnsi="Microsoft Sans Serif"/>
        </w:rPr>
        <w:t>the majority</w:t>
      </w:r>
      <w:r>
        <w:rPr>
          <w:rFonts w:ascii="Microsoft Sans Serif" w:hAnsi="Microsoft Sans Serif"/>
          <w:spacing w:val="-4"/>
        </w:rPr>
        <w:t> </w:t>
      </w:r>
      <w:r>
        <w:rPr>
          <w:rFonts w:ascii="Microsoft Sans Serif" w:hAnsi="Microsoft Sans Serif"/>
        </w:rPr>
        <w:t>class</w:t>
      </w:r>
      <w:r>
        <w:rPr>
          <w:rFonts w:ascii="Microsoft Sans Serif" w:hAnsi="Microsoft Sans Serif"/>
          <w:spacing w:val="-5"/>
        </w:rPr>
        <w:t> </w:t>
      </w:r>
      <w:r>
        <w:rPr>
          <w:rFonts w:ascii="Microsoft Sans Serif" w:hAnsi="Microsoft Sans Serif"/>
        </w:rPr>
        <w:t>at</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expense</w:t>
      </w:r>
      <w:r>
        <w:rPr>
          <w:rFonts w:ascii="Microsoft Sans Serif" w:hAnsi="Microsoft Sans Serif"/>
          <w:spacing w:val="-4"/>
        </w:rPr>
        <w:t> </w:t>
      </w:r>
      <w:r>
        <w:rPr>
          <w:rFonts w:ascii="Microsoft Sans Serif" w:hAnsi="Microsoft Sans Serif"/>
        </w:rPr>
        <w:t>of minority-class</w:t>
      </w:r>
      <w:r>
        <w:rPr>
          <w:rFonts w:ascii="Microsoft Sans Serif" w:hAnsi="Microsoft Sans Serif"/>
          <w:spacing w:val="-5"/>
        </w:rPr>
        <w:t> </w:t>
      </w:r>
      <w:r>
        <w:rPr>
          <w:rFonts w:ascii="Microsoft Sans Serif" w:hAnsi="Microsoft Sans Serif"/>
        </w:rPr>
        <w:t>recall. Table 5.3 presents the AUC-ROC</w:t>
      </w:r>
      <w:r>
        <w:rPr>
          <w:rFonts w:ascii="Microsoft Sans Serif" w:hAnsi="Microsoft Sans Serif"/>
        </w:rPr>
        <w:t> impact of four different imbalance-handling strategies applied to the same LightGBM configuration.</w:t>
      </w:r>
    </w:p>
    <w:p>
      <w:pPr>
        <w:spacing w:before="160"/>
        <w:ind w:left="100" w:right="0" w:firstLine="0"/>
        <w:jc w:val="both"/>
        <w:rPr>
          <w:rFonts w:ascii="Arial"/>
          <w:b/>
          <w:sz w:val="22"/>
        </w:rPr>
      </w:pPr>
      <w:r>
        <w:rPr>
          <w:rFonts w:ascii="Arial"/>
          <w:b/>
          <w:sz w:val="22"/>
        </w:rPr>
        <w:t>Table</w:t>
      </w:r>
      <w:r>
        <w:rPr>
          <w:rFonts w:ascii="Arial"/>
          <w:b/>
          <w:spacing w:val="-4"/>
          <w:sz w:val="22"/>
        </w:rPr>
        <w:t> </w:t>
      </w:r>
      <w:r>
        <w:rPr>
          <w:rFonts w:ascii="Arial"/>
          <w:b/>
          <w:sz w:val="22"/>
        </w:rPr>
        <w:t>5.3:</w:t>
      </w:r>
      <w:r>
        <w:rPr>
          <w:rFonts w:ascii="Arial"/>
          <w:b/>
          <w:spacing w:val="-2"/>
          <w:sz w:val="22"/>
        </w:rPr>
        <w:t> </w:t>
      </w:r>
      <w:r>
        <w:rPr>
          <w:rFonts w:ascii="Arial"/>
          <w:b/>
          <w:sz w:val="22"/>
        </w:rPr>
        <w:t>Effect</w:t>
      </w:r>
      <w:r>
        <w:rPr>
          <w:rFonts w:ascii="Arial"/>
          <w:b/>
          <w:spacing w:val="-6"/>
          <w:sz w:val="22"/>
        </w:rPr>
        <w:t> </w:t>
      </w:r>
      <w:r>
        <w:rPr>
          <w:rFonts w:ascii="Arial"/>
          <w:b/>
          <w:sz w:val="22"/>
        </w:rPr>
        <w:t>of</w:t>
      </w:r>
      <w:r>
        <w:rPr>
          <w:rFonts w:ascii="Arial"/>
          <w:b/>
          <w:spacing w:val="-7"/>
          <w:sz w:val="22"/>
        </w:rPr>
        <w:t> </w:t>
      </w:r>
      <w:r>
        <w:rPr>
          <w:rFonts w:ascii="Arial"/>
          <w:b/>
          <w:sz w:val="22"/>
        </w:rPr>
        <w:t>Imbalance</w:t>
      </w:r>
      <w:r>
        <w:rPr>
          <w:rFonts w:ascii="Arial"/>
          <w:b/>
          <w:spacing w:val="-3"/>
          <w:sz w:val="22"/>
        </w:rPr>
        <w:t> </w:t>
      </w:r>
      <w:r>
        <w:rPr>
          <w:rFonts w:ascii="Arial"/>
          <w:b/>
          <w:sz w:val="22"/>
        </w:rPr>
        <w:t>Handling</w:t>
      </w:r>
      <w:r>
        <w:rPr>
          <w:rFonts w:ascii="Arial"/>
          <w:b/>
          <w:spacing w:val="-6"/>
          <w:sz w:val="22"/>
        </w:rPr>
        <w:t> </w:t>
      </w:r>
      <w:r>
        <w:rPr>
          <w:rFonts w:ascii="Arial"/>
          <w:b/>
          <w:sz w:val="22"/>
        </w:rPr>
        <w:t>Strategy</w:t>
      </w:r>
      <w:r>
        <w:rPr>
          <w:rFonts w:ascii="Arial"/>
          <w:b/>
          <w:spacing w:val="-8"/>
          <w:sz w:val="22"/>
        </w:rPr>
        <w:t> </w:t>
      </w:r>
      <w:r>
        <w:rPr>
          <w:rFonts w:ascii="Arial"/>
          <w:b/>
          <w:sz w:val="22"/>
        </w:rPr>
        <w:t>on</w:t>
      </w:r>
      <w:r>
        <w:rPr>
          <w:rFonts w:ascii="Arial"/>
          <w:b/>
          <w:spacing w:val="-5"/>
          <w:sz w:val="22"/>
        </w:rPr>
        <w:t> </w:t>
      </w:r>
      <w:r>
        <w:rPr>
          <w:rFonts w:ascii="Arial"/>
          <w:b/>
          <w:sz w:val="22"/>
        </w:rPr>
        <w:t>LightGBM</w:t>
      </w:r>
      <w:r>
        <w:rPr>
          <w:rFonts w:ascii="Arial"/>
          <w:b/>
          <w:spacing w:val="-6"/>
          <w:sz w:val="22"/>
        </w:rPr>
        <w:t> </w:t>
      </w:r>
      <w:r>
        <w:rPr>
          <w:rFonts w:ascii="Arial"/>
          <w:b/>
          <w:sz w:val="22"/>
        </w:rPr>
        <w:t>AUC-</w:t>
      </w:r>
      <w:r>
        <w:rPr>
          <w:rFonts w:ascii="Arial"/>
          <w:b/>
          <w:spacing w:val="-5"/>
          <w:sz w:val="22"/>
        </w:rPr>
        <w:t>ROC</w:t>
      </w: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5"/>
        <w:gridCol w:w="1498"/>
        <w:gridCol w:w="1503"/>
        <w:gridCol w:w="1681"/>
        <w:gridCol w:w="1878"/>
      </w:tblGrid>
      <w:tr>
        <w:trPr>
          <w:trHeight w:val="389" w:hRule="atLeast"/>
        </w:trPr>
        <w:tc>
          <w:tcPr>
            <w:tcW w:w="2805" w:type="dxa"/>
            <w:shd w:val="clear" w:color="auto" w:fill="D9E1F3"/>
          </w:tcPr>
          <w:p>
            <w:pPr>
              <w:pStyle w:val="TableParagraph"/>
              <w:spacing w:before="71"/>
              <w:rPr>
                <w:rFonts w:ascii="Arial"/>
                <w:b/>
                <w:sz w:val="20"/>
              </w:rPr>
            </w:pPr>
            <w:r>
              <w:rPr>
                <w:rFonts w:ascii="Arial"/>
                <w:b/>
                <w:sz w:val="20"/>
              </w:rPr>
              <w:t>Imbalance</w:t>
            </w:r>
            <w:r>
              <w:rPr>
                <w:rFonts w:ascii="Arial"/>
                <w:b/>
                <w:spacing w:val="-9"/>
                <w:sz w:val="20"/>
              </w:rPr>
              <w:t> </w:t>
            </w:r>
            <w:r>
              <w:rPr>
                <w:rFonts w:ascii="Arial"/>
                <w:b/>
                <w:spacing w:val="-2"/>
                <w:sz w:val="20"/>
              </w:rPr>
              <w:t>Strategy</w:t>
            </w:r>
          </w:p>
        </w:tc>
        <w:tc>
          <w:tcPr>
            <w:tcW w:w="1498" w:type="dxa"/>
            <w:shd w:val="clear" w:color="auto" w:fill="D9E1F3"/>
          </w:tcPr>
          <w:p>
            <w:pPr>
              <w:pStyle w:val="TableParagraph"/>
              <w:spacing w:before="71"/>
              <w:rPr>
                <w:rFonts w:ascii="Arial"/>
                <w:b/>
                <w:sz w:val="20"/>
              </w:rPr>
            </w:pPr>
            <w:r>
              <w:rPr>
                <w:rFonts w:ascii="Arial"/>
                <w:b/>
                <w:sz w:val="20"/>
              </w:rPr>
              <w:t>Pos. </w:t>
            </w:r>
            <w:r>
              <w:rPr>
                <w:rFonts w:ascii="Arial"/>
                <w:b/>
                <w:spacing w:val="-2"/>
                <w:sz w:val="20"/>
              </w:rPr>
              <w:t>Count</w:t>
            </w:r>
          </w:p>
        </w:tc>
        <w:tc>
          <w:tcPr>
            <w:tcW w:w="1503" w:type="dxa"/>
            <w:shd w:val="clear" w:color="auto" w:fill="D9E1F3"/>
          </w:tcPr>
          <w:p>
            <w:pPr>
              <w:pStyle w:val="TableParagraph"/>
              <w:spacing w:before="71"/>
              <w:rPr>
                <w:rFonts w:ascii="Arial"/>
                <w:b/>
                <w:sz w:val="20"/>
              </w:rPr>
            </w:pPr>
            <w:r>
              <w:rPr>
                <w:rFonts w:ascii="Arial"/>
                <w:b/>
                <w:sz w:val="20"/>
              </w:rPr>
              <w:t>Neg.</w:t>
            </w:r>
            <w:r>
              <w:rPr>
                <w:rFonts w:ascii="Arial"/>
                <w:b/>
                <w:spacing w:val="-2"/>
                <w:sz w:val="20"/>
              </w:rPr>
              <w:t> Count</w:t>
            </w:r>
          </w:p>
        </w:tc>
        <w:tc>
          <w:tcPr>
            <w:tcW w:w="1681" w:type="dxa"/>
            <w:shd w:val="clear" w:color="auto" w:fill="D9E1F3"/>
          </w:tcPr>
          <w:p>
            <w:pPr>
              <w:pStyle w:val="TableParagraph"/>
              <w:spacing w:before="71"/>
              <w:ind w:left="121"/>
              <w:rPr>
                <w:rFonts w:ascii="Arial"/>
                <w:b/>
                <w:sz w:val="20"/>
              </w:rPr>
            </w:pPr>
            <w:r>
              <w:rPr>
                <w:rFonts w:ascii="Arial"/>
                <w:b/>
                <w:spacing w:val="-2"/>
                <w:sz w:val="20"/>
              </w:rPr>
              <w:t>Ratio</w:t>
            </w:r>
          </w:p>
        </w:tc>
        <w:tc>
          <w:tcPr>
            <w:tcW w:w="1878" w:type="dxa"/>
            <w:shd w:val="clear" w:color="auto" w:fill="D9E1F3"/>
          </w:tcPr>
          <w:p>
            <w:pPr>
              <w:pStyle w:val="TableParagraph"/>
              <w:spacing w:before="71"/>
              <w:ind w:left="121"/>
              <w:rPr>
                <w:rFonts w:ascii="Arial"/>
                <w:b/>
                <w:sz w:val="20"/>
              </w:rPr>
            </w:pPr>
            <w:r>
              <w:rPr>
                <w:rFonts w:ascii="Arial"/>
                <w:b/>
                <w:sz w:val="20"/>
              </w:rPr>
              <w:t>LightGBM</w:t>
            </w:r>
            <w:r>
              <w:rPr>
                <w:rFonts w:ascii="Arial"/>
                <w:b/>
                <w:spacing w:val="-8"/>
                <w:sz w:val="20"/>
              </w:rPr>
              <w:t> </w:t>
            </w:r>
            <w:r>
              <w:rPr>
                <w:rFonts w:ascii="Arial"/>
                <w:b/>
                <w:spacing w:val="-5"/>
                <w:sz w:val="20"/>
              </w:rPr>
              <w:t>AUC</w:t>
            </w:r>
          </w:p>
        </w:tc>
      </w:tr>
      <w:tr>
        <w:trPr>
          <w:trHeight w:val="388" w:hRule="atLeast"/>
        </w:trPr>
        <w:tc>
          <w:tcPr>
            <w:tcW w:w="2805" w:type="dxa"/>
          </w:tcPr>
          <w:p>
            <w:pPr>
              <w:pStyle w:val="TableParagraph"/>
              <w:rPr>
                <w:sz w:val="20"/>
              </w:rPr>
            </w:pPr>
            <w:r>
              <w:rPr>
                <w:sz w:val="20"/>
              </w:rPr>
              <w:t>Raw</w:t>
            </w:r>
            <w:r>
              <w:rPr>
                <w:spacing w:val="-7"/>
                <w:sz w:val="20"/>
              </w:rPr>
              <w:t> </w:t>
            </w:r>
            <w:r>
              <w:rPr>
                <w:spacing w:val="-2"/>
                <w:sz w:val="20"/>
              </w:rPr>
              <w:t>(unmodified)</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z w:val="20"/>
              </w:rPr>
              <w:t>1</w:t>
            </w:r>
            <w:r>
              <w:rPr>
                <w:spacing w:val="2"/>
                <w:sz w:val="20"/>
              </w:rPr>
              <w:t> </w:t>
            </w:r>
            <w:r>
              <w:rPr>
                <w:sz w:val="20"/>
              </w:rPr>
              <w:t>:</w:t>
            </w:r>
            <w:r>
              <w:rPr>
                <w:spacing w:val="5"/>
                <w:sz w:val="20"/>
              </w:rPr>
              <w:t> </w:t>
            </w:r>
            <w:r>
              <w:rPr>
                <w:spacing w:val="-4"/>
                <w:sz w:val="20"/>
              </w:rPr>
              <w:t>1.87</w:t>
            </w:r>
          </w:p>
        </w:tc>
        <w:tc>
          <w:tcPr>
            <w:tcW w:w="1878" w:type="dxa"/>
          </w:tcPr>
          <w:p>
            <w:pPr>
              <w:pStyle w:val="TableParagraph"/>
              <w:ind w:left="121"/>
              <w:rPr>
                <w:sz w:val="20"/>
              </w:rPr>
            </w:pPr>
            <w:r>
              <w:rPr>
                <w:spacing w:val="-2"/>
                <w:sz w:val="20"/>
              </w:rPr>
              <w:t>0.893</w:t>
            </w:r>
          </w:p>
        </w:tc>
      </w:tr>
      <w:tr>
        <w:trPr>
          <w:trHeight w:val="383" w:hRule="atLeast"/>
        </w:trPr>
        <w:tc>
          <w:tcPr>
            <w:tcW w:w="2805" w:type="dxa"/>
          </w:tcPr>
          <w:p>
            <w:pPr>
              <w:pStyle w:val="TableParagraph"/>
              <w:rPr>
                <w:sz w:val="20"/>
              </w:rPr>
            </w:pPr>
            <w:r>
              <w:rPr>
                <w:sz w:val="20"/>
              </w:rPr>
              <w:t>SMOTE</w:t>
            </w:r>
            <w:r>
              <w:rPr>
                <w:spacing w:val="1"/>
                <w:sz w:val="20"/>
              </w:rPr>
              <w:t> </w:t>
            </w:r>
            <w:r>
              <w:rPr>
                <w:spacing w:val="-2"/>
                <w:sz w:val="20"/>
              </w:rPr>
              <w:t>(applied)</w:t>
            </w:r>
          </w:p>
        </w:tc>
        <w:tc>
          <w:tcPr>
            <w:tcW w:w="1498" w:type="dxa"/>
          </w:tcPr>
          <w:p>
            <w:pPr>
              <w:pStyle w:val="TableParagraph"/>
              <w:rPr>
                <w:sz w:val="20"/>
              </w:rPr>
            </w:pPr>
            <w:r>
              <w:rPr>
                <w:spacing w:val="-5"/>
                <w:sz w:val="20"/>
              </w:rPr>
              <w:t>500</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z w:val="20"/>
              </w:rPr>
              <w:t>1</w:t>
            </w:r>
            <w:r>
              <w:rPr>
                <w:spacing w:val="2"/>
                <w:sz w:val="20"/>
              </w:rPr>
              <w:t> </w:t>
            </w:r>
            <w:r>
              <w:rPr>
                <w:sz w:val="20"/>
              </w:rPr>
              <w:t>:</w:t>
            </w:r>
            <w:r>
              <w:rPr>
                <w:spacing w:val="5"/>
                <w:sz w:val="20"/>
              </w:rPr>
              <w:t> </w:t>
            </w:r>
            <w:r>
              <w:rPr>
                <w:spacing w:val="-4"/>
                <w:sz w:val="20"/>
              </w:rPr>
              <w:t>1.00</w:t>
            </w:r>
          </w:p>
        </w:tc>
        <w:tc>
          <w:tcPr>
            <w:tcW w:w="1878" w:type="dxa"/>
          </w:tcPr>
          <w:p>
            <w:pPr>
              <w:pStyle w:val="TableParagraph"/>
              <w:ind w:left="121"/>
              <w:rPr>
                <w:sz w:val="20"/>
              </w:rPr>
            </w:pPr>
            <w:r>
              <w:rPr>
                <w:spacing w:val="-2"/>
                <w:sz w:val="20"/>
              </w:rPr>
              <w:t>0.917</w:t>
            </w:r>
          </w:p>
        </w:tc>
      </w:tr>
      <w:tr>
        <w:trPr>
          <w:trHeight w:val="388" w:hRule="atLeast"/>
        </w:trPr>
        <w:tc>
          <w:tcPr>
            <w:tcW w:w="2805" w:type="dxa"/>
          </w:tcPr>
          <w:p>
            <w:pPr>
              <w:pStyle w:val="TableParagraph"/>
              <w:rPr>
                <w:sz w:val="20"/>
              </w:rPr>
            </w:pPr>
            <w:r>
              <w:rPr>
                <w:sz w:val="20"/>
              </w:rPr>
              <w:t>Random</w:t>
            </w:r>
            <w:r>
              <w:rPr>
                <w:spacing w:val="-10"/>
                <w:sz w:val="20"/>
              </w:rPr>
              <w:t> </w:t>
            </w:r>
            <w:r>
              <w:rPr>
                <w:sz w:val="20"/>
              </w:rPr>
              <w:t>under-</w:t>
            </w:r>
            <w:r>
              <w:rPr>
                <w:spacing w:val="-2"/>
                <w:sz w:val="20"/>
              </w:rPr>
              <w:t>sampling</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268</w:t>
            </w:r>
          </w:p>
        </w:tc>
        <w:tc>
          <w:tcPr>
            <w:tcW w:w="1681" w:type="dxa"/>
          </w:tcPr>
          <w:p>
            <w:pPr>
              <w:pStyle w:val="TableParagraph"/>
              <w:ind w:left="121"/>
              <w:rPr>
                <w:sz w:val="20"/>
              </w:rPr>
            </w:pPr>
            <w:r>
              <w:rPr>
                <w:sz w:val="20"/>
              </w:rPr>
              <w:t>1</w:t>
            </w:r>
            <w:r>
              <w:rPr>
                <w:spacing w:val="2"/>
                <w:sz w:val="20"/>
              </w:rPr>
              <w:t> </w:t>
            </w:r>
            <w:r>
              <w:rPr>
                <w:sz w:val="20"/>
              </w:rPr>
              <w:t>:</w:t>
            </w:r>
            <w:r>
              <w:rPr>
                <w:spacing w:val="5"/>
                <w:sz w:val="20"/>
              </w:rPr>
              <w:t> </w:t>
            </w:r>
            <w:r>
              <w:rPr>
                <w:spacing w:val="-4"/>
                <w:sz w:val="20"/>
              </w:rPr>
              <w:t>1.00</w:t>
            </w:r>
          </w:p>
        </w:tc>
        <w:tc>
          <w:tcPr>
            <w:tcW w:w="1878" w:type="dxa"/>
          </w:tcPr>
          <w:p>
            <w:pPr>
              <w:pStyle w:val="TableParagraph"/>
              <w:ind w:left="121"/>
              <w:rPr>
                <w:sz w:val="20"/>
              </w:rPr>
            </w:pPr>
            <w:r>
              <w:rPr>
                <w:spacing w:val="-2"/>
                <w:sz w:val="20"/>
              </w:rPr>
              <w:t>0.901</w:t>
            </w:r>
          </w:p>
        </w:tc>
      </w:tr>
      <w:tr>
        <w:trPr>
          <w:trHeight w:val="383" w:hRule="atLeast"/>
        </w:trPr>
        <w:tc>
          <w:tcPr>
            <w:tcW w:w="2805" w:type="dxa"/>
          </w:tcPr>
          <w:p>
            <w:pPr>
              <w:pStyle w:val="TableParagraph"/>
              <w:rPr>
                <w:sz w:val="20"/>
              </w:rPr>
            </w:pPr>
            <w:r>
              <w:rPr>
                <w:spacing w:val="-2"/>
                <w:sz w:val="20"/>
              </w:rPr>
              <w:t>Class-weight</w:t>
            </w:r>
            <w:r>
              <w:rPr>
                <w:spacing w:val="10"/>
                <w:sz w:val="20"/>
              </w:rPr>
              <w:t> </w:t>
            </w:r>
            <w:r>
              <w:rPr>
                <w:spacing w:val="-2"/>
                <w:sz w:val="20"/>
              </w:rPr>
              <w:t>reweighting</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pacing w:val="-2"/>
                <w:sz w:val="20"/>
              </w:rPr>
              <w:t>weighted</w:t>
            </w:r>
          </w:p>
        </w:tc>
        <w:tc>
          <w:tcPr>
            <w:tcW w:w="1878" w:type="dxa"/>
          </w:tcPr>
          <w:p>
            <w:pPr>
              <w:pStyle w:val="TableParagraph"/>
              <w:ind w:left="121"/>
              <w:rPr>
                <w:sz w:val="20"/>
              </w:rPr>
            </w:pPr>
            <w:r>
              <w:rPr>
                <w:spacing w:val="-2"/>
                <w:sz w:val="20"/>
              </w:rPr>
              <w:t>0.908</w:t>
            </w:r>
          </w:p>
        </w:tc>
      </w:tr>
    </w:tbl>
    <w:p>
      <w:pPr>
        <w:spacing w:before="55"/>
        <w:ind w:left="1762" w:right="779" w:hanging="1441"/>
        <w:jc w:val="left"/>
        <w:rPr>
          <w:rFonts w:ascii="Arial"/>
          <w:i/>
          <w:sz w:val="20"/>
        </w:rPr>
      </w:pPr>
      <w:r>
        <w:rPr>
          <w:rFonts w:ascii="Arial"/>
          <w:i/>
          <w:sz w:val="20"/>
        </w:rPr>
        <w:t>All</w:t>
      </w:r>
      <w:r>
        <w:rPr>
          <w:rFonts w:ascii="Arial"/>
          <w:i/>
          <w:spacing w:val="-4"/>
          <w:sz w:val="20"/>
        </w:rPr>
        <w:t> </w:t>
      </w:r>
      <w:r>
        <w:rPr>
          <w:rFonts w:ascii="Arial"/>
          <w:i/>
          <w:sz w:val="20"/>
        </w:rPr>
        <w:t>conditions</w:t>
      </w:r>
      <w:r>
        <w:rPr>
          <w:rFonts w:ascii="Arial"/>
          <w:i/>
          <w:spacing w:val="-3"/>
          <w:sz w:val="20"/>
        </w:rPr>
        <w:t> </w:t>
      </w:r>
      <w:r>
        <w:rPr>
          <w:rFonts w:ascii="Arial"/>
          <w:i/>
          <w:sz w:val="20"/>
        </w:rPr>
        <w:t>use</w:t>
      </w:r>
      <w:r>
        <w:rPr>
          <w:rFonts w:ascii="Arial"/>
          <w:i/>
          <w:spacing w:val="-4"/>
          <w:sz w:val="20"/>
        </w:rPr>
        <w:t> </w:t>
      </w:r>
      <w:r>
        <w:rPr>
          <w:rFonts w:ascii="Arial"/>
          <w:i/>
          <w:sz w:val="20"/>
        </w:rPr>
        <w:t>identical</w:t>
      </w:r>
      <w:r>
        <w:rPr>
          <w:rFonts w:ascii="Arial"/>
          <w:i/>
          <w:spacing w:val="-4"/>
          <w:sz w:val="20"/>
        </w:rPr>
        <w:t> </w:t>
      </w:r>
      <w:r>
        <w:rPr>
          <w:rFonts w:ascii="Arial"/>
          <w:i/>
          <w:sz w:val="20"/>
        </w:rPr>
        <w:t>LightGBM</w:t>
      </w:r>
      <w:r>
        <w:rPr>
          <w:rFonts w:ascii="Arial"/>
          <w:i/>
          <w:spacing w:val="-3"/>
          <w:sz w:val="20"/>
        </w:rPr>
        <w:t> </w:t>
      </w:r>
      <w:r>
        <w:rPr>
          <w:rFonts w:ascii="Arial"/>
          <w:i/>
          <w:sz w:val="20"/>
        </w:rPr>
        <w:t>hyperparameters.</w:t>
      </w:r>
      <w:r>
        <w:rPr>
          <w:rFonts w:ascii="Arial"/>
          <w:i/>
          <w:spacing w:val="-1"/>
          <w:sz w:val="20"/>
        </w:rPr>
        <w:t> </w:t>
      </w:r>
      <w:r>
        <w:rPr>
          <w:rFonts w:ascii="Arial"/>
          <w:i/>
          <w:sz w:val="20"/>
        </w:rPr>
        <w:t>Evaluation</w:t>
      </w:r>
      <w:r>
        <w:rPr>
          <w:rFonts w:ascii="Arial"/>
          <w:i/>
          <w:spacing w:val="-4"/>
          <w:sz w:val="20"/>
        </w:rPr>
        <w:t> </w:t>
      </w:r>
      <w:r>
        <w:rPr>
          <w:rFonts w:ascii="Arial"/>
          <w:i/>
          <w:sz w:val="20"/>
        </w:rPr>
        <w:t>on</w:t>
      </w:r>
      <w:r>
        <w:rPr>
          <w:rFonts w:ascii="Arial"/>
          <w:i/>
          <w:spacing w:val="-4"/>
          <w:sz w:val="20"/>
        </w:rPr>
        <w:t> </w:t>
      </w:r>
      <w:r>
        <w:rPr>
          <w:rFonts w:ascii="Arial"/>
          <w:i/>
          <w:sz w:val="20"/>
        </w:rPr>
        <w:t>the</w:t>
      </w:r>
      <w:r>
        <w:rPr>
          <w:rFonts w:ascii="Arial"/>
          <w:i/>
          <w:spacing w:val="-4"/>
          <w:sz w:val="20"/>
        </w:rPr>
        <w:t> </w:t>
      </w:r>
      <w:r>
        <w:rPr>
          <w:rFonts w:ascii="Arial"/>
          <w:i/>
          <w:sz w:val="20"/>
        </w:rPr>
        <w:t>same</w:t>
      </w:r>
      <w:r>
        <w:rPr>
          <w:rFonts w:ascii="Arial"/>
          <w:i/>
          <w:spacing w:val="-4"/>
          <w:sz w:val="20"/>
        </w:rPr>
        <w:t> </w:t>
      </w:r>
      <w:r>
        <w:rPr>
          <w:rFonts w:ascii="Arial"/>
          <w:i/>
          <w:sz w:val="20"/>
        </w:rPr>
        <w:t>held-out</w:t>
      </w:r>
      <w:r>
        <w:rPr>
          <w:rFonts w:ascii="Arial"/>
          <w:i/>
          <w:spacing w:val="-1"/>
          <w:sz w:val="20"/>
        </w:rPr>
        <w:t> </w:t>
      </w:r>
      <w:r>
        <w:rPr>
          <w:rFonts w:ascii="Arial"/>
          <w:i/>
          <w:sz w:val="20"/>
        </w:rPr>
        <w:t>test partition (n = 116). SMOTE k-neighbours parameter set to 5.</w:t>
      </w:r>
    </w:p>
    <w:p>
      <w:pPr>
        <w:pStyle w:val="BodyText"/>
        <w:spacing w:line="244" w:lineRule="auto" w:before="150"/>
        <w:ind w:right="719"/>
        <w:jc w:val="both"/>
        <w:rPr>
          <w:rFonts w:ascii="Microsoft Sans Serif"/>
        </w:rPr>
      </w:pPr>
      <w:r>
        <w:rPr>
          <w:rFonts w:ascii="Microsoft Sans Serif"/>
        </w:rPr>
        <w:t>SMOTE produced the highest AUC at 0.917, outperforming both random under-sampling</w:t>
      </w:r>
      <w:r>
        <w:rPr>
          <w:rFonts w:ascii="Microsoft Sans Serif"/>
          <w:spacing w:val="-14"/>
        </w:rPr>
        <w:t> </w:t>
      </w:r>
      <w:r>
        <w:rPr>
          <w:rFonts w:ascii="Microsoft Sans Serif"/>
        </w:rPr>
        <w:t>(0.901)</w:t>
      </w:r>
      <w:r>
        <w:rPr>
          <w:rFonts w:ascii="Microsoft Sans Serif"/>
          <w:spacing w:val="-12"/>
        </w:rPr>
        <w:t> </w:t>
      </w:r>
      <w:r>
        <w:rPr>
          <w:rFonts w:ascii="Microsoft Sans Serif"/>
        </w:rPr>
        <w:t>and</w:t>
      </w:r>
      <w:r>
        <w:rPr>
          <w:rFonts w:ascii="Microsoft Sans Serif"/>
          <w:spacing w:val="-13"/>
        </w:rPr>
        <w:t> </w:t>
      </w:r>
      <w:r>
        <w:rPr>
          <w:rFonts w:ascii="Microsoft Sans Serif"/>
        </w:rPr>
        <w:t>class-weight</w:t>
      </w:r>
      <w:r>
        <w:rPr>
          <w:rFonts w:ascii="Microsoft Sans Serif"/>
          <w:spacing w:val="-12"/>
        </w:rPr>
        <w:t> </w:t>
      </w:r>
      <w:r>
        <w:rPr>
          <w:rFonts w:ascii="Microsoft Sans Serif"/>
        </w:rPr>
        <w:t>reweighting</w:t>
      </w:r>
      <w:r>
        <w:rPr>
          <w:rFonts w:ascii="Microsoft Sans Serif"/>
          <w:spacing w:val="-16"/>
        </w:rPr>
        <w:t> </w:t>
      </w:r>
      <w:r>
        <w:rPr>
          <w:rFonts w:ascii="Microsoft Sans Serif"/>
        </w:rPr>
        <w:t>(0.908).</w:t>
      </w:r>
      <w:r>
        <w:rPr>
          <w:rFonts w:ascii="Microsoft Sans Serif"/>
          <w:spacing w:val="-16"/>
        </w:rPr>
        <w:t> </w:t>
      </w:r>
      <w:r>
        <w:rPr>
          <w:rFonts w:ascii="Microsoft Sans Serif"/>
        </w:rPr>
        <w:t>The</w:t>
      </w:r>
      <w:r>
        <w:rPr>
          <w:rFonts w:ascii="Microsoft Sans Serif"/>
          <w:spacing w:val="-12"/>
        </w:rPr>
        <w:t> </w:t>
      </w:r>
      <w:r>
        <w:rPr>
          <w:rFonts w:ascii="Microsoft Sans Serif"/>
        </w:rPr>
        <w:t>2.4-point</w:t>
      </w:r>
      <w:r>
        <w:rPr>
          <w:rFonts w:ascii="Microsoft Sans Serif"/>
          <w:spacing w:val="-16"/>
        </w:rPr>
        <w:t> </w:t>
      </w:r>
      <w:r>
        <w:rPr>
          <w:rFonts w:ascii="Microsoft Sans Serif"/>
        </w:rPr>
        <w:t>improvement over the</w:t>
      </w:r>
      <w:r>
        <w:rPr>
          <w:rFonts w:ascii="Microsoft Sans Serif"/>
          <w:spacing w:val="-4"/>
        </w:rPr>
        <w:t> </w:t>
      </w:r>
      <w:r>
        <w:rPr>
          <w:rFonts w:ascii="Microsoft Sans Serif"/>
        </w:rPr>
        <w:t>raw</w:t>
      </w:r>
      <w:r>
        <w:rPr>
          <w:rFonts w:ascii="Microsoft Sans Serif"/>
          <w:spacing w:val="-6"/>
        </w:rPr>
        <w:t> </w:t>
      </w:r>
      <w:r>
        <w:rPr>
          <w:rFonts w:ascii="Microsoft Sans Serif"/>
        </w:rPr>
        <w:t>imbalanced baseline (0.893)</w:t>
      </w:r>
      <w:r>
        <w:rPr>
          <w:rFonts w:ascii="Microsoft Sans Serif"/>
          <w:spacing w:val="-8"/>
        </w:rPr>
        <w:t> </w:t>
      </w:r>
      <w:r>
        <w:rPr>
          <w:rFonts w:ascii="Microsoft Sans Serif"/>
        </w:rPr>
        <w:t>is</w:t>
      </w:r>
      <w:r>
        <w:rPr>
          <w:rFonts w:ascii="Microsoft Sans Serif"/>
          <w:spacing w:val="-1"/>
        </w:rPr>
        <w:t> </w:t>
      </w:r>
      <w:r>
        <w:rPr>
          <w:rFonts w:ascii="Microsoft Sans Serif"/>
        </w:rPr>
        <w:t>statistically</w:t>
      </w:r>
      <w:r>
        <w:rPr>
          <w:rFonts w:ascii="Microsoft Sans Serif"/>
          <w:spacing w:val="-1"/>
        </w:rPr>
        <w:t> </w:t>
      </w:r>
      <w:r>
        <w:rPr>
          <w:rFonts w:ascii="Microsoft Sans Serif"/>
        </w:rPr>
        <w:t>meaningful at</w:t>
      </w:r>
      <w:r>
        <w:rPr>
          <w:rFonts w:ascii="Microsoft Sans Serif"/>
          <w:spacing w:val="-5"/>
        </w:rPr>
        <w:t> </w:t>
      </w:r>
      <w:r>
        <w:rPr>
          <w:rFonts w:ascii="Microsoft Sans Serif"/>
        </w:rPr>
        <w:t>this</w:t>
      </w:r>
      <w:r>
        <w:rPr>
          <w:rFonts w:ascii="Microsoft Sans Serif"/>
          <w:spacing w:val="-1"/>
        </w:rPr>
        <w:t> </w:t>
      </w:r>
      <w:r>
        <w:rPr>
          <w:rFonts w:ascii="Microsoft Sans Serif"/>
        </w:rPr>
        <w:t>dataset scale. The mechanism is well-documented: SMOTE synthesises new minority instances</w:t>
      </w:r>
      <w:r>
        <w:rPr>
          <w:rFonts w:ascii="Microsoft Sans Serif"/>
          <w:spacing w:val="-16"/>
        </w:rPr>
        <w:t> </w:t>
      </w:r>
      <w:r>
        <w:rPr>
          <w:rFonts w:ascii="Microsoft Sans Serif"/>
        </w:rPr>
        <w:t>by</w:t>
      </w:r>
      <w:r>
        <w:rPr>
          <w:rFonts w:ascii="Microsoft Sans Serif"/>
          <w:spacing w:val="-16"/>
        </w:rPr>
        <w:t> </w:t>
      </w:r>
      <w:r>
        <w:rPr>
          <w:rFonts w:ascii="Microsoft Sans Serif"/>
        </w:rPr>
        <w:t>linear</w:t>
      </w:r>
      <w:r>
        <w:rPr>
          <w:rFonts w:ascii="Microsoft Sans Serif"/>
          <w:spacing w:val="-16"/>
        </w:rPr>
        <w:t> </w:t>
      </w:r>
      <w:r>
        <w:rPr>
          <w:rFonts w:ascii="Microsoft Sans Serif"/>
        </w:rPr>
        <w:t>interpolation</w:t>
      </w:r>
      <w:r>
        <w:rPr>
          <w:rFonts w:ascii="Microsoft Sans Serif"/>
          <w:spacing w:val="-13"/>
        </w:rPr>
        <w:t> </w:t>
      </w:r>
      <w:r>
        <w:rPr>
          <w:rFonts w:ascii="Microsoft Sans Serif"/>
        </w:rPr>
        <w:t>between</w:t>
      </w:r>
      <w:r>
        <w:rPr>
          <w:rFonts w:ascii="Microsoft Sans Serif"/>
          <w:spacing w:val="-13"/>
        </w:rPr>
        <w:t> </w:t>
      </w:r>
      <w:r>
        <w:rPr>
          <w:rFonts w:ascii="Microsoft Sans Serif"/>
        </w:rPr>
        <w:t>a</w:t>
      </w:r>
      <w:r>
        <w:rPr>
          <w:rFonts w:ascii="Microsoft Sans Serif"/>
          <w:spacing w:val="-13"/>
        </w:rPr>
        <w:t> </w:t>
      </w:r>
      <w:r>
        <w:rPr>
          <w:rFonts w:ascii="Microsoft Sans Serif"/>
        </w:rPr>
        <w:t>minority</w:t>
      </w:r>
      <w:r>
        <w:rPr>
          <w:rFonts w:ascii="Microsoft Sans Serif"/>
          <w:spacing w:val="-13"/>
        </w:rPr>
        <w:t> </w:t>
      </w:r>
      <w:r>
        <w:rPr>
          <w:rFonts w:ascii="Microsoft Sans Serif"/>
        </w:rPr>
        <w:t>sample</w:t>
      </w:r>
      <w:r>
        <w:rPr>
          <w:rFonts w:ascii="Microsoft Sans Serif"/>
          <w:spacing w:val="-13"/>
        </w:rPr>
        <w:t> </w:t>
      </w:r>
      <w:r>
        <w:rPr>
          <w:rFonts w:ascii="Microsoft Sans Serif"/>
        </w:rPr>
        <w:t>and</w:t>
      </w:r>
      <w:r>
        <w:rPr>
          <w:rFonts w:ascii="Microsoft Sans Serif"/>
          <w:spacing w:val="-13"/>
        </w:rPr>
        <w:t> </w:t>
      </w:r>
      <w:r>
        <w:rPr>
          <w:rFonts w:ascii="Microsoft Sans Serif"/>
        </w:rPr>
        <w:t>one</w:t>
      </w:r>
      <w:r>
        <w:rPr>
          <w:rFonts w:ascii="Microsoft Sans Serif"/>
          <w:spacing w:val="-13"/>
        </w:rPr>
        <w:t> </w:t>
      </w:r>
      <w:r>
        <w:rPr>
          <w:rFonts w:ascii="Microsoft Sans Serif"/>
        </w:rPr>
        <w:t>of</w:t>
      </w:r>
      <w:r>
        <w:rPr>
          <w:rFonts w:ascii="Microsoft Sans Serif"/>
          <w:spacing w:val="-16"/>
        </w:rPr>
        <w:t> </w:t>
      </w:r>
      <w:r>
        <w:rPr>
          <w:rFonts w:ascii="Microsoft Sans Serif"/>
        </w:rPr>
        <w:t>its</w:t>
      </w:r>
      <w:r>
        <w:rPr>
          <w:rFonts w:ascii="Microsoft Sans Serif"/>
          <w:spacing w:val="-13"/>
        </w:rPr>
        <w:t> </w:t>
      </w:r>
      <w:r>
        <w:rPr>
          <w:rFonts w:ascii="Microsoft Sans Serif"/>
        </w:rPr>
        <w:t>k</w:t>
      </w:r>
      <w:r>
        <w:rPr>
          <w:rFonts w:ascii="Microsoft Sans Serif"/>
          <w:spacing w:val="-13"/>
        </w:rPr>
        <w:t> </w:t>
      </w:r>
      <w:r>
        <w:rPr>
          <w:rFonts w:ascii="Microsoft Sans Serif"/>
        </w:rPr>
        <w:t>nearest neighbours in feature space, producing a denser minority-class distribution that gives</w:t>
      </w:r>
      <w:r>
        <w:rPr>
          <w:rFonts w:ascii="Microsoft Sans Serif"/>
          <w:spacing w:val="-5"/>
        </w:rPr>
        <w:t> </w:t>
      </w:r>
      <w:r>
        <w:rPr>
          <w:rFonts w:ascii="Microsoft Sans Serif"/>
        </w:rPr>
        <w:t>the classifier a more complete picture of</w:t>
      </w:r>
      <w:r>
        <w:rPr>
          <w:rFonts w:ascii="Microsoft Sans Serif"/>
          <w:spacing w:val="-5"/>
        </w:rPr>
        <w:t> </w:t>
      </w:r>
      <w:r>
        <w:rPr>
          <w:rFonts w:ascii="Microsoft Sans Serif"/>
        </w:rPr>
        <w:t>the positive-class</w:t>
      </w:r>
      <w:r>
        <w:rPr>
          <w:rFonts w:ascii="Microsoft Sans Serif"/>
          <w:spacing w:val="-1"/>
        </w:rPr>
        <w:t> </w:t>
      </w:r>
      <w:r>
        <w:rPr>
          <w:rFonts w:ascii="Microsoft Sans Serif"/>
        </w:rPr>
        <w:t>boundary. This</w:t>
      </w:r>
      <w:r>
        <w:rPr>
          <w:rFonts w:ascii="Microsoft Sans Serif"/>
          <w:spacing w:val="-5"/>
        </w:rPr>
        <w:t> </w:t>
      </w:r>
      <w:r>
        <w:rPr>
          <w:rFonts w:ascii="Microsoft Sans Serif"/>
        </w:rPr>
        <w:t>is fundamentally different from simple duplication, which adds no new information.</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line="244" w:lineRule="auto" w:before="87"/>
        <w:ind w:right="723"/>
        <w:jc w:val="both"/>
        <w:rPr>
          <w:rFonts w:ascii="Microsoft Sans Serif" w:hAnsi="Microsoft Sans Serif"/>
        </w:rPr>
      </w:pPr>
      <w:r>
        <w:rPr>
          <w:rFonts w:ascii="Microsoft Sans Serif" w:hAnsi="Microsoft Sans Serif"/>
        </w:rPr>
        <w:t>The critical implementation detail </w:t>
      </w:r>
      <w:r>
        <w:rPr>
          <w:rFonts w:ascii="Microsoft Sans Serif" w:hAnsi="Microsoft Sans Serif"/>
          <w:w w:val="140"/>
        </w:rPr>
        <w:t>—</w:t>
      </w:r>
      <w:r>
        <w:rPr>
          <w:rFonts w:ascii="Microsoft Sans Serif" w:hAnsi="Microsoft Sans Serif"/>
          <w:w w:val="140"/>
        </w:rPr>
        <w:t> </w:t>
      </w:r>
      <w:r>
        <w:rPr>
          <w:rFonts w:ascii="Microsoft Sans Serif" w:hAnsi="Microsoft Sans Serif"/>
        </w:rPr>
        <w:t>that SMOTE was applied only after the train/test split </w:t>
      </w:r>
      <w:r>
        <w:rPr>
          <w:rFonts w:ascii="Microsoft Sans Serif" w:hAnsi="Microsoft Sans Serif"/>
          <w:w w:val="140"/>
        </w:rPr>
        <w:t>— </w:t>
      </w:r>
      <w:r>
        <w:rPr>
          <w:rFonts w:ascii="Microsoft Sans Serif" w:hAnsi="Microsoft Sans Serif"/>
        </w:rPr>
        <w:t>prevents a common methodological error. If synthetic samples were generated before splitting, interpolated examples could be placed between actual training and test instances, introducing information leakage that would artificially inflate test-set performance. The training pipeline correctly instantiates SMOTE inside the cross-validation loop, ensuring that each fold's validation partition remains free of synthetic samples.</w:t>
      </w:r>
    </w:p>
    <w:p>
      <w:pPr>
        <w:pStyle w:val="BodyText"/>
        <w:spacing w:line="244" w:lineRule="auto" w:before="92"/>
        <w:ind w:right="720"/>
        <w:jc w:val="both"/>
        <w:rPr>
          <w:rFonts w:ascii="Microsoft Sans Serif"/>
        </w:rPr>
      </w:pPr>
      <w:r>
        <w:rPr>
          <w:rFonts w:ascii="Microsoft Sans Serif"/>
        </w:rPr>
        <w:t>The underperformance of random under-sampling relative to SMOTE is attributable to information loss: dropping 232 majority-class training records in a dataset that already has only 614 training instances removes genuine phenotypic variation</w:t>
      </w:r>
      <w:r>
        <w:rPr>
          <w:rFonts w:ascii="Microsoft Sans Serif"/>
          <w:spacing w:val="-1"/>
        </w:rPr>
        <w:t> </w:t>
      </w:r>
      <w:r>
        <w:rPr>
          <w:rFonts w:ascii="Microsoft Sans Serif"/>
        </w:rPr>
        <w:t>that</w:t>
      </w:r>
      <w:r>
        <w:rPr>
          <w:rFonts w:ascii="Microsoft Sans Serif"/>
          <w:spacing w:val="-1"/>
        </w:rPr>
        <w:t> </w:t>
      </w:r>
      <w:r>
        <w:rPr>
          <w:rFonts w:ascii="Microsoft Sans Serif"/>
        </w:rPr>
        <w:t>the</w:t>
      </w:r>
      <w:r>
        <w:rPr>
          <w:rFonts w:ascii="Microsoft Sans Serif"/>
          <w:spacing w:val="-1"/>
        </w:rPr>
        <w:t> </w:t>
      </w:r>
      <w:r>
        <w:rPr>
          <w:rFonts w:ascii="Microsoft Sans Serif"/>
        </w:rPr>
        <w:t>classifier would</w:t>
      </w:r>
      <w:r>
        <w:rPr>
          <w:rFonts w:ascii="Microsoft Sans Serif"/>
          <w:spacing w:val="-1"/>
        </w:rPr>
        <w:t> </w:t>
      </w:r>
      <w:r>
        <w:rPr>
          <w:rFonts w:ascii="Microsoft Sans Serif"/>
        </w:rPr>
        <w:t>benefit</w:t>
      </w:r>
      <w:r>
        <w:rPr>
          <w:rFonts w:ascii="Microsoft Sans Serif"/>
          <w:spacing w:val="-1"/>
        </w:rPr>
        <w:t> </w:t>
      </w:r>
      <w:r>
        <w:rPr>
          <w:rFonts w:ascii="Microsoft Sans Serif"/>
        </w:rPr>
        <w:t>from</w:t>
      </w:r>
      <w:r>
        <w:rPr>
          <w:rFonts w:ascii="Microsoft Sans Serif"/>
          <w:spacing w:val="-4"/>
        </w:rPr>
        <w:t> </w:t>
      </w:r>
      <w:r>
        <w:rPr>
          <w:rFonts w:ascii="Microsoft Sans Serif"/>
        </w:rPr>
        <w:t>retaining.</w:t>
      </w:r>
      <w:r>
        <w:rPr>
          <w:rFonts w:ascii="Microsoft Sans Serif"/>
          <w:spacing w:val="-1"/>
        </w:rPr>
        <w:t> </w:t>
      </w:r>
      <w:r>
        <w:rPr>
          <w:rFonts w:ascii="Microsoft Sans Serif"/>
        </w:rPr>
        <w:t>Class-weight</w:t>
      </w:r>
      <w:r>
        <w:rPr>
          <w:rFonts w:ascii="Microsoft Sans Serif"/>
          <w:spacing w:val="-1"/>
        </w:rPr>
        <w:t> </w:t>
      </w:r>
      <w:r>
        <w:rPr>
          <w:rFonts w:ascii="Microsoft Sans Serif"/>
        </w:rPr>
        <w:t>reweighting, which</w:t>
      </w:r>
      <w:r>
        <w:rPr>
          <w:rFonts w:ascii="Microsoft Sans Serif"/>
          <w:spacing w:val="-12"/>
        </w:rPr>
        <w:t> </w:t>
      </w:r>
      <w:r>
        <w:rPr>
          <w:rFonts w:ascii="Microsoft Sans Serif"/>
        </w:rPr>
        <w:t>penalises</w:t>
      </w:r>
      <w:r>
        <w:rPr>
          <w:rFonts w:ascii="Microsoft Sans Serif"/>
          <w:spacing w:val="-13"/>
        </w:rPr>
        <w:t> </w:t>
      </w:r>
      <w:r>
        <w:rPr>
          <w:rFonts w:ascii="Microsoft Sans Serif"/>
        </w:rPr>
        <w:t>misclassification</w:t>
      </w:r>
      <w:r>
        <w:rPr>
          <w:rFonts w:ascii="Microsoft Sans Serif"/>
          <w:spacing w:val="-12"/>
        </w:rPr>
        <w:t> </w:t>
      </w:r>
      <w:r>
        <w:rPr>
          <w:rFonts w:ascii="Microsoft Sans Serif"/>
        </w:rPr>
        <w:t>of</w:t>
      </w:r>
      <w:r>
        <w:rPr>
          <w:rFonts w:ascii="Microsoft Sans Serif"/>
          <w:spacing w:val="-12"/>
        </w:rPr>
        <w:t> </w:t>
      </w:r>
      <w:r>
        <w:rPr>
          <w:rFonts w:ascii="Microsoft Sans Serif"/>
        </w:rPr>
        <w:t>the</w:t>
      </w:r>
      <w:r>
        <w:rPr>
          <w:rFonts w:ascii="Microsoft Sans Serif"/>
          <w:spacing w:val="-12"/>
        </w:rPr>
        <w:t> </w:t>
      </w:r>
      <w:r>
        <w:rPr>
          <w:rFonts w:ascii="Microsoft Sans Serif"/>
        </w:rPr>
        <w:t>minority</w:t>
      </w:r>
      <w:r>
        <w:rPr>
          <w:rFonts w:ascii="Microsoft Sans Serif"/>
          <w:spacing w:val="-13"/>
        </w:rPr>
        <w:t> </w:t>
      </w:r>
      <w:r>
        <w:rPr>
          <w:rFonts w:ascii="Microsoft Sans Serif"/>
        </w:rPr>
        <w:t>class</w:t>
      </w:r>
      <w:r>
        <w:rPr>
          <w:rFonts w:ascii="Microsoft Sans Serif"/>
          <w:spacing w:val="-13"/>
        </w:rPr>
        <w:t> </w:t>
      </w:r>
      <w:r>
        <w:rPr>
          <w:rFonts w:ascii="Microsoft Sans Serif"/>
        </w:rPr>
        <w:t>more</w:t>
      </w:r>
      <w:r>
        <w:rPr>
          <w:rFonts w:ascii="Microsoft Sans Serif"/>
          <w:spacing w:val="-12"/>
        </w:rPr>
        <w:t> </w:t>
      </w:r>
      <w:r>
        <w:rPr>
          <w:rFonts w:ascii="Microsoft Sans Serif"/>
        </w:rPr>
        <w:t>heavily</w:t>
      </w:r>
      <w:r>
        <w:rPr>
          <w:rFonts w:ascii="Microsoft Sans Serif"/>
          <w:spacing w:val="-13"/>
        </w:rPr>
        <w:t> </w:t>
      </w:r>
      <w:r>
        <w:rPr>
          <w:rFonts w:ascii="Microsoft Sans Serif"/>
        </w:rPr>
        <w:t>during</w:t>
      </w:r>
      <w:r>
        <w:rPr>
          <w:rFonts w:ascii="Microsoft Sans Serif"/>
          <w:spacing w:val="-12"/>
        </w:rPr>
        <w:t> </w:t>
      </w:r>
      <w:r>
        <w:rPr>
          <w:rFonts w:ascii="Microsoft Sans Serif"/>
        </w:rPr>
        <w:t>training, is a more information-efficient alternative but cannot expand the geometric coverage</w:t>
      </w:r>
      <w:r>
        <w:rPr>
          <w:rFonts w:ascii="Microsoft Sans Serif"/>
          <w:spacing w:val="-2"/>
        </w:rPr>
        <w:t> </w:t>
      </w:r>
      <w:r>
        <w:rPr>
          <w:rFonts w:ascii="Microsoft Sans Serif"/>
        </w:rPr>
        <w:t>of the minority-class distribution</w:t>
      </w:r>
      <w:r>
        <w:rPr>
          <w:rFonts w:ascii="Microsoft Sans Serif"/>
          <w:spacing w:val="-2"/>
        </w:rPr>
        <w:t> </w:t>
      </w:r>
      <w:r>
        <w:rPr>
          <w:rFonts w:ascii="Microsoft Sans Serif"/>
        </w:rPr>
        <w:t>in</w:t>
      </w:r>
      <w:r>
        <w:rPr>
          <w:rFonts w:ascii="Microsoft Sans Serif"/>
          <w:spacing w:val="-2"/>
        </w:rPr>
        <w:t> </w:t>
      </w:r>
      <w:r>
        <w:rPr>
          <w:rFonts w:ascii="Microsoft Sans Serif"/>
        </w:rPr>
        <w:t>feature space the way SMOTE does.</w:t>
      </w:r>
    </w:p>
    <w:p>
      <w:pPr>
        <w:pStyle w:val="Heading2"/>
        <w:numPr>
          <w:ilvl w:val="1"/>
          <w:numId w:val="11"/>
        </w:numPr>
        <w:tabs>
          <w:tab w:pos="559" w:val="left" w:leader="none"/>
        </w:tabs>
        <w:spacing w:line="240" w:lineRule="auto" w:before="228" w:after="0"/>
        <w:ind w:left="559" w:right="0" w:hanging="459"/>
        <w:jc w:val="left"/>
        <w:rPr>
          <w:rFonts w:ascii="Arial"/>
        </w:rPr>
      </w:pPr>
      <w:bookmarkStart w:name="5.4 Cross-Validation Stability and Confi" w:id="115"/>
      <w:bookmarkEnd w:id="115"/>
      <w:r>
        <w:rPr>
          <w:b w:val="0"/>
        </w:rPr>
      </w:r>
      <w:bookmarkStart w:name="_bookmark57" w:id="116"/>
      <w:bookmarkEnd w:id="116"/>
      <w:r>
        <w:rPr>
          <w:b w:val="0"/>
        </w:rPr>
      </w:r>
      <w:r>
        <w:rPr>
          <w:rFonts w:ascii="Arial"/>
        </w:rPr>
        <w:t>Cross-Validation</w:t>
      </w:r>
      <w:r>
        <w:rPr>
          <w:rFonts w:ascii="Arial"/>
          <w:spacing w:val="-11"/>
        </w:rPr>
        <w:t> </w:t>
      </w:r>
      <w:r>
        <w:rPr>
          <w:rFonts w:ascii="Arial"/>
        </w:rPr>
        <w:t>Stability</w:t>
      </w:r>
      <w:r>
        <w:rPr>
          <w:rFonts w:ascii="Arial"/>
          <w:spacing w:val="-14"/>
        </w:rPr>
        <w:t> </w:t>
      </w:r>
      <w:r>
        <w:rPr>
          <w:rFonts w:ascii="Arial"/>
        </w:rPr>
        <w:t>and</w:t>
      </w:r>
      <w:r>
        <w:rPr>
          <w:rFonts w:ascii="Arial"/>
          <w:spacing w:val="-10"/>
        </w:rPr>
        <w:t> </w:t>
      </w:r>
      <w:r>
        <w:rPr>
          <w:rFonts w:ascii="Arial"/>
        </w:rPr>
        <w:t>Confidence</w:t>
      </w:r>
      <w:r>
        <w:rPr>
          <w:rFonts w:ascii="Arial"/>
          <w:spacing w:val="-10"/>
        </w:rPr>
        <w:t> </w:t>
      </w:r>
      <w:r>
        <w:rPr>
          <w:rFonts w:ascii="Arial"/>
          <w:spacing w:val="-2"/>
        </w:rPr>
        <w:t>Intervals</w:t>
      </w:r>
    </w:p>
    <w:p>
      <w:pPr>
        <w:pStyle w:val="BodyText"/>
        <w:spacing w:line="242" w:lineRule="auto" w:before="127"/>
        <w:ind w:right="723"/>
        <w:jc w:val="both"/>
        <w:rPr>
          <w:rFonts w:ascii="Microsoft Sans Serif"/>
        </w:rPr>
      </w:pPr>
      <w:r>
        <w:rPr>
          <w:rFonts w:ascii="Microsoft Sans Serif"/>
        </w:rPr>
        <w:t>Single train/test split evaluations are susceptible to variance from the specific random partition drawn. Stratified 5-fold cross-validation provides a more robust estimate of generalisation performance by averaging across five different 80/20 splits</w:t>
      </w:r>
      <w:r>
        <w:rPr>
          <w:rFonts w:ascii="Microsoft Sans Serif"/>
          <w:spacing w:val="-16"/>
        </w:rPr>
        <w:t> </w:t>
      </w:r>
      <w:r>
        <w:rPr>
          <w:rFonts w:ascii="Microsoft Sans Serif"/>
        </w:rPr>
        <w:t>while</w:t>
      </w:r>
      <w:r>
        <w:rPr>
          <w:rFonts w:ascii="Microsoft Sans Serif"/>
          <w:spacing w:val="-16"/>
        </w:rPr>
        <w:t> </w:t>
      </w:r>
      <w:r>
        <w:rPr>
          <w:rFonts w:ascii="Microsoft Sans Serif"/>
        </w:rPr>
        <w:t>preserving</w:t>
      </w:r>
      <w:r>
        <w:rPr>
          <w:rFonts w:ascii="Microsoft Sans Serif"/>
          <w:spacing w:val="-9"/>
        </w:rPr>
        <w:t> </w:t>
      </w:r>
      <w:r>
        <w:rPr>
          <w:rFonts w:ascii="Microsoft Sans Serif"/>
        </w:rPr>
        <w:t>the</w:t>
      </w:r>
      <w:r>
        <w:rPr>
          <w:rFonts w:ascii="Microsoft Sans Serif"/>
          <w:spacing w:val="-13"/>
        </w:rPr>
        <w:t> </w:t>
      </w:r>
      <w:r>
        <w:rPr>
          <w:rFonts w:ascii="Microsoft Sans Serif"/>
        </w:rPr>
        <w:t>class</w:t>
      </w:r>
      <w:r>
        <w:rPr>
          <w:rFonts w:ascii="Microsoft Sans Serif"/>
          <w:spacing w:val="-16"/>
        </w:rPr>
        <w:t> </w:t>
      </w:r>
      <w:r>
        <w:rPr>
          <w:rFonts w:ascii="Microsoft Sans Serif"/>
        </w:rPr>
        <w:t>ratio</w:t>
      </w:r>
      <w:r>
        <w:rPr>
          <w:rFonts w:ascii="Microsoft Sans Serif"/>
          <w:spacing w:val="-16"/>
        </w:rPr>
        <w:t> </w:t>
      </w:r>
      <w:r>
        <w:rPr>
          <w:rFonts w:ascii="Microsoft Sans Serif"/>
        </w:rPr>
        <w:t>in</w:t>
      </w:r>
      <w:r>
        <w:rPr>
          <w:rFonts w:ascii="Microsoft Sans Serif"/>
          <w:spacing w:val="-13"/>
        </w:rPr>
        <w:t> </w:t>
      </w:r>
      <w:r>
        <w:rPr>
          <w:rFonts w:ascii="Microsoft Sans Serif"/>
        </w:rPr>
        <w:t>each</w:t>
      </w:r>
      <w:r>
        <w:rPr>
          <w:rFonts w:ascii="Microsoft Sans Serif"/>
          <w:spacing w:val="-13"/>
        </w:rPr>
        <w:t> </w:t>
      </w:r>
      <w:r>
        <w:rPr>
          <w:rFonts w:ascii="Microsoft Sans Serif"/>
        </w:rPr>
        <w:t>fold.</w:t>
      </w:r>
      <w:r>
        <w:rPr>
          <w:rFonts w:ascii="Microsoft Sans Serif"/>
          <w:spacing w:val="-16"/>
        </w:rPr>
        <w:t> </w:t>
      </w:r>
      <w:r>
        <w:rPr>
          <w:rFonts w:ascii="Microsoft Sans Serif"/>
        </w:rPr>
        <w:t>Table</w:t>
      </w:r>
      <w:r>
        <w:rPr>
          <w:rFonts w:ascii="Microsoft Sans Serif"/>
          <w:spacing w:val="-13"/>
        </w:rPr>
        <w:t> </w:t>
      </w:r>
      <w:r>
        <w:rPr>
          <w:rFonts w:ascii="Microsoft Sans Serif"/>
        </w:rPr>
        <w:t>5.4</w:t>
      </w:r>
      <w:r>
        <w:rPr>
          <w:rFonts w:ascii="Microsoft Sans Serif"/>
          <w:spacing w:val="-13"/>
        </w:rPr>
        <w:t> </w:t>
      </w:r>
      <w:r>
        <w:rPr>
          <w:rFonts w:ascii="Microsoft Sans Serif"/>
        </w:rPr>
        <w:t>reports</w:t>
      </w:r>
      <w:r>
        <w:rPr>
          <w:rFonts w:ascii="Microsoft Sans Serif"/>
          <w:spacing w:val="-13"/>
        </w:rPr>
        <w:t> </w:t>
      </w:r>
      <w:r>
        <w:rPr>
          <w:rFonts w:ascii="Microsoft Sans Serif"/>
        </w:rPr>
        <w:t>the</w:t>
      </w:r>
      <w:r>
        <w:rPr>
          <w:rFonts w:ascii="Microsoft Sans Serif"/>
          <w:spacing w:val="-13"/>
        </w:rPr>
        <w:t> </w:t>
      </w:r>
      <w:r>
        <w:rPr>
          <w:rFonts w:ascii="Microsoft Sans Serif"/>
        </w:rPr>
        <w:t>mean</w:t>
      </w:r>
      <w:r>
        <w:rPr>
          <w:rFonts w:ascii="Microsoft Sans Serif"/>
          <w:spacing w:val="-13"/>
        </w:rPr>
        <w:t> </w:t>
      </w:r>
      <w:r>
        <w:rPr>
          <w:rFonts w:ascii="Microsoft Sans Serif"/>
        </w:rPr>
        <w:t>AUC-ROC</w:t>
      </w:r>
      <w:r>
        <w:rPr>
          <w:rFonts w:ascii="Microsoft Sans Serif"/>
        </w:rPr>
        <w:t> and</w:t>
      </w:r>
      <w:r>
        <w:rPr>
          <w:rFonts w:ascii="Microsoft Sans Serif"/>
        </w:rPr>
        <w:t> 95 per cent confidence intervals for each classifier under cross-</w:t>
      </w:r>
      <w:r>
        <w:rPr>
          <w:rFonts w:ascii="Microsoft Sans Serif"/>
          <w:spacing w:val="-2"/>
        </w:rPr>
        <w:t>validation.</w:t>
      </w:r>
    </w:p>
    <w:p>
      <w:pPr>
        <w:spacing w:line="237" w:lineRule="auto" w:before="167"/>
        <w:ind w:left="100" w:right="777" w:firstLine="0"/>
        <w:jc w:val="left"/>
        <w:rPr>
          <w:rFonts w:ascii="Arial"/>
          <w:b/>
          <w:sz w:val="22"/>
        </w:rPr>
      </w:pPr>
      <w:r>
        <w:rPr>
          <w:rFonts w:ascii="Arial"/>
          <w:b/>
          <w:sz w:val="22"/>
        </w:rPr>
        <w:t>Table</w:t>
      </w:r>
      <w:r>
        <w:rPr>
          <w:rFonts w:ascii="Arial"/>
          <w:b/>
          <w:spacing w:val="-4"/>
          <w:sz w:val="22"/>
        </w:rPr>
        <w:t> </w:t>
      </w:r>
      <w:r>
        <w:rPr>
          <w:rFonts w:ascii="Arial"/>
          <w:b/>
          <w:sz w:val="22"/>
        </w:rPr>
        <w:t>5.4:</w:t>
      </w:r>
      <w:r>
        <w:rPr>
          <w:rFonts w:ascii="Arial"/>
          <w:b/>
          <w:spacing w:val="-2"/>
          <w:sz w:val="22"/>
        </w:rPr>
        <w:t> </w:t>
      </w:r>
      <w:r>
        <w:rPr>
          <w:rFonts w:ascii="Arial"/>
          <w:b/>
          <w:sz w:val="22"/>
        </w:rPr>
        <w:t>Stratified</w:t>
      </w:r>
      <w:r>
        <w:rPr>
          <w:rFonts w:ascii="Arial"/>
          <w:b/>
          <w:spacing w:val="-6"/>
          <w:sz w:val="22"/>
        </w:rPr>
        <w:t> </w:t>
      </w:r>
      <w:r>
        <w:rPr>
          <w:rFonts w:ascii="Arial"/>
          <w:b/>
          <w:sz w:val="22"/>
        </w:rPr>
        <w:t>5-Fold</w:t>
      </w:r>
      <w:r>
        <w:rPr>
          <w:rFonts w:ascii="Arial"/>
          <w:b/>
          <w:spacing w:val="-6"/>
          <w:sz w:val="22"/>
        </w:rPr>
        <w:t> </w:t>
      </w:r>
      <w:r>
        <w:rPr>
          <w:rFonts w:ascii="Arial"/>
          <w:b/>
          <w:sz w:val="22"/>
        </w:rPr>
        <w:t>Cross-Validation</w:t>
      </w:r>
      <w:r>
        <w:rPr>
          <w:rFonts w:ascii="Arial"/>
          <w:b/>
          <w:spacing w:val="-2"/>
          <w:sz w:val="22"/>
        </w:rPr>
        <w:t> </w:t>
      </w:r>
      <w:r>
        <w:rPr>
          <w:rFonts w:ascii="Arial"/>
          <w:b/>
          <w:sz w:val="22"/>
        </w:rPr>
        <w:t>AUC-ROC</w:t>
      </w:r>
      <w:r>
        <w:rPr>
          <w:rFonts w:ascii="Arial"/>
          <w:b/>
          <w:spacing w:val="-6"/>
          <w:sz w:val="22"/>
        </w:rPr>
        <w:t> </w:t>
      </w:r>
      <w:r>
        <w:rPr>
          <w:rFonts w:ascii="Arial"/>
          <w:b/>
          <w:sz w:val="22"/>
        </w:rPr>
        <w:t>with</w:t>
      </w:r>
      <w:r>
        <w:rPr>
          <w:rFonts w:ascii="Arial"/>
          <w:b/>
          <w:spacing w:val="-6"/>
          <w:sz w:val="22"/>
        </w:rPr>
        <w:t> </w:t>
      </w:r>
      <w:r>
        <w:rPr>
          <w:rFonts w:ascii="Arial"/>
          <w:b/>
          <w:sz w:val="22"/>
        </w:rPr>
        <w:t>95%</w:t>
      </w:r>
      <w:r>
        <w:rPr>
          <w:rFonts w:ascii="Arial"/>
          <w:b/>
          <w:spacing w:val="-1"/>
          <w:sz w:val="22"/>
        </w:rPr>
        <w:t> </w:t>
      </w:r>
      <w:r>
        <w:rPr>
          <w:rFonts w:ascii="Arial"/>
          <w:b/>
          <w:sz w:val="22"/>
        </w:rPr>
        <w:t>Confidence </w:t>
      </w:r>
      <w:r>
        <w:rPr>
          <w:rFonts w:ascii="Arial"/>
          <w:b/>
          <w:spacing w:val="-2"/>
          <w:sz w:val="22"/>
        </w:rPr>
        <w:t>Intervals</w:t>
      </w:r>
    </w:p>
    <w:p>
      <w:pPr>
        <w:pStyle w:val="BodyText"/>
        <w:spacing w:before="6"/>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4"/>
        <w:gridCol w:w="1498"/>
        <w:gridCol w:w="1599"/>
        <w:gridCol w:w="1604"/>
        <w:gridCol w:w="2459"/>
      </w:tblGrid>
      <w:tr>
        <w:trPr>
          <w:trHeight w:val="619" w:hRule="atLeast"/>
        </w:trPr>
        <w:tc>
          <w:tcPr>
            <w:tcW w:w="2204" w:type="dxa"/>
            <w:shd w:val="clear" w:color="auto" w:fill="D9E1F3"/>
          </w:tcPr>
          <w:p>
            <w:pPr>
              <w:pStyle w:val="TableParagraph"/>
              <w:spacing w:before="71"/>
              <w:rPr>
                <w:rFonts w:ascii="Arial"/>
                <w:b/>
                <w:sz w:val="20"/>
              </w:rPr>
            </w:pPr>
            <w:r>
              <w:rPr>
                <w:rFonts w:ascii="Arial"/>
                <w:b/>
                <w:spacing w:val="-2"/>
                <w:sz w:val="20"/>
              </w:rPr>
              <w:t>Classifier</w:t>
            </w:r>
          </w:p>
        </w:tc>
        <w:tc>
          <w:tcPr>
            <w:tcW w:w="1498" w:type="dxa"/>
            <w:shd w:val="clear" w:color="auto" w:fill="D9E1F3"/>
          </w:tcPr>
          <w:p>
            <w:pPr>
              <w:pStyle w:val="TableParagraph"/>
              <w:spacing w:before="71"/>
              <w:ind w:right="139"/>
              <w:rPr>
                <w:rFonts w:ascii="Arial"/>
                <w:b/>
                <w:sz w:val="20"/>
              </w:rPr>
            </w:pPr>
            <w:r>
              <w:rPr>
                <w:rFonts w:ascii="Arial"/>
                <w:b/>
                <w:sz w:val="20"/>
              </w:rPr>
              <w:t>Mean</w:t>
            </w:r>
            <w:r>
              <w:rPr>
                <w:rFonts w:ascii="Arial"/>
                <w:b/>
                <w:spacing w:val="-14"/>
                <w:sz w:val="20"/>
              </w:rPr>
              <w:t> </w:t>
            </w:r>
            <w:r>
              <w:rPr>
                <w:rFonts w:ascii="Arial"/>
                <w:b/>
                <w:sz w:val="20"/>
              </w:rPr>
              <w:t>CV </w:t>
            </w:r>
            <w:r>
              <w:rPr>
                <w:rFonts w:ascii="Arial"/>
                <w:b/>
                <w:spacing w:val="-4"/>
                <w:sz w:val="20"/>
              </w:rPr>
              <w:t>AUC</w:t>
            </w:r>
          </w:p>
        </w:tc>
        <w:tc>
          <w:tcPr>
            <w:tcW w:w="1599" w:type="dxa"/>
            <w:shd w:val="clear" w:color="auto" w:fill="D9E1F3"/>
          </w:tcPr>
          <w:p>
            <w:pPr>
              <w:pStyle w:val="TableParagraph"/>
              <w:spacing w:before="71"/>
              <w:rPr>
                <w:rFonts w:ascii="Arial"/>
                <w:b/>
                <w:sz w:val="20"/>
              </w:rPr>
            </w:pPr>
            <w:r>
              <w:rPr>
                <w:rFonts w:ascii="Arial"/>
                <w:b/>
                <w:sz w:val="20"/>
              </w:rPr>
              <w:t>Std</w:t>
            </w:r>
            <w:r>
              <w:rPr>
                <w:rFonts w:ascii="Arial"/>
                <w:b/>
                <w:spacing w:val="3"/>
                <w:sz w:val="20"/>
              </w:rPr>
              <w:t> </w:t>
            </w:r>
            <w:r>
              <w:rPr>
                <w:rFonts w:ascii="Arial"/>
                <w:b/>
                <w:spacing w:val="-5"/>
                <w:sz w:val="20"/>
              </w:rPr>
              <w:t>Dev</w:t>
            </w:r>
          </w:p>
        </w:tc>
        <w:tc>
          <w:tcPr>
            <w:tcW w:w="1604" w:type="dxa"/>
            <w:shd w:val="clear" w:color="auto" w:fill="D9E1F3"/>
          </w:tcPr>
          <w:p>
            <w:pPr>
              <w:pStyle w:val="TableParagraph"/>
              <w:spacing w:before="71"/>
              <w:rPr>
                <w:rFonts w:ascii="Arial"/>
                <w:b/>
                <w:sz w:val="20"/>
              </w:rPr>
            </w:pPr>
            <w:r>
              <w:rPr>
                <w:rFonts w:ascii="Arial"/>
                <w:b/>
                <w:sz w:val="20"/>
              </w:rPr>
              <w:t>95%</w:t>
            </w:r>
            <w:r>
              <w:rPr>
                <w:rFonts w:ascii="Arial"/>
                <w:b/>
                <w:spacing w:val="-13"/>
                <w:sz w:val="20"/>
              </w:rPr>
              <w:t> </w:t>
            </w:r>
            <w:r>
              <w:rPr>
                <w:rFonts w:ascii="Arial"/>
                <w:b/>
                <w:sz w:val="20"/>
              </w:rPr>
              <w:t>CI</w:t>
            </w:r>
            <w:r>
              <w:rPr>
                <w:rFonts w:ascii="Arial"/>
                <w:b/>
                <w:spacing w:val="2"/>
                <w:sz w:val="20"/>
              </w:rPr>
              <w:t> </w:t>
            </w:r>
            <w:r>
              <w:rPr>
                <w:rFonts w:ascii="Arial"/>
                <w:b/>
                <w:spacing w:val="-2"/>
                <w:sz w:val="20"/>
              </w:rPr>
              <w:t>Lower</w:t>
            </w:r>
          </w:p>
        </w:tc>
        <w:tc>
          <w:tcPr>
            <w:tcW w:w="2459" w:type="dxa"/>
            <w:shd w:val="clear" w:color="auto" w:fill="D9E1F3"/>
          </w:tcPr>
          <w:p>
            <w:pPr>
              <w:pStyle w:val="TableParagraph"/>
              <w:spacing w:before="71"/>
              <w:rPr>
                <w:rFonts w:ascii="Arial"/>
                <w:b/>
                <w:sz w:val="20"/>
              </w:rPr>
            </w:pPr>
            <w:r>
              <w:rPr>
                <w:rFonts w:ascii="Arial"/>
                <w:b/>
                <w:sz w:val="20"/>
              </w:rPr>
              <w:t>95%</w:t>
            </w:r>
            <w:r>
              <w:rPr>
                <w:rFonts w:ascii="Arial"/>
                <w:b/>
                <w:spacing w:val="-13"/>
                <w:sz w:val="20"/>
              </w:rPr>
              <w:t> </w:t>
            </w:r>
            <w:r>
              <w:rPr>
                <w:rFonts w:ascii="Arial"/>
                <w:b/>
                <w:sz w:val="20"/>
              </w:rPr>
              <w:t>CI</w:t>
            </w:r>
            <w:r>
              <w:rPr>
                <w:rFonts w:ascii="Arial"/>
                <w:b/>
                <w:spacing w:val="2"/>
                <w:sz w:val="20"/>
              </w:rPr>
              <w:t> </w:t>
            </w:r>
            <w:r>
              <w:rPr>
                <w:rFonts w:ascii="Arial"/>
                <w:b/>
                <w:spacing w:val="-2"/>
                <w:sz w:val="20"/>
              </w:rPr>
              <w:t>Upper</w:t>
            </w:r>
          </w:p>
        </w:tc>
      </w:tr>
      <w:tr>
        <w:trPr>
          <w:trHeight w:val="384" w:hRule="atLeast"/>
        </w:trPr>
        <w:tc>
          <w:tcPr>
            <w:tcW w:w="2204" w:type="dxa"/>
          </w:tcPr>
          <w:p>
            <w:pPr>
              <w:pStyle w:val="TableParagraph"/>
              <w:spacing w:before="80"/>
              <w:rPr>
                <w:sz w:val="20"/>
              </w:rPr>
            </w:pPr>
            <w:r>
              <w:rPr>
                <w:sz w:val="20"/>
              </w:rPr>
              <w:t>Logistic</w:t>
            </w:r>
            <w:r>
              <w:rPr>
                <w:spacing w:val="-2"/>
                <w:sz w:val="20"/>
              </w:rPr>
              <w:t> Regression</w:t>
            </w:r>
          </w:p>
        </w:tc>
        <w:tc>
          <w:tcPr>
            <w:tcW w:w="1498" w:type="dxa"/>
          </w:tcPr>
          <w:p>
            <w:pPr>
              <w:pStyle w:val="TableParagraph"/>
              <w:spacing w:before="80"/>
              <w:rPr>
                <w:sz w:val="20"/>
              </w:rPr>
            </w:pPr>
            <w:r>
              <w:rPr>
                <w:spacing w:val="-2"/>
                <w:sz w:val="20"/>
              </w:rPr>
              <w:t>0.831</w:t>
            </w:r>
          </w:p>
        </w:tc>
        <w:tc>
          <w:tcPr>
            <w:tcW w:w="1599" w:type="dxa"/>
          </w:tcPr>
          <w:p>
            <w:pPr>
              <w:pStyle w:val="TableParagraph"/>
              <w:spacing w:before="80"/>
              <w:rPr>
                <w:sz w:val="20"/>
              </w:rPr>
            </w:pPr>
            <w:r>
              <w:rPr>
                <w:spacing w:val="-2"/>
                <w:sz w:val="20"/>
              </w:rPr>
              <w:t>0.018</w:t>
            </w:r>
          </w:p>
        </w:tc>
        <w:tc>
          <w:tcPr>
            <w:tcW w:w="1604" w:type="dxa"/>
          </w:tcPr>
          <w:p>
            <w:pPr>
              <w:pStyle w:val="TableParagraph"/>
              <w:spacing w:before="80"/>
              <w:rPr>
                <w:sz w:val="20"/>
              </w:rPr>
            </w:pPr>
            <w:r>
              <w:rPr>
                <w:spacing w:val="-2"/>
                <w:sz w:val="20"/>
              </w:rPr>
              <w:t>0.813</w:t>
            </w:r>
          </w:p>
        </w:tc>
        <w:tc>
          <w:tcPr>
            <w:tcW w:w="2459" w:type="dxa"/>
          </w:tcPr>
          <w:p>
            <w:pPr>
              <w:pStyle w:val="TableParagraph"/>
              <w:spacing w:before="80"/>
              <w:rPr>
                <w:sz w:val="20"/>
              </w:rPr>
            </w:pPr>
            <w:r>
              <w:rPr>
                <w:spacing w:val="-2"/>
                <w:sz w:val="20"/>
              </w:rPr>
              <w:t>0.849</w:t>
            </w:r>
          </w:p>
        </w:tc>
      </w:tr>
      <w:tr>
        <w:trPr>
          <w:trHeight w:val="388" w:hRule="atLeast"/>
        </w:trPr>
        <w:tc>
          <w:tcPr>
            <w:tcW w:w="2204" w:type="dxa"/>
          </w:tcPr>
          <w:p>
            <w:pPr>
              <w:pStyle w:val="TableParagraph"/>
              <w:rPr>
                <w:sz w:val="20"/>
              </w:rPr>
            </w:pPr>
            <w:r>
              <w:rPr>
                <w:sz w:val="20"/>
              </w:rPr>
              <w:t>SVM</w:t>
            </w:r>
            <w:r>
              <w:rPr>
                <w:spacing w:val="2"/>
                <w:sz w:val="20"/>
              </w:rPr>
              <w:t> </w:t>
            </w:r>
            <w:r>
              <w:rPr>
                <w:spacing w:val="-2"/>
                <w:sz w:val="20"/>
              </w:rPr>
              <w:t>(RBF)</w:t>
            </w:r>
          </w:p>
        </w:tc>
        <w:tc>
          <w:tcPr>
            <w:tcW w:w="1498" w:type="dxa"/>
          </w:tcPr>
          <w:p>
            <w:pPr>
              <w:pStyle w:val="TableParagraph"/>
              <w:rPr>
                <w:sz w:val="20"/>
              </w:rPr>
            </w:pPr>
            <w:r>
              <w:rPr>
                <w:spacing w:val="-2"/>
                <w:sz w:val="20"/>
              </w:rPr>
              <w:t>0.854</w:t>
            </w:r>
          </w:p>
        </w:tc>
        <w:tc>
          <w:tcPr>
            <w:tcW w:w="1599" w:type="dxa"/>
          </w:tcPr>
          <w:p>
            <w:pPr>
              <w:pStyle w:val="TableParagraph"/>
              <w:rPr>
                <w:sz w:val="20"/>
              </w:rPr>
            </w:pPr>
            <w:r>
              <w:rPr>
                <w:spacing w:val="-2"/>
                <w:sz w:val="20"/>
              </w:rPr>
              <w:t>0.021</w:t>
            </w:r>
          </w:p>
        </w:tc>
        <w:tc>
          <w:tcPr>
            <w:tcW w:w="1604" w:type="dxa"/>
          </w:tcPr>
          <w:p>
            <w:pPr>
              <w:pStyle w:val="TableParagraph"/>
              <w:rPr>
                <w:sz w:val="20"/>
              </w:rPr>
            </w:pPr>
            <w:r>
              <w:rPr>
                <w:spacing w:val="-2"/>
                <w:sz w:val="20"/>
              </w:rPr>
              <w:t>0.833</w:t>
            </w:r>
          </w:p>
        </w:tc>
        <w:tc>
          <w:tcPr>
            <w:tcW w:w="2459" w:type="dxa"/>
          </w:tcPr>
          <w:p>
            <w:pPr>
              <w:pStyle w:val="TableParagraph"/>
              <w:rPr>
                <w:sz w:val="20"/>
              </w:rPr>
            </w:pPr>
            <w:r>
              <w:rPr>
                <w:spacing w:val="-2"/>
                <w:sz w:val="20"/>
              </w:rPr>
              <w:t>0.875</w:t>
            </w:r>
          </w:p>
        </w:tc>
      </w:tr>
      <w:tr>
        <w:trPr>
          <w:trHeight w:val="388" w:hRule="atLeast"/>
        </w:trPr>
        <w:tc>
          <w:tcPr>
            <w:tcW w:w="2204" w:type="dxa"/>
          </w:tcPr>
          <w:p>
            <w:pPr>
              <w:pStyle w:val="TableParagraph"/>
              <w:rPr>
                <w:sz w:val="20"/>
              </w:rPr>
            </w:pPr>
            <w:r>
              <w:rPr>
                <w:sz w:val="20"/>
              </w:rPr>
              <w:t>Random</w:t>
            </w:r>
            <w:r>
              <w:rPr>
                <w:spacing w:val="-6"/>
                <w:sz w:val="20"/>
              </w:rPr>
              <w:t> </w:t>
            </w:r>
            <w:r>
              <w:rPr>
                <w:spacing w:val="-2"/>
                <w:sz w:val="20"/>
              </w:rPr>
              <w:t>Forest</w:t>
            </w:r>
          </w:p>
        </w:tc>
        <w:tc>
          <w:tcPr>
            <w:tcW w:w="1498" w:type="dxa"/>
          </w:tcPr>
          <w:p>
            <w:pPr>
              <w:pStyle w:val="TableParagraph"/>
              <w:rPr>
                <w:sz w:val="20"/>
              </w:rPr>
            </w:pPr>
            <w:r>
              <w:rPr>
                <w:spacing w:val="-2"/>
                <w:sz w:val="20"/>
              </w:rPr>
              <w:t>0.882</w:t>
            </w:r>
          </w:p>
        </w:tc>
        <w:tc>
          <w:tcPr>
            <w:tcW w:w="1599" w:type="dxa"/>
          </w:tcPr>
          <w:p>
            <w:pPr>
              <w:pStyle w:val="TableParagraph"/>
              <w:rPr>
                <w:sz w:val="20"/>
              </w:rPr>
            </w:pPr>
            <w:r>
              <w:rPr>
                <w:spacing w:val="-2"/>
                <w:sz w:val="20"/>
              </w:rPr>
              <w:t>0.015</w:t>
            </w:r>
          </w:p>
        </w:tc>
        <w:tc>
          <w:tcPr>
            <w:tcW w:w="1604" w:type="dxa"/>
          </w:tcPr>
          <w:p>
            <w:pPr>
              <w:pStyle w:val="TableParagraph"/>
              <w:rPr>
                <w:sz w:val="20"/>
              </w:rPr>
            </w:pPr>
            <w:r>
              <w:rPr>
                <w:spacing w:val="-2"/>
                <w:sz w:val="20"/>
              </w:rPr>
              <w:t>0.867</w:t>
            </w:r>
          </w:p>
        </w:tc>
        <w:tc>
          <w:tcPr>
            <w:tcW w:w="2459" w:type="dxa"/>
          </w:tcPr>
          <w:p>
            <w:pPr>
              <w:pStyle w:val="TableParagraph"/>
              <w:rPr>
                <w:sz w:val="20"/>
              </w:rPr>
            </w:pPr>
            <w:r>
              <w:rPr>
                <w:spacing w:val="-2"/>
                <w:sz w:val="20"/>
              </w:rPr>
              <w:t>0.897</w:t>
            </w:r>
          </w:p>
        </w:tc>
      </w:tr>
      <w:tr>
        <w:trPr>
          <w:trHeight w:val="383" w:hRule="atLeast"/>
        </w:trPr>
        <w:tc>
          <w:tcPr>
            <w:tcW w:w="2204" w:type="dxa"/>
          </w:tcPr>
          <w:p>
            <w:pPr>
              <w:pStyle w:val="TableParagraph"/>
              <w:rPr>
                <w:sz w:val="20"/>
              </w:rPr>
            </w:pPr>
            <w:r>
              <w:rPr>
                <w:spacing w:val="-2"/>
                <w:sz w:val="20"/>
              </w:rPr>
              <w:t>XGBoost</w:t>
            </w:r>
          </w:p>
        </w:tc>
        <w:tc>
          <w:tcPr>
            <w:tcW w:w="1498" w:type="dxa"/>
          </w:tcPr>
          <w:p>
            <w:pPr>
              <w:pStyle w:val="TableParagraph"/>
              <w:rPr>
                <w:sz w:val="20"/>
              </w:rPr>
            </w:pPr>
            <w:r>
              <w:rPr>
                <w:spacing w:val="-2"/>
                <w:sz w:val="20"/>
              </w:rPr>
              <w:t>0.896</w:t>
            </w:r>
          </w:p>
        </w:tc>
        <w:tc>
          <w:tcPr>
            <w:tcW w:w="1599" w:type="dxa"/>
          </w:tcPr>
          <w:p>
            <w:pPr>
              <w:pStyle w:val="TableParagraph"/>
              <w:rPr>
                <w:sz w:val="20"/>
              </w:rPr>
            </w:pPr>
            <w:r>
              <w:rPr>
                <w:spacing w:val="-2"/>
                <w:sz w:val="20"/>
              </w:rPr>
              <w:t>0.013</w:t>
            </w:r>
          </w:p>
        </w:tc>
        <w:tc>
          <w:tcPr>
            <w:tcW w:w="1604" w:type="dxa"/>
          </w:tcPr>
          <w:p>
            <w:pPr>
              <w:pStyle w:val="TableParagraph"/>
              <w:rPr>
                <w:sz w:val="20"/>
              </w:rPr>
            </w:pPr>
            <w:r>
              <w:rPr>
                <w:spacing w:val="-2"/>
                <w:sz w:val="20"/>
              </w:rPr>
              <w:t>0.883</w:t>
            </w:r>
          </w:p>
        </w:tc>
        <w:tc>
          <w:tcPr>
            <w:tcW w:w="2459" w:type="dxa"/>
          </w:tcPr>
          <w:p>
            <w:pPr>
              <w:pStyle w:val="TableParagraph"/>
              <w:rPr>
                <w:sz w:val="20"/>
              </w:rPr>
            </w:pPr>
            <w:r>
              <w:rPr>
                <w:spacing w:val="-2"/>
                <w:sz w:val="20"/>
              </w:rPr>
              <w:t>0.909</w:t>
            </w:r>
          </w:p>
        </w:tc>
      </w:tr>
      <w:tr>
        <w:trPr>
          <w:trHeight w:val="389" w:hRule="atLeast"/>
        </w:trPr>
        <w:tc>
          <w:tcPr>
            <w:tcW w:w="2204" w:type="dxa"/>
          </w:tcPr>
          <w:p>
            <w:pPr>
              <w:pStyle w:val="TableParagraph"/>
              <w:spacing w:before="80"/>
              <w:rPr>
                <w:sz w:val="20"/>
              </w:rPr>
            </w:pPr>
            <w:r>
              <w:rPr>
                <w:spacing w:val="-2"/>
                <w:sz w:val="20"/>
              </w:rPr>
              <w:t>LightGBM</w:t>
            </w:r>
          </w:p>
        </w:tc>
        <w:tc>
          <w:tcPr>
            <w:tcW w:w="1498" w:type="dxa"/>
          </w:tcPr>
          <w:p>
            <w:pPr>
              <w:pStyle w:val="TableParagraph"/>
              <w:spacing w:before="80"/>
              <w:rPr>
                <w:sz w:val="20"/>
              </w:rPr>
            </w:pPr>
            <w:r>
              <w:rPr>
                <w:spacing w:val="-2"/>
                <w:sz w:val="20"/>
              </w:rPr>
              <w:t>0.911</w:t>
            </w:r>
          </w:p>
        </w:tc>
        <w:tc>
          <w:tcPr>
            <w:tcW w:w="1599" w:type="dxa"/>
          </w:tcPr>
          <w:p>
            <w:pPr>
              <w:pStyle w:val="TableParagraph"/>
              <w:spacing w:before="80"/>
              <w:rPr>
                <w:sz w:val="20"/>
              </w:rPr>
            </w:pPr>
            <w:r>
              <w:rPr>
                <w:spacing w:val="-2"/>
                <w:sz w:val="20"/>
              </w:rPr>
              <w:t>0.012</w:t>
            </w:r>
          </w:p>
        </w:tc>
        <w:tc>
          <w:tcPr>
            <w:tcW w:w="1604" w:type="dxa"/>
          </w:tcPr>
          <w:p>
            <w:pPr>
              <w:pStyle w:val="TableParagraph"/>
              <w:spacing w:before="80"/>
              <w:rPr>
                <w:sz w:val="20"/>
              </w:rPr>
            </w:pPr>
            <w:r>
              <w:rPr>
                <w:spacing w:val="-2"/>
                <w:sz w:val="20"/>
              </w:rPr>
              <w:t>0.899</w:t>
            </w:r>
          </w:p>
        </w:tc>
        <w:tc>
          <w:tcPr>
            <w:tcW w:w="2459" w:type="dxa"/>
          </w:tcPr>
          <w:p>
            <w:pPr>
              <w:pStyle w:val="TableParagraph"/>
              <w:spacing w:before="80"/>
              <w:rPr>
                <w:sz w:val="20"/>
              </w:rPr>
            </w:pPr>
            <w:r>
              <w:rPr>
                <w:spacing w:val="-2"/>
                <w:sz w:val="20"/>
              </w:rPr>
              <w:t>0.923</w:t>
            </w:r>
          </w:p>
        </w:tc>
      </w:tr>
    </w:tbl>
    <w:p>
      <w:pPr>
        <w:spacing w:before="54"/>
        <w:ind w:left="485" w:right="777" w:hanging="221"/>
        <w:jc w:val="left"/>
        <w:rPr>
          <w:rFonts w:ascii="Arial"/>
          <w:i/>
          <w:sz w:val="20"/>
        </w:rPr>
      </w:pPr>
      <w:r>
        <w:rPr>
          <w:rFonts w:ascii="Arial"/>
          <w:i/>
          <w:sz w:val="20"/>
        </w:rPr>
        <w:t>95%</w:t>
      </w:r>
      <w:r>
        <w:rPr>
          <w:rFonts w:ascii="Arial"/>
          <w:i/>
          <w:spacing w:val="-2"/>
          <w:sz w:val="20"/>
        </w:rPr>
        <w:t> </w:t>
      </w:r>
      <w:r>
        <w:rPr>
          <w:rFonts w:ascii="Arial"/>
          <w:i/>
          <w:sz w:val="20"/>
        </w:rPr>
        <w:t>confidence</w:t>
      </w:r>
      <w:r>
        <w:rPr>
          <w:rFonts w:ascii="Arial"/>
          <w:i/>
          <w:spacing w:val="-2"/>
          <w:sz w:val="20"/>
        </w:rPr>
        <w:t> </w:t>
      </w:r>
      <w:r>
        <w:rPr>
          <w:rFonts w:ascii="Arial"/>
          <w:i/>
          <w:sz w:val="20"/>
        </w:rPr>
        <w:t>intervals</w:t>
      </w:r>
      <w:r>
        <w:rPr>
          <w:rFonts w:ascii="Arial"/>
          <w:i/>
          <w:spacing w:val="-1"/>
          <w:sz w:val="20"/>
        </w:rPr>
        <w:t> </w:t>
      </w:r>
      <w:r>
        <w:rPr>
          <w:rFonts w:ascii="Arial"/>
          <w:i/>
          <w:sz w:val="20"/>
        </w:rPr>
        <w:t>computed</w:t>
      </w:r>
      <w:r>
        <w:rPr>
          <w:rFonts w:ascii="Arial"/>
          <w:i/>
          <w:spacing w:val="-2"/>
          <w:sz w:val="20"/>
        </w:rPr>
        <w:t> </w:t>
      </w:r>
      <w:r>
        <w:rPr>
          <w:rFonts w:ascii="Arial"/>
          <w:i/>
          <w:sz w:val="20"/>
        </w:rPr>
        <w:t>using</w:t>
      </w:r>
      <w:r>
        <w:rPr>
          <w:rFonts w:ascii="Arial"/>
          <w:i/>
          <w:spacing w:val="-2"/>
          <w:sz w:val="20"/>
        </w:rPr>
        <w:t> </w:t>
      </w:r>
      <w:r>
        <w:rPr>
          <w:rFonts w:ascii="Arial"/>
          <w:i/>
          <w:sz w:val="20"/>
        </w:rPr>
        <w:t>the</w:t>
      </w:r>
      <w:r>
        <w:rPr>
          <w:rFonts w:ascii="Arial"/>
          <w:i/>
          <w:spacing w:val="-2"/>
          <w:sz w:val="20"/>
        </w:rPr>
        <w:t> </w:t>
      </w:r>
      <w:r>
        <w:rPr>
          <w:rFonts w:ascii="Arial"/>
          <w:i/>
          <w:sz w:val="20"/>
        </w:rPr>
        <w:t>2-sigma</w:t>
      </w:r>
      <w:r>
        <w:rPr>
          <w:rFonts w:ascii="Arial"/>
          <w:i/>
          <w:spacing w:val="-7"/>
          <w:sz w:val="20"/>
        </w:rPr>
        <w:t> </w:t>
      </w:r>
      <w:r>
        <w:rPr>
          <w:rFonts w:ascii="Arial"/>
          <w:i/>
          <w:sz w:val="20"/>
        </w:rPr>
        <w:t>approximation</w:t>
      </w:r>
      <w:r>
        <w:rPr>
          <w:rFonts w:ascii="Arial"/>
          <w:i/>
          <w:spacing w:val="-2"/>
          <w:sz w:val="20"/>
        </w:rPr>
        <w:t> </w:t>
      </w:r>
      <w:r>
        <w:rPr>
          <w:rFonts w:ascii="Arial"/>
          <w:i/>
          <w:sz w:val="20"/>
        </w:rPr>
        <w:t>from</w:t>
      </w:r>
      <w:r>
        <w:rPr>
          <w:rFonts w:ascii="Arial"/>
          <w:i/>
          <w:spacing w:val="-1"/>
          <w:sz w:val="20"/>
        </w:rPr>
        <w:t> </w:t>
      </w:r>
      <w:r>
        <w:rPr>
          <w:rFonts w:ascii="Arial"/>
          <w:i/>
          <w:sz w:val="20"/>
        </w:rPr>
        <w:t>the</w:t>
      </w:r>
      <w:r>
        <w:rPr>
          <w:rFonts w:ascii="Arial"/>
          <w:i/>
          <w:spacing w:val="-7"/>
          <w:sz w:val="20"/>
        </w:rPr>
        <w:t> </w:t>
      </w:r>
      <w:r>
        <w:rPr>
          <w:rFonts w:ascii="Arial"/>
          <w:i/>
          <w:sz w:val="20"/>
        </w:rPr>
        <w:t>cross-validation standard deviation. Stratified splits preserve the 35/65 positive/negative ratio in each fold.</w:t>
      </w:r>
    </w:p>
    <w:p>
      <w:pPr>
        <w:pStyle w:val="BodyText"/>
        <w:spacing w:line="244" w:lineRule="auto" w:before="145"/>
        <w:ind w:right="722"/>
        <w:jc w:val="both"/>
        <w:rPr>
          <w:rFonts w:ascii="Microsoft Sans Serif"/>
        </w:rPr>
      </w:pPr>
      <w:r>
        <w:rPr>
          <w:rFonts w:ascii="Microsoft Sans Serif"/>
        </w:rPr>
        <w:t>The</w:t>
      </w:r>
      <w:r>
        <w:rPr>
          <w:rFonts w:ascii="Microsoft Sans Serif"/>
          <w:spacing w:val="-7"/>
        </w:rPr>
        <w:t> </w:t>
      </w:r>
      <w:r>
        <w:rPr>
          <w:rFonts w:ascii="Microsoft Sans Serif"/>
        </w:rPr>
        <w:t>cross-validation</w:t>
      </w:r>
      <w:r>
        <w:rPr>
          <w:rFonts w:ascii="Microsoft Sans Serif"/>
          <w:spacing w:val="-7"/>
        </w:rPr>
        <w:t> </w:t>
      </w:r>
      <w:r>
        <w:rPr>
          <w:rFonts w:ascii="Microsoft Sans Serif"/>
        </w:rPr>
        <w:t>results</w:t>
      </w:r>
      <w:r>
        <w:rPr>
          <w:rFonts w:ascii="Microsoft Sans Serif"/>
          <w:spacing w:val="-7"/>
        </w:rPr>
        <w:t> </w:t>
      </w:r>
      <w:r>
        <w:rPr>
          <w:rFonts w:ascii="Microsoft Sans Serif"/>
        </w:rPr>
        <w:t>confirm</w:t>
      </w:r>
      <w:r>
        <w:rPr>
          <w:rFonts w:ascii="Microsoft Sans Serif"/>
          <w:spacing w:val="-16"/>
        </w:rPr>
        <w:t> </w:t>
      </w:r>
      <w:r>
        <w:rPr>
          <w:rFonts w:ascii="Microsoft Sans Serif"/>
        </w:rPr>
        <w:t>the</w:t>
      </w:r>
      <w:r>
        <w:rPr>
          <w:rFonts w:ascii="Microsoft Sans Serif"/>
          <w:spacing w:val="-7"/>
        </w:rPr>
        <w:t> </w:t>
      </w:r>
      <w:r>
        <w:rPr>
          <w:rFonts w:ascii="Microsoft Sans Serif"/>
        </w:rPr>
        <w:t>rank</w:t>
      </w:r>
      <w:r>
        <w:rPr>
          <w:rFonts w:ascii="Microsoft Sans Serif"/>
          <w:spacing w:val="-8"/>
        </w:rPr>
        <w:t> </w:t>
      </w:r>
      <w:r>
        <w:rPr>
          <w:rFonts w:ascii="Microsoft Sans Serif"/>
        </w:rPr>
        <w:t>ordering</w:t>
      </w:r>
      <w:r>
        <w:rPr>
          <w:rFonts w:ascii="Microsoft Sans Serif"/>
          <w:spacing w:val="-7"/>
        </w:rPr>
        <w:t> </w:t>
      </w:r>
      <w:r>
        <w:rPr>
          <w:rFonts w:ascii="Microsoft Sans Serif"/>
        </w:rPr>
        <w:t>observed</w:t>
      </w:r>
      <w:r>
        <w:rPr>
          <w:rFonts w:ascii="Microsoft Sans Serif"/>
          <w:spacing w:val="-12"/>
        </w:rPr>
        <w:t> </w:t>
      </w:r>
      <w:r>
        <w:rPr>
          <w:rFonts w:ascii="Microsoft Sans Serif"/>
        </w:rPr>
        <w:t>in</w:t>
      </w:r>
      <w:r>
        <w:rPr>
          <w:rFonts w:ascii="Microsoft Sans Serif"/>
          <w:spacing w:val="-7"/>
        </w:rPr>
        <w:t> </w:t>
      </w:r>
      <w:r>
        <w:rPr>
          <w:rFonts w:ascii="Microsoft Sans Serif"/>
        </w:rPr>
        <w:t>the</w:t>
      </w:r>
      <w:r>
        <w:rPr>
          <w:rFonts w:ascii="Microsoft Sans Serif"/>
          <w:spacing w:val="-7"/>
        </w:rPr>
        <w:t> </w:t>
      </w:r>
      <w:r>
        <w:rPr>
          <w:rFonts w:ascii="Microsoft Sans Serif"/>
        </w:rPr>
        <w:t>held-out</w:t>
      </w:r>
      <w:r>
        <w:rPr>
          <w:rFonts w:ascii="Microsoft Sans Serif"/>
          <w:spacing w:val="-8"/>
        </w:rPr>
        <w:t> </w:t>
      </w:r>
      <w:r>
        <w:rPr>
          <w:rFonts w:ascii="Microsoft Sans Serif"/>
        </w:rPr>
        <w:t>test evaluation, providing strong evidence that the performance differences between classifiers are genuine rather than artefacts of a lucky or unlucky test split. LightGBM achieves the highest mean AUC (0.911)</w:t>
      </w:r>
      <w:r>
        <w:rPr>
          <w:rFonts w:ascii="Microsoft Sans Serif"/>
        </w:rPr>
        <w:t> with the lowest standard deviation</w:t>
      </w:r>
      <w:r>
        <w:rPr>
          <w:rFonts w:ascii="Microsoft Sans Serif"/>
          <w:spacing w:val="-3"/>
        </w:rPr>
        <w:t> </w:t>
      </w:r>
      <w:r>
        <w:rPr>
          <w:rFonts w:ascii="Microsoft Sans Serif"/>
        </w:rPr>
        <w:t>(0.012),</w:t>
      </w:r>
      <w:r>
        <w:rPr>
          <w:rFonts w:ascii="Microsoft Sans Serif"/>
          <w:spacing w:val="-9"/>
        </w:rPr>
        <w:t> </w:t>
      </w:r>
      <w:r>
        <w:rPr>
          <w:rFonts w:ascii="Microsoft Sans Serif"/>
        </w:rPr>
        <w:t>indicating</w:t>
      </w:r>
      <w:r>
        <w:rPr>
          <w:rFonts w:ascii="Microsoft Sans Serif"/>
          <w:spacing w:val="-5"/>
        </w:rPr>
        <w:t> </w:t>
      </w:r>
      <w:r>
        <w:rPr>
          <w:rFonts w:ascii="Microsoft Sans Serif"/>
        </w:rPr>
        <w:t>both</w:t>
      </w:r>
      <w:r>
        <w:rPr>
          <w:rFonts w:ascii="Microsoft Sans Serif"/>
          <w:spacing w:val="-5"/>
        </w:rPr>
        <w:t> </w:t>
      </w:r>
      <w:r>
        <w:rPr>
          <w:rFonts w:ascii="Microsoft Sans Serif"/>
        </w:rPr>
        <w:t>strong</w:t>
      </w:r>
      <w:r>
        <w:rPr>
          <w:rFonts w:ascii="Microsoft Sans Serif"/>
          <w:spacing w:val="-5"/>
        </w:rPr>
        <w:t> </w:t>
      </w:r>
      <w:r>
        <w:rPr>
          <w:rFonts w:ascii="Microsoft Sans Serif"/>
        </w:rPr>
        <w:t>performance</w:t>
      </w:r>
      <w:r>
        <w:rPr>
          <w:rFonts w:ascii="Microsoft Sans Serif"/>
          <w:spacing w:val="-5"/>
        </w:rPr>
        <w:t> </w:t>
      </w:r>
      <w:r>
        <w:rPr>
          <w:rFonts w:ascii="Microsoft Sans Serif"/>
        </w:rPr>
        <w:t>and</w:t>
      </w:r>
      <w:r>
        <w:rPr>
          <w:rFonts w:ascii="Microsoft Sans Serif"/>
          <w:spacing w:val="-5"/>
        </w:rPr>
        <w:t> </w:t>
      </w:r>
      <w:r>
        <w:rPr>
          <w:rFonts w:ascii="Microsoft Sans Serif"/>
        </w:rPr>
        <w:t>high</w:t>
      </w:r>
      <w:r>
        <w:rPr>
          <w:rFonts w:ascii="Microsoft Sans Serif"/>
          <w:spacing w:val="-5"/>
        </w:rPr>
        <w:t> </w:t>
      </w:r>
      <w:r>
        <w:rPr>
          <w:rFonts w:ascii="Microsoft Sans Serif"/>
        </w:rPr>
        <w:t>consistency</w:t>
      </w:r>
      <w:r>
        <w:rPr>
          <w:rFonts w:ascii="Microsoft Sans Serif"/>
          <w:spacing w:val="-6"/>
        </w:rPr>
        <w:t> </w:t>
      </w:r>
      <w:r>
        <w:rPr>
          <w:rFonts w:ascii="Microsoft Sans Serif"/>
        </w:rPr>
        <w:t>across different data partitions. The narrow 95 per cent confidence interval of [0.899, 0.923] places the lower bound comfortably above the 0.85 deployment threshold.</w:t>
      </w:r>
    </w:p>
    <w:p>
      <w:pPr>
        <w:pStyle w:val="BodyText"/>
        <w:spacing w:line="244" w:lineRule="auto" w:before="91"/>
        <w:ind w:right="727"/>
        <w:jc w:val="both"/>
        <w:rPr>
          <w:rFonts w:ascii="Microsoft Sans Serif" w:hAnsi="Microsoft Sans Serif"/>
        </w:rPr>
      </w:pPr>
      <w:r>
        <w:rPr>
          <w:rFonts w:ascii="Microsoft Sans Serif" w:hAnsi="Microsoft Sans Serif"/>
        </w:rPr>
        <w:t>The wider standard deviation for the SVM (0.021) compared to LightGBM (0.012) reflects the SVM's greater sensitivity to the specific training samples available in each fold </w:t>
      </w:r>
      <w:r>
        <w:rPr>
          <w:rFonts w:ascii="Microsoft Sans Serif" w:hAnsi="Microsoft Sans Serif"/>
          <w:w w:val="140"/>
        </w:rPr>
        <w:t>— </w:t>
      </w:r>
      <w:r>
        <w:rPr>
          <w:rFonts w:ascii="Microsoft Sans Serif" w:hAnsi="Microsoft Sans Serif"/>
        </w:rPr>
        <w:t>a consequence of its support-vector-dependent decision boundary. Logistic regression shows a similarly elevated standard deviation (0.018), consistent</w:t>
      </w:r>
      <w:r>
        <w:rPr>
          <w:rFonts w:ascii="Microsoft Sans Serif" w:hAnsi="Microsoft Sans Serif"/>
          <w:spacing w:val="-16"/>
        </w:rPr>
        <w:t> </w:t>
      </w:r>
      <w:r>
        <w:rPr>
          <w:rFonts w:ascii="Microsoft Sans Serif" w:hAnsi="Microsoft Sans Serif"/>
        </w:rPr>
        <w:t>with</w:t>
      </w:r>
      <w:r>
        <w:rPr>
          <w:rFonts w:ascii="Microsoft Sans Serif" w:hAnsi="Microsoft Sans Serif"/>
          <w:spacing w:val="-16"/>
        </w:rPr>
        <w:t> </w:t>
      </w:r>
      <w:r>
        <w:rPr>
          <w:rFonts w:ascii="Microsoft Sans Serif" w:hAnsi="Microsoft Sans Serif"/>
        </w:rPr>
        <w:t>its</w:t>
      </w:r>
      <w:r>
        <w:rPr>
          <w:rFonts w:ascii="Microsoft Sans Serif" w:hAnsi="Microsoft Sans Serif"/>
          <w:spacing w:val="-16"/>
        </w:rPr>
        <w:t> </w:t>
      </w:r>
      <w:r>
        <w:rPr>
          <w:rFonts w:ascii="Microsoft Sans Serif" w:hAnsi="Microsoft Sans Serif"/>
        </w:rPr>
        <w:t>known</w:t>
      </w:r>
      <w:r>
        <w:rPr>
          <w:rFonts w:ascii="Microsoft Sans Serif" w:hAnsi="Microsoft Sans Serif"/>
          <w:spacing w:val="-16"/>
        </w:rPr>
        <w:t> </w:t>
      </w:r>
      <w:r>
        <w:rPr>
          <w:rFonts w:ascii="Microsoft Sans Serif" w:hAnsi="Microsoft Sans Serif"/>
        </w:rPr>
        <w:t>sensitivity</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the</w:t>
      </w:r>
      <w:r>
        <w:rPr>
          <w:rFonts w:ascii="Microsoft Sans Serif" w:hAnsi="Microsoft Sans Serif"/>
          <w:spacing w:val="-14"/>
        </w:rPr>
        <w:t> </w:t>
      </w:r>
      <w:r>
        <w:rPr>
          <w:rFonts w:ascii="Microsoft Sans Serif" w:hAnsi="Microsoft Sans Serif"/>
        </w:rPr>
        <w:t>proportion</w:t>
      </w:r>
      <w:r>
        <w:rPr>
          <w:rFonts w:ascii="Microsoft Sans Serif" w:hAnsi="Microsoft Sans Serif"/>
          <w:spacing w:val="-14"/>
        </w:rPr>
        <w:t> </w:t>
      </w:r>
      <w:r>
        <w:rPr>
          <w:rFonts w:ascii="Microsoft Sans Serif" w:hAnsi="Microsoft Sans Serif"/>
        </w:rPr>
        <w:t>of</w:t>
      </w:r>
      <w:r>
        <w:rPr>
          <w:rFonts w:ascii="Microsoft Sans Serif" w:hAnsi="Microsoft Sans Serif"/>
          <w:spacing w:val="-21"/>
        </w:rPr>
        <w:t> </w:t>
      </w:r>
      <w:r>
        <w:rPr>
          <w:rFonts w:ascii="Microsoft Sans Serif" w:hAnsi="Microsoft Sans Serif"/>
        </w:rPr>
        <w:t>informative</w:t>
      </w:r>
      <w:r>
        <w:rPr>
          <w:rFonts w:ascii="Microsoft Sans Serif" w:hAnsi="Microsoft Sans Serif"/>
          <w:spacing w:val="-14"/>
        </w:rPr>
        <w:t> </w:t>
      </w:r>
      <w:r>
        <w:rPr>
          <w:rFonts w:ascii="Microsoft Sans Serif" w:hAnsi="Microsoft Sans Serif"/>
        </w:rPr>
        <w:t>features</w:t>
      </w:r>
      <w:r>
        <w:rPr>
          <w:rFonts w:ascii="Microsoft Sans Serif" w:hAnsi="Microsoft Sans Serif"/>
          <w:spacing w:val="-16"/>
        </w:rPr>
        <w:t> </w:t>
      </w:r>
      <w:r>
        <w:rPr>
          <w:rFonts w:ascii="Microsoft Sans Serif" w:hAnsi="Microsoft Sans Serif"/>
        </w:rPr>
        <w:t>in</w:t>
      </w:r>
      <w:r>
        <w:rPr>
          <w:rFonts w:ascii="Microsoft Sans Serif" w:hAnsi="Microsoft Sans Serif"/>
          <w:spacing w:val="-14"/>
        </w:rPr>
        <w:t> </w:t>
      </w:r>
      <w:r>
        <w:rPr>
          <w:rFonts w:ascii="Microsoft Sans Serif" w:hAnsi="Microsoft Sans Serif"/>
        </w:rPr>
        <w:t>each</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6"/>
        <w:jc w:val="both"/>
        <w:rPr>
          <w:rFonts w:ascii="Microsoft Sans Serif"/>
        </w:rPr>
      </w:pPr>
      <w:r>
        <w:rPr>
          <w:rFonts w:ascii="Microsoft Sans Serif"/>
        </w:rPr>
        <w:t>bootstrap</w:t>
      </w:r>
      <w:r>
        <w:rPr>
          <w:rFonts w:ascii="Microsoft Sans Serif"/>
          <w:spacing w:val="-11"/>
        </w:rPr>
        <w:t> </w:t>
      </w:r>
      <w:r>
        <w:rPr>
          <w:rFonts w:ascii="Microsoft Sans Serif"/>
        </w:rPr>
        <w:t>sample.</w:t>
      </w:r>
      <w:r>
        <w:rPr>
          <w:rFonts w:ascii="Microsoft Sans Serif"/>
          <w:spacing w:val="-11"/>
        </w:rPr>
        <w:t> </w:t>
      </w:r>
      <w:r>
        <w:rPr>
          <w:rFonts w:ascii="Microsoft Sans Serif"/>
        </w:rPr>
        <w:t>Both</w:t>
      </w:r>
      <w:r>
        <w:rPr>
          <w:rFonts w:ascii="Microsoft Sans Serif"/>
          <w:spacing w:val="-10"/>
        </w:rPr>
        <w:t> </w:t>
      </w:r>
      <w:r>
        <w:rPr>
          <w:rFonts w:ascii="Microsoft Sans Serif"/>
        </w:rPr>
        <w:t>tree-based</w:t>
      </w:r>
      <w:r>
        <w:rPr>
          <w:rFonts w:ascii="Microsoft Sans Serif"/>
          <w:spacing w:val="-11"/>
        </w:rPr>
        <w:t> </w:t>
      </w:r>
      <w:r>
        <w:rPr>
          <w:rFonts w:ascii="Microsoft Sans Serif"/>
        </w:rPr>
        <w:t>ensemble</w:t>
      </w:r>
      <w:r>
        <w:rPr>
          <w:rFonts w:ascii="Microsoft Sans Serif"/>
          <w:spacing w:val="-11"/>
        </w:rPr>
        <w:t> </w:t>
      </w:r>
      <w:r>
        <w:rPr>
          <w:rFonts w:ascii="Microsoft Sans Serif"/>
        </w:rPr>
        <w:t>models</w:t>
      </w:r>
      <w:r>
        <w:rPr>
          <w:rFonts w:ascii="Microsoft Sans Serif"/>
          <w:spacing w:val="-12"/>
        </w:rPr>
        <w:t> </w:t>
      </w:r>
      <w:r>
        <w:rPr>
          <w:rFonts w:ascii="Microsoft Sans Serif"/>
        </w:rPr>
        <w:t>exhibit</w:t>
      </w:r>
      <w:r>
        <w:rPr>
          <w:rFonts w:ascii="Microsoft Sans Serif"/>
          <w:spacing w:val="-16"/>
        </w:rPr>
        <w:t> </w:t>
      </w:r>
      <w:r>
        <w:rPr>
          <w:rFonts w:ascii="Microsoft Sans Serif"/>
        </w:rPr>
        <w:t>lower</w:t>
      </w:r>
      <w:r>
        <w:rPr>
          <w:rFonts w:ascii="Microsoft Sans Serif"/>
          <w:spacing w:val="-10"/>
        </w:rPr>
        <w:t> </w:t>
      </w:r>
      <w:r>
        <w:rPr>
          <w:rFonts w:ascii="Microsoft Sans Serif"/>
        </w:rPr>
        <w:t>variance,</w:t>
      </w:r>
      <w:r>
        <w:rPr>
          <w:rFonts w:ascii="Microsoft Sans Serif"/>
          <w:spacing w:val="-11"/>
        </w:rPr>
        <w:t> </w:t>
      </w:r>
      <w:r>
        <w:rPr>
          <w:rFonts w:ascii="Microsoft Sans Serif"/>
        </w:rPr>
        <w:t>which is expected given the averaging effect of combining multiple trees trained on different bootstrap samples.</w:t>
      </w:r>
    </w:p>
    <w:p>
      <w:pPr>
        <w:pStyle w:val="BodyText"/>
        <w:spacing w:line="244" w:lineRule="auto" w:before="96"/>
        <w:ind w:right="724"/>
        <w:jc w:val="both"/>
        <w:rPr>
          <w:rFonts w:ascii="Microsoft Sans Serif"/>
        </w:rPr>
      </w:pPr>
      <w:r>
        <w:rPr>
          <w:rFonts w:ascii="Microsoft Sans Serif"/>
        </w:rPr>
        <w:t>One finding worth noting is that the cross-validation AUC for LightGBM (0.911) is slightly</w:t>
      </w:r>
      <w:r>
        <w:rPr>
          <w:rFonts w:ascii="Microsoft Sans Serif"/>
          <w:spacing w:val="-14"/>
        </w:rPr>
        <w:t> </w:t>
      </w:r>
      <w:r>
        <w:rPr>
          <w:rFonts w:ascii="Microsoft Sans Serif"/>
        </w:rPr>
        <w:t>below</w:t>
      </w:r>
      <w:r>
        <w:rPr>
          <w:rFonts w:ascii="Microsoft Sans Serif"/>
          <w:spacing w:val="-15"/>
        </w:rPr>
        <w:t> </w:t>
      </w:r>
      <w:r>
        <w:rPr>
          <w:rFonts w:ascii="Microsoft Sans Serif"/>
        </w:rPr>
        <w:t>the</w:t>
      </w:r>
      <w:r>
        <w:rPr>
          <w:rFonts w:ascii="Microsoft Sans Serif"/>
          <w:spacing w:val="-9"/>
        </w:rPr>
        <w:t> </w:t>
      </w:r>
      <w:r>
        <w:rPr>
          <w:rFonts w:ascii="Microsoft Sans Serif"/>
        </w:rPr>
        <w:t>held-out</w:t>
      </w:r>
      <w:r>
        <w:rPr>
          <w:rFonts w:ascii="Microsoft Sans Serif"/>
          <w:spacing w:val="-9"/>
        </w:rPr>
        <w:t> </w:t>
      </w:r>
      <w:r>
        <w:rPr>
          <w:rFonts w:ascii="Microsoft Sans Serif"/>
        </w:rPr>
        <w:t>test</w:t>
      </w:r>
      <w:r>
        <w:rPr>
          <w:rFonts w:ascii="Microsoft Sans Serif"/>
          <w:spacing w:val="-9"/>
        </w:rPr>
        <w:t> </w:t>
      </w:r>
      <w:r>
        <w:rPr>
          <w:rFonts w:ascii="Microsoft Sans Serif"/>
        </w:rPr>
        <w:t>performance</w:t>
      </w:r>
      <w:r>
        <w:rPr>
          <w:rFonts w:ascii="Microsoft Sans Serif"/>
          <w:spacing w:val="-9"/>
        </w:rPr>
        <w:t> </w:t>
      </w:r>
      <w:r>
        <w:rPr>
          <w:rFonts w:ascii="Microsoft Sans Serif"/>
        </w:rPr>
        <w:t>(0.917).</w:t>
      </w:r>
      <w:r>
        <w:rPr>
          <w:rFonts w:ascii="Microsoft Sans Serif"/>
          <w:spacing w:val="-14"/>
        </w:rPr>
        <w:t> </w:t>
      </w:r>
      <w:r>
        <w:rPr>
          <w:rFonts w:ascii="Microsoft Sans Serif"/>
        </w:rPr>
        <w:t>This</w:t>
      </w:r>
      <w:r>
        <w:rPr>
          <w:rFonts w:ascii="Microsoft Sans Serif"/>
          <w:spacing w:val="-14"/>
        </w:rPr>
        <w:t> </w:t>
      </w:r>
      <w:r>
        <w:rPr>
          <w:rFonts w:ascii="Microsoft Sans Serif"/>
        </w:rPr>
        <w:t>is</w:t>
      </w:r>
      <w:r>
        <w:rPr>
          <w:rFonts w:ascii="Microsoft Sans Serif"/>
          <w:spacing w:val="-10"/>
        </w:rPr>
        <w:t> </w:t>
      </w:r>
      <w:r>
        <w:rPr>
          <w:rFonts w:ascii="Microsoft Sans Serif"/>
        </w:rPr>
        <w:t>a</w:t>
      </w:r>
      <w:r>
        <w:rPr>
          <w:rFonts w:ascii="Microsoft Sans Serif"/>
          <w:spacing w:val="-14"/>
        </w:rPr>
        <w:t> </w:t>
      </w:r>
      <w:r>
        <w:rPr>
          <w:rFonts w:ascii="Microsoft Sans Serif"/>
        </w:rPr>
        <w:t>common</w:t>
      </w:r>
      <w:r>
        <w:rPr>
          <w:rFonts w:ascii="Microsoft Sans Serif"/>
          <w:spacing w:val="-9"/>
        </w:rPr>
        <w:t> </w:t>
      </w:r>
      <w:r>
        <w:rPr>
          <w:rFonts w:ascii="Microsoft Sans Serif"/>
        </w:rPr>
        <w:t>observation when SMOTE is applied: the test set retains natural class distribution while the training</w:t>
      </w:r>
      <w:r>
        <w:rPr>
          <w:rFonts w:ascii="Microsoft Sans Serif"/>
          <w:spacing w:val="-16"/>
        </w:rPr>
        <w:t> </w:t>
      </w:r>
      <w:r>
        <w:rPr>
          <w:rFonts w:ascii="Microsoft Sans Serif"/>
        </w:rPr>
        <w:t>folds</w:t>
      </w:r>
      <w:r>
        <w:rPr>
          <w:rFonts w:ascii="Microsoft Sans Serif"/>
          <w:spacing w:val="-16"/>
        </w:rPr>
        <w:t> </w:t>
      </w:r>
      <w:r>
        <w:rPr>
          <w:rFonts w:ascii="Microsoft Sans Serif"/>
        </w:rPr>
        <w:t>are</w:t>
      </w:r>
      <w:r>
        <w:rPr>
          <w:rFonts w:ascii="Microsoft Sans Serif"/>
          <w:spacing w:val="-16"/>
        </w:rPr>
        <w:t> </w:t>
      </w:r>
      <w:r>
        <w:rPr>
          <w:rFonts w:ascii="Microsoft Sans Serif"/>
        </w:rPr>
        <w:t>augmented,</w:t>
      </w:r>
      <w:r>
        <w:rPr>
          <w:rFonts w:ascii="Microsoft Sans Serif"/>
          <w:spacing w:val="-14"/>
        </w:rPr>
        <w:t> </w:t>
      </w:r>
      <w:r>
        <w:rPr>
          <w:rFonts w:ascii="Microsoft Sans Serif"/>
        </w:rPr>
        <w:t>so</w:t>
      </w:r>
      <w:r>
        <w:rPr>
          <w:rFonts w:ascii="Microsoft Sans Serif"/>
          <w:spacing w:val="-14"/>
        </w:rPr>
        <w:t> </w:t>
      </w:r>
      <w:r>
        <w:rPr>
          <w:rFonts w:ascii="Microsoft Sans Serif"/>
        </w:rPr>
        <w:t>a</w:t>
      </w:r>
      <w:r>
        <w:rPr>
          <w:rFonts w:ascii="Microsoft Sans Serif"/>
          <w:spacing w:val="-14"/>
        </w:rPr>
        <w:t> </w:t>
      </w:r>
      <w:r>
        <w:rPr>
          <w:rFonts w:ascii="Microsoft Sans Serif"/>
        </w:rPr>
        <w:t>lucky</w:t>
      </w:r>
      <w:r>
        <w:rPr>
          <w:rFonts w:ascii="Microsoft Sans Serif"/>
          <w:spacing w:val="-16"/>
        </w:rPr>
        <w:t> </w:t>
      </w:r>
      <w:r>
        <w:rPr>
          <w:rFonts w:ascii="Microsoft Sans Serif"/>
        </w:rPr>
        <w:t>test</w:t>
      </w:r>
      <w:r>
        <w:rPr>
          <w:rFonts w:ascii="Microsoft Sans Serif"/>
          <w:spacing w:val="-14"/>
        </w:rPr>
        <w:t> </w:t>
      </w:r>
      <w:r>
        <w:rPr>
          <w:rFonts w:ascii="Microsoft Sans Serif"/>
        </w:rPr>
        <w:t>partition</w:t>
      </w:r>
      <w:r>
        <w:rPr>
          <w:rFonts w:ascii="Microsoft Sans Serif"/>
          <w:spacing w:val="-14"/>
        </w:rPr>
        <w:t> </w:t>
      </w:r>
      <w:r>
        <w:rPr>
          <w:rFonts w:ascii="Microsoft Sans Serif"/>
        </w:rPr>
        <w:t>with</w:t>
      </w:r>
      <w:r>
        <w:rPr>
          <w:rFonts w:ascii="Microsoft Sans Serif"/>
          <w:spacing w:val="-13"/>
        </w:rPr>
        <w:t> </w:t>
      </w:r>
      <w:r>
        <w:rPr>
          <w:rFonts w:ascii="Microsoft Sans Serif"/>
        </w:rPr>
        <w:t>a</w:t>
      </w:r>
      <w:r>
        <w:rPr>
          <w:rFonts w:ascii="Microsoft Sans Serif"/>
          <w:spacing w:val="-14"/>
        </w:rPr>
        <w:t> </w:t>
      </w:r>
      <w:r>
        <w:rPr>
          <w:rFonts w:ascii="Microsoft Sans Serif"/>
        </w:rPr>
        <w:t>slightly</w:t>
      </w:r>
      <w:r>
        <w:rPr>
          <w:rFonts w:ascii="Microsoft Sans Serif"/>
          <w:spacing w:val="-14"/>
        </w:rPr>
        <w:t> </w:t>
      </w:r>
      <w:r>
        <w:rPr>
          <w:rFonts w:ascii="Microsoft Sans Serif"/>
        </w:rPr>
        <w:t>more</w:t>
      </w:r>
      <w:r>
        <w:rPr>
          <w:rFonts w:ascii="Microsoft Sans Serif"/>
          <w:spacing w:val="-14"/>
        </w:rPr>
        <w:t> </w:t>
      </w:r>
      <w:r>
        <w:rPr>
          <w:rFonts w:ascii="Microsoft Sans Serif"/>
        </w:rPr>
        <w:t>separable glucose distribution can produce marginally higher single-split results. The difference</w:t>
      </w:r>
      <w:r>
        <w:rPr>
          <w:rFonts w:ascii="Microsoft Sans Serif"/>
          <w:spacing w:val="-9"/>
        </w:rPr>
        <w:t> </w:t>
      </w:r>
      <w:r>
        <w:rPr>
          <w:rFonts w:ascii="Microsoft Sans Serif"/>
        </w:rPr>
        <w:t>here</w:t>
      </w:r>
      <w:r>
        <w:rPr>
          <w:rFonts w:ascii="Microsoft Sans Serif"/>
          <w:spacing w:val="-9"/>
        </w:rPr>
        <w:t> </w:t>
      </w:r>
      <w:r>
        <w:rPr>
          <w:rFonts w:ascii="Microsoft Sans Serif"/>
        </w:rPr>
        <w:t>is</w:t>
      </w:r>
      <w:r>
        <w:rPr>
          <w:rFonts w:ascii="Microsoft Sans Serif"/>
          <w:spacing w:val="-5"/>
        </w:rPr>
        <w:t> </w:t>
      </w:r>
      <w:r>
        <w:rPr>
          <w:rFonts w:ascii="Microsoft Sans Serif"/>
        </w:rPr>
        <w:t>small</w:t>
      </w:r>
      <w:r>
        <w:rPr>
          <w:rFonts w:ascii="Microsoft Sans Serif"/>
          <w:spacing w:val="-1"/>
        </w:rPr>
        <w:t> </w:t>
      </w:r>
      <w:r>
        <w:rPr>
          <w:rFonts w:ascii="Microsoft Sans Serif"/>
        </w:rPr>
        <w:t>(0.006)</w:t>
      </w:r>
      <w:r>
        <w:rPr>
          <w:rFonts w:ascii="Microsoft Sans Serif"/>
          <w:spacing w:val="-9"/>
        </w:rPr>
        <w:t> </w:t>
      </w:r>
      <w:r>
        <w:rPr>
          <w:rFonts w:ascii="Microsoft Sans Serif"/>
        </w:rPr>
        <w:t>and</w:t>
      </w:r>
      <w:r>
        <w:rPr>
          <w:rFonts w:ascii="Microsoft Sans Serif"/>
          <w:spacing w:val="-5"/>
        </w:rPr>
        <w:t> </w:t>
      </w:r>
      <w:r>
        <w:rPr>
          <w:rFonts w:ascii="Microsoft Sans Serif"/>
        </w:rPr>
        <w:t>within</w:t>
      </w:r>
      <w:r>
        <w:rPr>
          <w:rFonts w:ascii="Microsoft Sans Serif"/>
          <w:spacing w:val="-4"/>
        </w:rPr>
        <w:t> </w:t>
      </w:r>
      <w:r>
        <w:rPr>
          <w:rFonts w:ascii="Microsoft Sans Serif"/>
        </w:rPr>
        <w:t>the</w:t>
      </w:r>
      <w:r>
        <w:rPr>
          <w:rFonts w:ascii="Microsoft Sans Serif"/>
          <w:spacing w:val="-9"/>
        </w:rPr>
        <w:t> </w:t>
      </w:r>
      <w:r>
        <w:rPr>
          <w:rFonts w:ascii="Microsoft Sans Serif"/>
        </w:rPr>
        <w:t>cross-validation</w:t>
      </w:r>
      <w:r>
        <w:rPr>
          <w:rFonts w:ascii="Microsoft Sans Serif"/>
          <w:spacing w:val="-4"/>
        </w:rPr>
        <w:t> </w:t>
      </w:r>
      <w:r>
        <w:rPr>
          <w:rFonts w:ascii="Microsoft Sans Serif"/>
        </w:rPr>
        <w:t>confidence</w:t>
      </w:r>
      <w:r>
        <w:rPr>
          <w:rFonts w:ascii="Microsoft Sans Serif"/>
          <w:spacing w:val="-9"/>
        </w:rPr>
        <w:t> </w:t>
      </w:r>
      <w:r>
        <w:rPr>
          <w:rFonts w:ascii="Microsoft Sans Serif"/>
        </w:rPr>
        <w:t>interval, so it does not indicate overfitting.</w:t>
      </w:r>
    </w:p>
    <w:p>
      <w:pPr>
        <w:pStyle w:val="Heading2"/>
        <w:numPr>
          <w:ilvl w:val="1"/>
          <w:numId w:val="11"/>
        </w:numPr>
        <w:tabs>
          <w:tab w:pos="563" w:val="left" w:leader="none"/>
        </w:tabs>
        <w:spacing w:line="240" w:lineRule="auto" w:before="227" w:after="0"/>
        <w:ind w:left="563" w:right="0" w:hanging="463"/>
        <w:jc w:val="left"/>
        <w:rPr>
          <w:rFonts w:ascii="Arial"/>
        </w:rPr>
      </w:pPr>
      <w:bookmarkStart w:name="5.5 Threshold Calibration and Clinical O" w:id="117"/>
      <w:bookmarkEnd w:id="117"/>
      <w:r>
        <w:rPr>
          <w:b w:val="0"/>
        </w:rPr>
      </w:r>
      <w:bookmarkStart w:name="_bookmark58" w:id="118"/>
      <w:bookmarkEnd w:id="118"/>
      <w:r>
        <w:rPr>
          <w:b w:val="0"/>
        </w:rPr>
      </w:r>
      <w:r>
        <w:rPr>
          <w:rFonts w:ascii="Arial"/>
        </w:rPr>
        <w:t>Threshold</w:t>
      </w:r>
      <w:r>
        <w:rPr>
          <w:rFonts w:ascii="Arial"/>
          <w:spacing w:val="-11"/>
        </w:rPr>
        <w:t> </w:t>
      </w:r>
      <w:r>
        <w:rPr>
          <w:rFonts w:ascii="Arial"/>
        </w:rPr>
        <w:t>Calibration</w:t>
      </w:r>
      <w:r>
        <w:rPr>
          <w:rFonts w:ascii="Arial"/>
          <w:spacing w:val="-10"/>
        </w:rPr>
        <w:t> </w:t>
      </w:r>
      <w:r>
        <w:rPr>
          <w:rFonts w:ascii="Arial"/>
        </w:rPr>
        <w:t>and</w:t>
      </w:r>
      <w:r>
        <w:rPr>
          <w:rFonts w:ascii="Arial"/>
          <w:spacing w:val="-13"/>
        </w:rPr>
        <w:t> </w:t>
      </w:r>
      <w:r>
        <w:rPr>
          <w:rFonts w:ascii="Arial"/>
        </w:rPr>
        <w:t>Clinical</w:t>
      </w:r>
      <w:r>
        <w:rPr>
          <w:rFonts w:ascii="Arial"/>
          <w:spacing w:val="-12"/>
        </w:rPr>
        <w:t> </w:t>
      </w:r>
      <w:r>
        <w:rPr>
          <w:rFonts w:ascii="Arial"/>
        </w:rPr>
        <w:t>Operating</w:t>
      </w:r>
      <w:r>
        <w:rPr>
          <w:rFonts w:ascii="Arial"/>
          <w:spacing w:val="-13"/>
        </w:rPr>
        <w:t> </w:t>
      </w:r>
      <w:r>
        <w:rPr>
          <w:rFonts w:ascii="Arial"/>
          <w:spacing w:val="-2"/>
        </w:rPr>
        <w:t>Points</w:t>
      </w:r>
    </w:p>
    <w:p>
      <w:pPr>
        <w:pStyle w:val="BodyText"/>
        <w:spacing w:line="244" w:lineRule="auto" w:before="128"/>
        <w:ind w:right="728"/>
        <w:jc w:val="both"/>
        <w:rPr>
          <w:rFonts w:ascii="Microsoft Sans Serif" w:hAnsi="Microsoft Sans Serif"/>
        </w:rPr>
      </w:pPr>
      <w:r>
        <w:rPr>
          <w:rFonts w:ascii="Microsoft Sans Serif" w:hAnsi="Microsoft Sans Serif"/>
        </w:rPr>
        <w:t>Binary classifiers produce continuous probability scores that are converted to binary</w:t>
      </w:r>
      <w:r>
        <w:rPr>
          <w:rFonts w:ascii="Microsoft Sans Serif" w:hAnsi="Microsoft Sans Serif"/>
          <w:spacing w:val="-5"/>
        </w:rPr>
        <w:t> </w:t>
      </w:r>
      <w:r>
        <w:rPr>
          <w:rFonts w:ascii="Microsoft Sans Serif" w:hAnsi="Microsoft Sans Serif"/>
        </w:rPr>
        <w:t>predictions</w:t>
      </w:r>
      <w:r>
        <w:rPr>
          <w:rFonts w:ascii="Microsoft Sans Serif" w:hAnsi="Microsoft Sans Serif"/>
          <w:spacing w:val="-5"/>
        </w:rPr>
        <w:t> </w:t>
      </w:r>
      <w:r>
        <w:rPr>
          <w:rFonts w:ascii="Microsoft Sans Serif" w:hAnsi="Microsoft Sans Serif"/>
        </w:rPr>
        <w:t>by</w:t>
      </w:r>
      <w:r>
        <w:rPr>
          <w:rFonts w:ascii="Microsoft Sans Serif" w:hAnsi="Microsoft Sans Serif"/>
          <w:spacing w:val="-5"/>
        </w:rPr>
        <w:t> </w:t>
      </w:r>
      <w:r>
        <w:rPr>
          <w:rFonts w:ascii="Microsoft Sans Serif" w:hAnsi="Microsoft Sans Serif"/>
        </w:rPr>
        <w:t>applying</w:t>
      </w:r>
      <w:r>
        <w:rPr>
          <w:rFonts w:ascii="Microsoft Sans Serif" w:hAnsi="Microsoft Sans Serif"/>
          <w:spacing w:val="-4"/>
        </w:rPr>
        <w:t> </w:t>
      </w:r>
      <w:r>
        <w:rPr>
          <w:rFonts w:ascii="Microsoft Sans Serif" w:hAnsi="Microsoft Sans Serif"/>
        </w:rPr>
        <w:t>a</w:t>
      </w:r>
      <w:r>
        <w:rPr>
          <w:rFonts w:ascii="Microsoft Sans Serif" w:hAnsi="Microsoft Sans Serif"/>
          <w:spacing w:val="-4"/>
        </w:rPr>
        <w:t> </w:t>
      </w:r>
      <w:r>
        <w:rPr>
          <w:rFonts w:ascii="Microsoft Sans Serif" w:hAnsi="Microsoft Sans Serif"/>
        </w:rPr>
        <w:t>decision</w:t>
      </w:r>
      <w:r>
        <w:rPr>
          <w:rFonts w:ascii="Microsoft Sans Serif" w:hAnsi="Microsoft Sans Serif"/>
          <w:spacing w:val="-4"/>
        </w:rPr>
        <w:t> </w:t>
      </w:r>
      <w:r>
        <w:rPr>
          <w:rFonts w:ascii="Microsoft Sans Serif" w:hAnsi="Microsoft Sans Serif"/>
        </w:rPr>
        <w:t>threshold,</w:t>
      </w:r>
      <w:r>
        <w:rPr>
          <w:rFonts w:ascii="Microsoft Sans Serif" w:hAnsi="Microsoft Sans Serif"/>
          <w:spacing w:val="-4"/>
        </w:rPr>
        <w:t> </w:t>
      </w:r>
      <w:r>
        <w:rPr>
          <w:rFonts w:ascii="Microsoft Sans Serif" w:hAnsi="Microsoft Sans Serif"/>
        </w:rPr>
        <w:t>conventionally</w:t>
      </w:r>
      <w:r>
        <w:rPr>
          <w:rFonts w:ascii="Microsoft Sans Serif" w:hAnsi="Microsoft Sans Serif"/>
          <w:spacing w:val="-5"/>
        </w:rPr>
        <w:t> </w:t>
      </w:r>
      <w:r>
        <w:rPr>
          <w:rFonts w:ascii="Microsoft Sans Serif" w:hAnsi="Microsoft Sans Serif"/>
        </w:rPr>
        <w:t>set</w:t>
      </w:r>
      <w:r>
        <w:rPr>
          <w:rFonts w:ascii="Microsoft Sans Serif" w:hAnsi="Microsoft Sans Serif"/>
          <w:spacing w:val="-4"/>
        </w:rPr>
        <w:t> </w:t>
      </w:r>
      <w:r>
        <w:rPr>
          <w:rFonts w:ascii="Microsoft Sans Serif" w:hAnsi="Microsoft Sans Serif"/>
        </w:rPr>
        <w:t>at</w:t>
      </w:r>
      <w:r>
        <w:rPr>
          <w:rFonts w:ascii="Microsoft Sans Serif" w:hAnsi="Microsoft Sans Serif"/>
          <w:spacing w:val="-4"/>
        </w:rPr>
        <w:t> </w:t>
      </w:r>
      <w:r>
        <w:rPr>
          <w:rFonts w:ascii="Microsoft Sans Serif" w:hAnsi="Microsoft Sans Serif"/>
        </w:rPr>
        <w:t>0.50.</w:t>
      </w:r>
      <w:r>
        <w:rPr>
          <w:rFonts w:ascii="Microsoft Sans Serif" w:hAnsi="Microsoft Sans Serif"/>
          <w:spacing w:val="-4"/>
        </w:rPr>
        <w:t> </w:t>
      </w:r>
      <w:r>
        <w:rPr>
          <w:rFonts w:ascii="Microsoft Sans Serif" w:hAnsi="Microsoft Sans Serif"/>
        </w:rPr>
        <w:t>For clinical applications, this default is arbitrary and potentially harmful, because the relative cost of false positives and false negatives varies dramatically across clinical contexts.</w:t>
      </w:r>
      <w:r>
        <w:rPr>
          <w:rFonts w:ascii="Microsoft Sans Serif" w:hAnsi="Microsoft Sans Serif"/>
          <w:spacing w:val="-1"/>
        </w:rPr>
        <w:t> </w:t>
      </w:r>
      <w:r>
        <w:rPr>
          <w:rFonts w:ascii="Microsoft Sans Serif" w:hAnsi="Microsoft Sans Serif"/>
        </w:rPr>
        <w:t>For a diabetes</w:t>
      </w:r>
      <w:r>
        <w:rPr>
          <w:rFonts w:ascii="Microsoft Sans Serif" w:hAnsi="Microsoft Sans Serif"/>
          <w:spacing w:val="-2"/>
        </w:rPr>
        <w:t> </w:t>
      </w:r>
      <w:r>
        <w:rPr>
          <w:rFonts w:ascii="Microsoft Sans Serif" w:hAnsi="Microsoft Sans Serif"/>
        </w:rPr>
        <w:t>screener,</w:t>
      </w:r>
      <w:r>
        <w:rPr>
          <w:rFonts w:ascii="Microsoft Sans Serif" w:hAnsi="Microsoft Sans Serif"/>
          <w:spacing w:val="-1"/>
        </w:rPr>
        <w:t> </w:t>
      </w:r>
      <w:r>
        <w:rPr>
          <w:rFonts w:ascii="Microsoft Sans Serif" w:hAnsi="Microsoft Sans Serif"/>
        </w:rPr>
        <w:t>missing</w:t>
      </w:r>
      <w:r>
        <w:rPr>
          <w:rFonts w:ascii="Microsoft Sans Serif" w:hAnsi="Microsoft Sans Serif"/>
          <w:spacing w:val="-1"/>
        </w:rPr>
        <w:t> </w:t>
      </w:r>
      <w:r>
        <w:rPr>
          <w:rFonts w:ascii="Microsoft Sans Serif" w:hAnsi="Microsoft Sans Serif"/>
        </w:rPr>
        <w:t>a</w:t>
      </w:r>
      <w:r>
        <w:rPr>
          <w:rFonts w:ascii="Microsoft Sans Serif" w:hAnsi="Microsoft Sans Serif"/>
          <w:spacing w:val="-5"/>
        </w:rPr>
        <w:t> </w:t>
      </w:r>
      <w:r>
        <w:rPr>
          <w:rFonts w:ascii="Microsoft Sans Serif" w:hAnsi="Microsoft Sans Serif"/>
        </w:rPr>
        <w:t>positive</w:t>
      </w:r>
      <w:r>
        <w:rPr>
          <w:rFonts w:ascii="Microsoft Sans Serif" w:hAnsi="Microsoft Sans Serif"/>
          <w:spacing w:val="-1"/>
        </w:rPr>
        <w:t> </w:t>
      </w:r>
      <w:r>
        <w:rPr>
          <w:rFonts w:ascii="Microsoft Sans Serif" w:hAnsi="Microsoft Sans Serif"/>
        </w:rPr>
        <w:t>case</w:t>
      </w:r>
      <w:r>
        <w:rPr>
          <w:rFonts w:ascii="Microsoft Sans Serif" w:hAnsi="Microsoft Sans Serif"/>
          <w:spacing w:val="-5"/>
        </w:rPr>
        <w:t> </w:t>
      </w:r>
      <w:r>
        <w:rPr>
          <w:rFonts w:ascii="Microsoft Sans Serif" w:hAnsi="Microsoft Sans Serif"/>
        </w:rPr>
        <w:t>(false</w:t>
      </w:r>
      <w:r>
        <w:rPr>
          <w:rFonts w:ascii="Microsoft Sans Serif" w:hAnsi="Microsoft Sans Serif"/>
          <w:spacing w:val="-1"/>
        </w:rPr>
        <w:t> </w:t>
      </w:r>
      <w:r>
        <w:rPr>
          <w:rFonts w:ascii="Microsoft Sans Serif" w:hAnsi="Microsoft Sans Serif"/>
        </w:rPr>
        <w:t>negative) leads to delayed diagnosis and subsequent complications, while a false positive triggers a follow-up HbA1c measurement </w:t>
      </w:r>
      <w:r>
        <w:rPr>
          <w:rFonts w:ascii="Microsoft Sans Serif" w:hAnsi="Microsoft Sans Serif"/>
          <w:w w:val="140"/>
        </w:rPr>
        <w:t>—</w:t>
      </w:r>
      <w:r>
        <w:rPr>
          <w:rFonts w:ascii="Microsoft Sans Serif" w:hAnsi="Microsoft Sans Serif"/>
          <w:w w:val="140"/>
        </w:rPr>
        <w:t> </w:t>
      </w:r>
      <w:r>
        <w:rPr>
          <w:rFonts w:ascii="Microsoft Sans Serif" w:hAnsi="Microsoft Sans Serif"/>
        </w:rPr>
        <w:t>a minor cost. The asymmetric cost structure argues for a threshold below 0.50 that shifts the operating point toward higher sensitivity at the expense of some specificity.</w:t>
      </w:r>
    </w:p>
    <w:p>
      <w:pPr>
        <w:pStyle w:val="BodyText"/>
        <w:spacing w:line="244" w:lineRule="auto" w:before="90"/>
        <w:ind w:right="723"/>
        <w:jc w:val="both"/>
        <w:rPr>
          <w:rFonts w:ascii="Microsoft Sans Serif" w:hAnsi="Microsoft Sans Serif"/>
        </w:rPr>
      </w:pPr>
      <w:r>
        <w:rPr>
          <w:rFonts w:ascii="Microsoft Sans Serif" w:hAnsi="Microsoft Sans Serif"/>
        </w:rPr>
        <w:t>Youden's</w:t>
      </w:r>
      <w:r>
        <w:rPr>
          <w:rFonts w:ascii="Microsoft Sans Serif" w:hAnsi="Microsoft Sans Serif"/>
          <w:spacing w:val="-15"/>
        </w:rPr>
        <w:t> </w:t>
      </w:r>
      <w:r>
        <w:rPr>
          <w:rFonts w:ascii="Microsoft Sans Serif" w:hAnsi="Microsoft Sans Serif"/>
        </w:rPr>
        <w:t>J</w:t>
      </w:r>
      <w:r>
        <w:rPr>
          <w:rFonts w:ascii="Microsoft Sans Serif" w:hAnsi="Microsoft Sans Serif"/>
          <w:spacing w:val="-11"/>
        </w:rPr>
        <w:t> </w:t>
      </w:r>
      <w:r>
        <w:rPr>
          <w:rFonts w:ascii="Microsoft Sans Serif" w:hAnsi="Microsoft Sans Serif"/>
        </w:rPr>
        <w:t>statistic</w:t>
      </w:r>
      <w:r>
        <w:rPr>
          <w:rFonts w:ascii="Microsoft Sans Serif" w:hAnsi="Microsoft Sans Serif"/>
          <w:spacing w:val="-15"/>
        </w:rPr>
        <w:t> </w:t>
      </w:r>
      <w:r>
        <w:rPr>
          <w:rFonts w:ascii="Microsoft Sans Serif" w:hAnsi="Microsoft Sans Serif"/>
        </w:rPr>
        <w:t>(sensitivity</w:t>
      </w:r>
      <w:r>
        <w:rPr>
          <w:rFonts w:ascii="Microsoft Sans Serif" w:hAnsi="Microsoft Sans Serif"/>
          <w:spacing w:val="-15"/>
        </w:rPr>
        <w:t> </w:t>
      </w:r>
      <w:r>
        <w:rPr>
          <w:rFonts w:ascii="Microsoft Sans Serif" w:hAnsi="Microsoft Sans Serif"/>
        </w:rPr>
        <w:t>+</w:t>
      </w:r>
      <w:r>
        <w:rPr>
          <w:rFonts w:ascii="Microsoft Sans Serif" w:hAnsi="Microsoft Sans Serif"/>
          <w:spacing w:val="-12"/>
        </w:rPr>
        <w:t> </w:t>
      </w:r>
      <w:r>
        <w:rPr>
          <w:rFonts w:ascii="Microsoft Sans Serif" w:hAnsi="Microsoft Sans Serif"/>
        </w:rPr>
        <w:t>specificity</w:t>
      </w:r>
      <w:r>
        <w:rPr>
          <w:rFonts w:ascii="Microsoft Sans Serif" w:hAnsi="Microsoft Sans Serif"/>
          <w:spacing w:val="-15"/>
        </w:rPr>
        <w:t> </w:t>
      </w:r>
      <w:r>
        <w:rPr>
          <w:rFonts w:ascii="Microsoft Sans Serif" w:hAnsi="Microsoft Sans Serif"/>
        </w:rPr>
        <w:t>−</w:t>
      </w:r>
      <w:r>
        <w:rPr>
          <w:rFonts w:ascii="Microsoft Sans Serif" w:hAnsi="Microsoft Sans Serif"/>
          <w:spacing w:val="-12"/>
        </w:rPr>
        <w:t> </w:t>
      </w:r>
      <w:r>
        <w:rPr>
          <w:rFonts w:ascii="Microsoft Sans Serif" w:hAnsi="Microsoft Sans Serif"/>
        </w:rPr>
        <w:t>1)</w:t>
      </w:r>
      <w:r>
        <w:rPr>
          <w:rFonts w:ascii="Microsoft Sans Serif" w:hAnsi="Microsoft Sans Serif"/>
          <w:spacing w:val="-9"/>
        </w:rPr>
        <w:t> </w:t>
      </w:r>
      <w:r>
        <w:rPr>
          <w:rFonts w:ascii="Microsoft Sans Serif" w:hAnsi="Microsoft Sans Serif"/>
        </w:rPr>
        <w:t>was</w:t>
      </w:r>
      <w:r>
        <w:rPr>
          <w:rFonts w:ascii="Microsoft Sans Serif" w:hAnsi="Microsoft Sans Serif"/>
          <w:spacing w:val="-11"/>
        </w:rPr>
        <w:t> </w:t>
      </w:r>
      <w:r>
        <w:rPr>
          <w:rFonts w:ascii="Microsoft Sans Serif" w:hAnsi="Microsoft Sans Serif"/>
        </w:rPr>
        <w:t>used</w:t>
      </w:r>
      <w:r>
        <w:rPr>
          <w:rFonts w:ascii="Microsoft Sans Serif" w:hAnsi="Microsoft Sans Serif"/>
          <w:spacing w:val="-10"/>
        </w:rPr>
        <w:t> </w:t>
      </w:r>
      <w:r>
        <w:rPr>
          <w:rFonts w:ascii="Microsoft Sans Serif" w:hAnsi="Microsoft Sans Serif"/>
        </w:rPr>
        <w:t>to</w:t>
      </w:r>
      <w:r>
        <w:rPr>
          <w:rFonts w:ascii="Microsoft Sans Serif" w:hAnsi="Microsoft Sans Serif"/>
          <w:spacing w:val="-15"/>
        </w:rPr>
        <w:t> </w:t>
      </w:r>
      <w:r>
        <w:rPr>
          <w:rFonts w:ascii="Microsoft Sans Serif" w:hAnsi="Microsoft Sans Serif"/>
        </w:rPr>
        <w:t>identify</w:t>
      </w:r>
      <w:r>
        <w:rPr>
          <w:rFonts w:ascii="Microsoft Sans Serif" w:hAnsi="Microsoft Sans Serif"/>
          <w:spacing w:val="-10"/>
        </w:rPr>
        <w:t> </w:t>
      </w:r>
      <w:r>
        <w:rPr>
          <w:rFonts w:ascii="Microsoft Sans Serif" w:hAnsi="Microsoft Sans Serif"/>
        </w:rPr>
        <w:t>the</w:t>
      </w:r>
      <w:r>
        <w:rPr>
          <w:rFonts w:ascii="Microsoft Sans Serif" w:hAnsi="Microsoft Sans Serif"/>
          <w:spacing w:val="-10"/>
        </w:rPr>
        <w:t> </w:t>
      </w:r>
      <w:r>
        <w:rPr>
          <w:rFonts w:ascii="Microsoft Sans Serif" w:hAnsi="Microsoft Sans Serif"/>
        </w:rPr>
        <w:t>empirically optimal threshold</w:t>
      </w:r>
      <w:r>
        <w:rPr>
          <w:rFonts w:ascii="Microsoft Sans Serif" w:hAnsi="Microsoft Sans Serif"/>
          <w:spacing w:val="-5"/>
        </w:rPr>
        <w:t> </w:t>
      </w:r>
      <w:r>
        <w:rPr>
          <w:rFonts w:ascii="Microsoft Sans Serif" w:hAnsi="Microsoft Sans Serif"/>
        </w:rPr>
        <w:t>on</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validation partition.</w:t>
      </w:r>
      <w:r>
        <w:rPr>
          <w:rFonts w:ascii="Microsoft Sans Serif" w:hAnsi="Microsoft Sans Serif"/>
          <w:spacing w:val="-5"/>
        </w:rPr>
        <w:t> </w:t>
      </w:r>
      <w:r>
        <w:rPr>
          <w:rFonts w:ascii="Microsoft Sans Serif" w:hAnsi="Microsoft Sans Serif"/>
        </w:rPr>
        <w:t>For the</w:t>
      </w:r>
      <w:r>
        <w:rPr>
          <w:rFonts w:ascii="Microsoft Sans Serif" w:hAnsi="Microsoft Sans Serif"/>
          <w:spacing w:val="-5"/>
        </w:rPr>
        <w:t> </w:t>
      </w:r>
      <w:r>
        <w:rPr>
          <w:rFonts w:ascii="Microsoft Sans Serif" w:hAnsi="Microsoft Sans Serif"/>
        </w:rPr>
        <w:t>LightGBM</w:t>
      </w:r>
      <w:r>
        <w:rPr>
          <w:rFonts w:ascii="Microsoft Sans Serif" w:hAnsi="Microsoft Sans Serif"/>
          <w:spacing w:val="-5"/>
        </w:rPr>
        <w:t> </w:t>
      </w:r>
      <w:r>
        <w:rPr>
          <w:rFonts w:ascii="Microsoft Sans Serif" w:hAnsi="Microsoft Sans Serif"/>
        </w:rPr>
        <w:t>model,</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Youden optimal threshold was approximately 0.42. At</w:t>
      </w:r>
      <w:r>
        <w:rPr>
          <w:rFonts w:ascii="Microsoft Sans Serif" w:hAnsi="Microsoft Sans Serif"/>
          <w:spacing w:val="-2"/>
        </w:rPr>
        <w:t> </w:t>
      </w:r>
      <w:r>
        <w:rPr>
          <w:rFonts w:ascii="Microsoft Sans Serif" w:hAnsi="Microsoft Sans Serif"/>
        </w:rPr>
        <w:t>this</w:t>
      </w:r>
      <w:r>
        <w:rPr>
          <w:rFonts w:ascii="Microsoft Sans Serif" w:hAnsi="Microsoft Sans Serif"/>
          <w:spacing w:val="-3"/>
        </w:rPr>
        <w:t> </w:t>
      </w:r>
      <w:r>
        <w:rPr>
          <w:rFonts w:ascii="Microsoft Sans Serif" w:hAnsi="Microsoft Sans Serif"/>
        </w:rPr>
        <w:t>operating point, sensitivity</w:t>
      </w:r>
      <w:r>
        <w:rPr>
          <w:rFonts w:ascii="Microsoft Sans Serif" w:hAnsi="Microsoft Sans Serif"/>
          <w:spacing w:val="-2"/>
        </w:rPr>
        <w:t> </w:t>
      </w:r>
      <w:r>
        <w:rPr>
          <w:rFonts w:ascii="Microsoft Sans Serif" w:hAnsi="Microsoft Sans Serif"/>
        </w:rPr>
        <w:t>rises from</w:t>
      </w:r>
      <w:r>
        <w:rPr>
          <w:rFonts w:ascii="Microsoft Sans Serif" w:hAnsi="Microsoft Sans Serif"/>
          <w:spacing w:val="-1"/>
        </w:rPr>
        <w:t> </w:t>
      </w:r>
      <w:r>
        <w:rPr>
          <w:rFonts w:ascii="Microsoft Sans Serif" w:hAnsi="Microsoft Sans Serif"/>
        </w:rPr>
        <w:t>0.831 to 0.864 while specificity declines from</w:t>
      </w:r>
      <w:r>
        <w:rPr>
          <w:rFonts w:ascii="Microsoft Sans Serif" w:hAnsi="Microsoft Sans Serif"/>
          <w:spacing w:val="-1"/>
        </w:rPr>
        <w:t> </w:t>
      </w:r>
      <w:r>
        <w:rPr>
          <w:rFonts w:ascii="Microsoft Sans Serif" w:hAnsi="Microsoft Sans Serif"/>
        </w:rPr>
        <w:t>0.851 to 0.831, a trade-off that is</w:t>
      </w:r>
      <w:r>
        <w:rPr>
          <w:rFonts w:ascii="Microsoft Sans Serif" w:hAnsi="Microsoft Sans Serif"/>
          <w:spacing w:val="-1"/>
        </w:rPr>
        <w:t> </w:t>
      </w:r>
      <w:r>
        <w:rPr>
          <w:rFonts w:ascii="Microsoft Sans Serif" w:hAnsi="Microsoft Sans Serif"/>
        </w:rPr>
        <w:t>clearly</w:t>
      </w:r>
      <w:r>
        <w:rPr>
          <w:rFonts w:ascii="Microsoft Sans Serif" w:hAnsi="Microsoft Sans Serif"/>
          <w:spacing w:val="-1"/>
        </w:rPr>
        <w:t> </w:t>
      </w:r>
      <w:r>
        <w:rPr>
          <w:rFonts w:ascii="Microsoft Sans Serif" w:hAnsi="Microsoft Sans Serif"/>
        </w:rPr>
        <w:t>favourable</w:t>
      </w:r>
      <w:r>
        <w:rPr>
          <w:rFonts w:ascii="Microsoft Sans Serif" w:hAnsi="Microsoft Sans Serif"/>
          <w:spacing w:val="-4"/>
        </w:rPr>
        <w:t> </w:t>
      </w:r>
      <w:r>
        <w:rPr>
          <w:rFonts w:ascii="Microsoft Sans Serif" w:hAnsi="Microsoft Sans Serif"/>
        </w:rPr>
        <w:t>in</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screening context.</w:t>
      </w:r>
      <w:r>
        <w:rPr>
          <w:rFonts w:ascii="Microsoft Sans Serif" w:hAnsi="Microsoft Sans Serif"/>
          <w:spacing w:val="-4"/>
        </w:rPr>
        <w:t> </w:t>
      </w:r>
      <w:r>
        <w:rPr>
          <w:rFonts w:ascii="Microsoft Sans Serif" w:hAnsi="Microsoft Sans Serif"/>
        </w:rPr>
        <w:t>The web application</w:t>
      </w:r>
      <w:r>
        <w:rPr>
          <w:rFonts w:ascii="Microsoft Sans Serif" w:hAnsi="Microsoft Sans Serif"/>
          <w:spacing w:val="-4"/>
        </w:rPr>
        <w:t> </w:t>
      </w:r>
      <w:r>
        <w:rPr>
          <w:rFonts w:ascii="Microsoft Sans Serif" w:hAnsi="Microsoft Sans Serif"/>
        </w:rPr>
        <w:t>is</w:t>
      </w:r>
      <w:r>
        <w:rPr>
          <w:rFonts w:ascii="Microsoft Sans Serif" w:hAnsi="Microsoft Sans Serif"/>
          <w:spacing w:val="-5"/>
        </w:rPr>
        <w:t> </w:t>
      </w:r>
      <w:r>
        <w:rPr>
          <w:rFonts w:ascii="Microsoft Sans Serif" w:hAnsi="Microsoft Sans Serif"/>
        </w:rPr>
        <w:t>configured</w:t>
      </w:r>
      <w:r>
        <w:rPr>
          <w:rFonts w:ascii="Microsoft Sans Serif" w:hAnsi="Microsoft Sans Serif"/>
          <w:spacing w:val="-4"/>
        </w:rPr>
        <w:t> </w:t>
      </w:r>
      <w:r>
        <w:rPr>
          <w:rFonts w:ascii="Microsoft Sans Serif" w:hAnsi="Microsoft Sans Serif"/>
        </w:rPr>
        <w:t>to allow</w:t>
      </w:r>
      <w:r>
        <w:rPr>
          <w:rFonts w:ascii="Microsoft Sans Serif" w:hAnsi="Microsoft Sans Serif"/>
          <w:spacing w:val="-16"/>
        </w:rPr>
        <w:t> </w:t>
      </w:r>
      <w:r>
        <w:rPr>
          <w:rFonts w:ascii="Microsoft Sans Serif" w:hAnsi="Microsoft Sans Serif"/>
        </w:rPr>
        <w:t>clinicians</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view</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continuous</w:t>
      </w:r>
      <w:r>
        <w:rPr>
          <w:rFonts w:ascii="Microsoft Sans Serif" w:hAnsi="Microsoft Sans Serif"/>
          <w:spacing w:val="-16"/>
        </w:rPr>
        <w:t> </w:t>
      </w:r>
      <w:r>
        <w:rPr>
          <w:rFonts w:ascii="Microsoft Sans Serif" w:hAnsi="Microsoft Sans Serif"/>
        </w:rPr>
        <w:t>probability</w:t>
      </w:r>
      <w:r>
        <w:rPr>
          <w:rFonts w:ascii="Microsoft Sans Serif" w:hAnsi="Microsoft Sans Serif"/>
          <w:spacing w:val="-16"/>
        </w:rPr>
        <w:t> </w:t>
      </w:r>
      <w:r>
        <w:rPr>
          <w:rFonts w:ascii="Microsoft Sans Serif" w:hAnsi="Microsoft Sans Serif"/>
        </w:rPr>
        <w:t>score</w:t>
      </w:r>
      <w:r>
        <w:rPr>
          <w:rFonts w:ascii="Microsoft Sans Serif" w:hAnsi="Microsoft Sans Serif"/>
          <w:spacing w:val="-16"/>
        </w:rPr>
        <w:t> </w:t>
      </w:r>
      <w:r>
        <w:rPr>
          <w:rFonts w:ascii="Microsoft Sans Serif" w:hAnsi="Microsoft Sans Serif"/>
        </w:rPr>
        <w:t>alongside</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default</w:t>
      </w:r>
      <w:r>
        <w:rPr>
          <w:rFonts w:ascii="Microsoft Sans Serif" w:hAnsi="Microsoft Sans Serif"/>
          <w:spacing w:val="-16"/>
        </w:rPr>
        <w:t> </w:t>
      </w:r>
      <w:r>
        <w:rPr>
          <w:rFonts w:ascii="Microsoft Sans Serif" w:hAnsi="Microsoft Sans Serif"/>
        </w:rPr>
        <w:t>binary prediction,</w:t>
      </w:r>
      <w:r>
        <w:rPr>
          <w:rFonts w:ascii="Microsoft Sans Serif" w:hAnsi="Microsoft Sans Serif"/>
          <w:spacing w:val="-2"/>
        </w:rPr>
        <w:t> </w:t>
      </w:r>
      <w:r>
        <w:rPr>
          <w:rFonts w:ascii="Microsoft Sans Serif" w:hAnsi="Microsoft Sans Serif"/>
        </w:rPr>
        <w:t>which</w:t>
      </w:r>
      <w:r>
        <w:rPr>
          <w:rFonts w:ascii="Microsoft Sans Serif" w:hAnsi="Microsoft Sans Serif"/>
          <w:spacing w:val="-2"/>
        </w:rPr>
        <w:t> </w:t>
      </w:r>
      <w:r>
        <w:rPr>
          <w:rFonts w:ascii="Microsoft Sans Serif" w:hAnsi="Microsoft Sans Serif"/>
        </w:rPr>
        <w:t>preserves the option to apply local threshold</w:t>
      </w:r>
      <w:r>
        <w:rPr>
          <w:rFonts w:ascii="Microsoft Sans Serif" w:hAnsi="Microsoft Sans Serif"/>
          <w:spacing w:val="-1"/>
        </w:rPr>
        <w:t> </w:t>
      </w:r>
      <w:r>
        <w:rPr>
          <w:rFonts w:ascii="Microsoft Sans Serif" w:hAnsi="Microsoft Sans Serif"/>
        </w:rPr>
        <w:t>adjustments based on the clinical setting.</w:t>
      </w:r>
    </w:p>
    <w:p>
      <w:pPr>
        <w:pStyle w:val="BodyText"/>
        <w:spacing w:line="244" w:lineRule="auto" w:before="92"/>
        <w:ind w:right="723"/>
        <w:jc w:val="both"/>
        <w:rPr>
          <w:rFonts w:ascii="Microsoft Sans Serif" w:hAnsi="Microsoft Sans Serif"/>
        </w:rPr>
      </w:pPr>
      <w:r>
        <w:rPr>
          <w:rFonts w:ascii="Microsoft Sans Serif" w:hAnsi="Microsoft Sans Serif"/>
        </w:rPr>
        <w:t>Probability calibration is a related but distinct concern. A model's stated probabilities should</w:t>
      </w:r>
      <w:r>
        <w:rPr>
          <w:rFonts w:ascii="Microsoft Sans Serif" w:hAnsi="Microsoft Sans Serif"/>
          <w:spacing w:val="-1"/>
        </w:rPr>
        <w:t> </w:t>
      </w:r>
      <w:r>
        <w:rPr>
          <w:rFonts w:ascii="Microsoft Sans Serif" w:hAnsi="Microsoft Sans Serif"/>
        </w:rPr>
        <w:t>reflect</w:t>
      </w:r>
      <w:r>
        <w:rPr>
          <w:rFonts w:ascii="Microsoft Sans Serif" w:hAnsi="Microsoft Sans Serif"/>
          <w:spacing w:val="-1"/>
        </w:rPr>
        <w:t> </w:t>
      </w:r>
      <w:r>
        <w:rPr>
          <w:rFonts w:ascii="Microsoft Sans Serif" w:hAnsi="Microsoft Sans Serif"/>
        </w:rPr>
        <w:t>genuine</w:t>
      </w:r>
      <w:r>
        <w:rPr>
          <w:rFonts w:ascii="Microsoft Sans Serif" w:hAnsi="Microsoft Sans Serif"/>
          <w:spacing w:val="-6"/>
        </w:rPr>
        <w:t> </w:t>
      </w:r>
      <w:r>
        <w:rPr>
          <w:rFonts w:ascii="Microsoft Sans Serif" w:hAnsi="Microsoft Sans Serif"/>
        </w:rPr>
        <w:t>likelihoods </w:t>
      </w:r>
      <w:r>
        <w:rPr>
          <w:rFonts w:ascii="Microsoft Sans Serif" w:hAnsi="Microsoft Sans Serif"/>
          <w:w w:val="140"/>
        </w:rPr>
        <w:t>—</w:t>
      </w:r>
      <w:r>
        <w:rPr>
          <w:rFonts w:ascii="Microsoft Sans Serif" w:hAnsi="Microsoft Sans Serif"/>
          <w:spacing w:val="-22"/>
          <w:w w:val="140"/>
        </w:rPr>
        <w:t> </w:t>
      </w:r>
      <w:r>
        <w:rPr>
          <w:rFonts w:ascii="Microsoft Sans Serif" w:hAnsi="Microsoft Sans Serif"/>
        </w:rPr>
        <w:t>a patient assigned a</w:t>
      </w:r>
      <w:r>
        <w:rPr>
          <w:rFonts w:ascii="Microsoft Sans Serif" w:hAnsi="Microsoft Sans Serif"/>
          <w:spacing w:val="-1"/>
        </w:rPr>
        <w:t> </w:t>
      </w:r>
      <w:r>
        <w:rPr>
          <w:rFonts w:ascii="Microsoft Sans Serif" w:hAnsi="Microsoft Sans Serif"/>
        </w:rPr>
        <w:t>70 per cent risk score should indeed have approximately a 70 per cent probability of being diabetic.</w:t>
      </w:r>
      <w:r>
        <w:rPr>
          <w:rFonts w:ascii="Microsoft Sans Serif" w:hAnsi="Microsoft Sans Serif"/>
          <w:spacing w:val="-3"/>
        </w:rPr>
        <w:t> </w:t>
      </w:r>
      <w:r>
        <w:rPr>
          <w:rFonts w:ascii="Microsoft Sans Serif" w:hAnsi="Microsoft Sans Serif"/>
        </w:rPr>
        <w:t>LightGBM's</w:t>
      </w:r>
      <w:r>
        <w:rPr>
          <w:rFonts w:ascii="Microsoft Sans Serif" w:hAnsi="Microsoft Sans Serif"/>
          <w:spacing w:val="-4"/>
        </w:rPr>
        <w:t> </w:t>
      </w:r>
      <w:r>
        <w:rPr>
          <w:rFonts w:ascii="Microsoft Sans Serif" w:hAnsi="Microsoft Sans Serif"/>
        </w:rPr>
        <w:t>raw</w:t>
      </w:r>
      <w:r>
        <w:rPr>
          <w:rFonts w:ascii="Microsoft Sans Serif" w:hAnsi="Microsoft Sans Serif"/>
          <w:spacing w:val="-9"/>
        </w:rPr>
        <w:t> </w:t>
      </w:r>
      <w:r>
        <w:rPr>
          <w:rFonts w:ascii="Microsoft Sans Serif" w:hAnsi="Microsoft Sans Serif"/>
        </w:rPr>
        <w:t>probabilities</w:t>
      </w:r>
      <w:r>
        <w:rPr>
          <w:rFonts w:ascii="Microsoft Sans Serif" w:hAnsi="Microsoft Sans Serif"/>
          <w:spacing w:val="-9"/>
        </w:rPr>
        <w:t> </w:t>
      </w:r>
      <w:r>
        <w:rPr>
          <w:rFonts w:ascii="Microsoft Sans Serif" w:hAnsi="Microsoft Sans Serif"/>
        </w:rPr>
        <w:t>tend</w:t>
      </w:r>
      <w:r>
        <w:rPr>
          <w:rFonts w:ascii="Microsoft Sans Serif" w:hAnsi="Microsoft Sans Serif"/>
          <w:spacing w:val="-8"/>
        </w:rPr>
        <w:t> </w:t>
      </w:r>
      <w:r>
        <w:rPr>
          <w:rFonts w:ascii="Microsoft Sans Serif" w:hAnsi="Microsoft Sans Serif"/>
        </w:rPr>
        <w:t>to</w:t>
      </w:r>
      <w:r>
        <w:rPr>
          <w:rFonts w:ascii="Microsoft Sans Serif" w:hAnsi="Microsoft Sans Serif"/>
          <w:spacing w:val="-7"/>
        </w:rPr>
        <w:t> </w:t>
      </w:r>
      <w:r>
        <w:rPr>
          <w:rFonts w:ascii="Microsoft Sans Serif" w:hAnsi="Microsoft Sans Serif"/>
        </w:rPr>
        <w:t>be</w:t>
      </w:r>
      <w:r>
        <w:rPr>
          <w:rFonts w:ascii="Microsoft Sans Serif" w:hAnsi="Microsoft Sans Serif"/>
          <w:spacing w:val="-3"/>
        </w:rPr>
        <w:t> </w:t>
      </w:r>
      <w:r>
        <w:rPr>
          <w:rFonts w:ascii="Microsoft Sans Serif" w:hAnsi="Microsoft Sans Serif"/>
        </w:rPr>
        <w:t>well-calibrated</w:t>
      </w:r>
      <w:r>
        <w:rPr>
          <w:rFonts w:ascii="Microsoft Sans Serif" w:hAnsi="Microsoft Sans Serif"/>
          <w:spacing w:val="-8"/>
        </w:rPr>
        <w:t> </w:t>
      </w:r>
      <w:r>
        <w:rPr>
          <w:rFonts w:ascii="Microsoft Sans Serif" w:hAnsi="Microsoft Sans Serif"/>
        </w:rPr>
        <w:t>by</w:t>
      </w:r>
      <w:r>
        <w:rPr>
          <w:rFonts w:ascii="Microsoft Sans Serif" w:hAnsi="Microsoft Sans Serif"/>
          <w:spacing w:val="-4"/>
        </w:rPr>
        <w:t> </w:t>
      </w:r>
      <w:r>
        <w:rPr>
          <w:rFonts w:ascii="Microsoft Sans Serif" w:hAnsi="Microsoft Sans Serif"/>
        </w:rPr>
        <w:t>virtue</w:t>
      </w:r>
      <w:r>
        <w:rPr>
          <w:rFonts w:ascii="Microsoft Sans Serif" w:hAnsi="Microsoft Sans Serif"/>
          <w:spacing w:val="-8"/>
        </w:rPr>
        <w:t> </w:t>
      </w:r>
      <w:r>
        <w:rPr>
          <w:rFonts w:ascii="Microsoft Sans Serif" w:hAnsi="Microsoft Sans Serif"/>
        </w:rPr>
        <w:t>of</w:t>
      </w:r>
      <w:r>
        <w:rPr>
          <w:rFonts w:ascii="Microsoft Sans Serif" w:hAnsi="Microsoft Sans Serif"/>
          <w:spacing w:val="-8"/>
        </w:rPr>
        <w:t> </w:t>
      </w:r>
      <w:r>
        <w:rPr>
          <w:rFonts w:ascii="Microsoft Sans Serif" w:hAnsi="Microsoft Sans Serif"/>
        </w:rPr>
        <w:t>its</w:t>
      </w:r>
      <w:r>
        <w:rPr>
          <w:rFonts w:ascii="Microsoft Sans Serif" w:hAnsi="Microsoft Sans Serif"/>
          <w:spacing w:val="-8"/>
        </w:rPr>
        <w:t> </w:t>
      </w:r>
      <w:r>
        <w:rPr>
          <w:rFonts w:ascii="Microsoft Sans Serif" w:hAnsi="Microsoft Sans Serif"/>
        </w:rPr>
        <w:t>leaf frequency structure, but applying Platt scaling post-hoc on the validation set reduced</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Brier</w:t>
      </w:r>
      <w:r>
        <w:rPr>
          <w:rFonts w:ascii="Microsoft Sans Serif" w:hAnsi="Microsoft Sans Serif"/>
          <w:spacing w:val="-16"/>
        </w:rPr>
        <w:t> </w:t>
      </w:r>
      <w:r>
        <w:rPr>
          <w:rFonts w:ascii="Microsoft Sans Serif" w:hAnsi="Microsoft Sans Serif"/>
        </w:rPr>
        <w:t>score</w:t>
      </w:r>
      <w:r>
        <w:rPr>
          <w:rFonts w:ascii="Microsoft Sans Serif" w:hAnsi="Microsoft Sans Serif"/>
          <w:spacing w:val="-16"/>
        </w:rPr>
        <w:t> </w:t>
      </w:r>
      <w:r>
        <w:rPr>
          <w:rFonts w:ascii="Microsoft Sans Serif" w:hAnsi="Microsoft Sans Serif"/>
        </w:rPr>
        <w:t>from</w:t>
      </w:r>
      <w:r>
        <w:rPr>
          <w:rFonts w:ascii="Microsoft Sans Serif" w:hAnsi="Microsoft Sans Serif"/>
          <w:spacing w:val="-16"/>
        </w:rPr>
        <w:t> </w:t>
      </w:r>
      <w:r>
        <w:rPr>
          <w:rFonts w:ascii="Microsoft Sans Serif" w:hAnsi="Microsoft Sans Serif"/>
        </w:rPr>
        <w:t>0.148</w:t>
      </w:r>
      <w:r>
        <w:rPr>
          <w:rFonts w:ascii="Microsoft Sans Serif" w:hAnsi="Microsoft Sans Serif"/>
          <w:spacing w:val="-16"/>
        </w:rPr>
        <w:t> </w:t>
      </w:r>
      <w:r>
        <w:rPr>
          <w:rFonts w:ascii="Microsoft Sans Serif" w:hAnsi="Microsoft Sans Serif"/>
        </w:rPr>
        <w:t>to</w:t>
      </w:r>
      <w:r>
        <w:rPr>
          <w:rFonts w:ascii="Microsoft Sans Serif" w:hAnsi="Microsoft Sans Serif"/>
          <w:spacing w:val="-14"/>
        </w:rPr>
        <w:t> </w:t>
      </w:r>
      <w:r>
        <w:rPr>
          <w:rFonts w:ascii="Microsoft Sans Serif" w:hAnsi="Microsoft Sans Serif"/>
        </w:rPr>
        <w:t>0.131,</w:t>
      </w:r>
      <w:r>
        <w:rPr>
          <w:rFonts w:ascii="Microsoft Sans Serif" w:hAnsi="Microsoft Sans Serif"/>
          <w:spacing w:val="-16"/>
        </w:rPr>
        <w:t> </w:t>
      </w:r>
      <w:r>
        <w:rPr>
          <w:rFonts w:ascii="Microsoft Sans Serif" w:hAnsi="Microsoft Sans Serif"/>
        </w:rPr>
        <w:t>indicating</w:t>
      </w:r>
      <w:r>
        <w:rPr>
          <w:rFonts w:ascii="Microsoft Sans Serif" w:hAnsi="Microsoft Sans Serif"/>
          <w:spacing w:val="-14"/>
        </w:rPr>
        <w:t> </w:t>
      </w:r>
      <w:r>
        <w:rPr>
          <w:rFonts w:ascii="Microsoft Sans Serif" w:hAnsi="Microsoft Sans Serif"/>
        </w:rPr>
        <w:t>a</w:t>
      </w:r>
      <w:r>
        <w:rPr>
          <w:rFonts w:ascii="Microsoft Sans Serif" w:hAnsi="Microsoft Sans Serif"/>
          <w:spacing w:val="-14"/>
        </w:rPr>
        <w:t> </w:t>
      </w:r>
      <w:r>
        <w:rPr>
          <w:rFonts w:ascii="Microsoft Sans Serif" w:hAnsi="Microsoft Sans Serif"/>
        </w:rPr>
        <w:t>measurable</w:t>
      </w:r>
      <w:r>
        <w:rPr>
          <w:rFonts w:ascii="Microsoft Sans Serif" w:hAnsi="Microsoft Sans Serif"/>
          <w:spacing w:val="-16"/>
        </w:rPr>
        <w:t> </w:t>
      </w:r>
      <w:r>
        <w:rPr>
          <w:rFonts w:ascii="Microsoft Sans Serif" w:hAnsi="Microsoft Sans Serif"/>
        </w:rPr>
        <w:t>improvement. For clinical use, this calibration step is important because it allows clinicians to communicate risk levels meaningfully to patients </w:t>
      </w:r>
      <w:r>
        <w:rPr>
          <w:rFonts w:ascii="Microsoft Sans Serif" w:hAnsi="Microsoft Sans Serif"/>
          <w:w w:val="140"/>
        </w:rPr>
        <w:t>—</w:t>
      </w:r>
      <w:r>
        <w:rPr>
          <w:rFonts w:ascii="Microsoft Sans Serif" w:hAnsi="Microsoft Sans Serif"/>
          <w:w w:val="140"/>
        </w:rPr>
        <w:t> </w:t>
      </w:r>
      <w:r>
        <w:rPr>
          <w:rFonts w:ascii="Microsoft Sans Serif" w:hAnsi="Microsoft Sans Serif"/>
        </w:rPr>
        <w:t>"your blood test pattern suggests a 68 per cent chance of diabetes, so we recommend a confirmatory HbA1c" is more actionable than "your score is positive."</w:t>
      </w:r>
    </w:p>
    <w:p>
      <w:pPr>
        <w:pStyle w:val="BodyText"/>
        <w:spacing w:line="242" w:lineRule="auto" w:before="91"/>
        <w:ind w:right="727"/>
        <w:jc w:val="both"/>
        <w:rPr>
          <w:rFonts w:ascii="Microsoft Sans Serif"/>
        </w:rPr>
      </w:pPr>
      <w:r>
        <w:rPr>
          <w:rFonts w:ascii="Microsoft Sans Serif"/>
        </w:rPr>
        <w:t>The system architecture supports threshold adjustment without model retraining: the</w:t>
      </w:r>
      <w:r>
        <w:rPr>
          <w:rFonts w:ascii="Microsoft Sans Serif"/>
          <w:spacing w:val="-10"/>
        </w:rPr>
        <w:t> </w:t>
      </w:r>
      <w:r>
        <w:rPr>
          <w:rFonts w:ascii="Microsoft Sans Serif"/>
        </w:rPr>
        <w:t>Flask</w:t>
      </w:r>
      <w:r>
        <w:rPr>
          <w:rFonts w:ascii="Microsoft Sans Serif"/>
          <w:spacing w:val="-16"/>
        </w:rPr>
        <w:t> </w:t>
      </w:r>
      <w:r>
        <w:rPr>
          <w:rFonts w:ascii="Microsoft Sans Serif"/>
        </w:rPr>
        <w:t>inference</w:t>
      </w:r>
      <w:r>
        <w:rPr>
          <w:rFonts w:ascii="Microsoft Sans Serif"/>
          <w:spacing w:val="-8"/>
        </w:rPr>
        <w:t> </w:t>
      </w:r>
      <w:r>
        <w:rPr>
          <w:rFonts w:ascii="Microsoft Sans Serif"/>
        </w:rPr>
        <w:t>endpoint</w:t>
      </w:r>
      <w:r>
        <w:rPr>
          <w:rFonts w:ascii="Microsoft Sans Serif"/>
          <w:spacing w:val="-13"/>
        </w:rPr>
        <w:t> </w:t>
      </w:r>
      <w:r>
        <w:rPr>
          <w:rFonts w:ascii="Microsoft Sans Serif"/>
        </w:rPr>
        <w:t>returns</w:t>
      </w:r>
      <w:r>
        <w:rPr>
          <w:rFonts w:ascii="Microsoft Sans Serif"/>
          <w:spacing w:val="-13"/>
        </w:rPr>
        <w:t> </w:t>
      </w:r>
      <w:r>
        <w:rPr>
          <w:rFonts w:ascii="Microsoft Sans Serif"/>
        </w:rPr>
        <w:t>the</w:t>
      </w:r>
      <w:r>
        <w:rPr>
          <w:rFonts w:ascii="Microsoft Sans Serif"/>
          <w:spacing w:val="-13"/>
        </w:rPr>
        <w:t> </w:t>
      </w:r>
      <w:r>
        <w:rPr>
          <w:rFonts w:ascii="Microsoft Sans Serif"/>
        </w:rPr>
        <w:t>raw</w:t>
      </w:r>
      <w:r>
        <w:rPr>
          <w:rFonts w:ascii="Microsoft Sans Serif"/>
          <w:spacing w:val="-14"/>
        </w:rPr>
        <w:t> </w:t>
      </w:r>
      <w:r>
        <w:rPr>
          <w:rFonts w:ascii="Microsoft Sans Serif"/>
        </w:rPr>
        <w:t>probability,</w:t>
      </w:r>
      <w:r>
        <w:rPr>
          <w:rFonts w:ascii="Microsoft Sans Serif"/>
          <w:spacing w:val="-8"/>
        </w:rPr>
        <w:t> </w:t>
      </w:r>
      <w:r>
        <w:rPr>
          <w:rFonts w:ascii="Microsoft Sans Serif"/>
        </w:rPr>
        <w:t>and</w:t>
      </w:r>
      <w:r>
        <w:rPr>
          <w:rFonts w:ascii="Microsoft Sans Serif"/>
          <w:spacing w:val="-8"/>
        </w:rPr>
        <w:t> </w:t>
      </w:r>
      <w:r>
        <w:rPr>
          <w:rFonts w:ascii="Microsoft Sans Serif"/>
        </w:rPr>
        <w:t>the</w:t>
      </w:r>
      <w:r>
        <w:rPr>
          <w:rFonts w:ascii="Microsoft Sans Serif"/>
          <w:spacing w:val="-13"/>
        </w:rPr>
        <w:t> </w:t>
      </w:r>
      <w:r>
        <w:rPr>
          <w:rFonts w:ascii="Microsoft Sans Serif"/>
        </w:rPr>
        <w:t>Rails</w:t>
      </w:r>
      <w:r>
        <w:rPr>
          <w:rFonts w:ascii="Microsoft Sans Serif"/>
          <w:spacing w:val="-13"/>
        </w:rPr>
        <w:t> </w:t>
      </w:r>
      <w:r>
        <w:rPr>
          <w:rFonts w:ascii="Microsoft Sans Serif"/>
        </w:rPr>
        <w:t>layer</w:t>
      </w:r>
      <w:r>
        <w:rPr>
          <w:rFonts w:ascii="Microsoft Sans Serif"/>
          <w:spacing w:val="-12"/>
        </w:rPr>
        <w:t> </w:t>
      </w:r>
      <w:r>
        <w:rPr>
          <w:rFonts w:ascii="Microsoft Sans Serif"/>
        </w:rPr>
        <w:t>applies the threshold before rendering the result. This decoupled design means that threshold adjustments based on clinical feedback can be deployed as application configuration changes rather than requiring retraining of the machine learning </w:t>
      </w:r>
      <w:r>
        <w:rPr>
          <w:rFonts w:ascii="Microsoft Sans Serif"/>
          <w:spacing w:val="-2"/>
        </w:rPr>
        <w:t>model.</w:t>
      </w:r>
    </w:p>
    <w:p>
      <w:pPr>
        <w:pStyle w:val="Heading2"/>
        <w:numPr>
          <w:ilvl w:val="1"/>
          <w:numId w:val="11"/>
        </w:numPr>
        <w:tabs>
          <w:tab w:pos="559" w:val="left" w:leader="none"/>
        </w:tabs>
        <w:spacing w:line="240" w:lineRule="auto" w:before="243" w:after="0"/>
        <w:ind w:left="559" w:right="0" w:hanging="459"/>
        <w:jc w:val="left"/>
        <w:rPr>
          <w:rFonts w:ascii="Arial"/>
        </w:rPr>
      </w:pPr>
      <w:bookmarkStart w:name="5.6 System Architecture Discussion" w:id="119"/>
      <w:bookmarkEnd w:id="119"/>
      <w:r>
        <w:rPr>
          <w:b w:val="0"/>
        </w:rPr>
      </w:r>
      <w:bookmarkStart w:name="_bookmark59" w:id="120"/>
      <w:bookmarkEnd w:id="120"/>
      <w:r>
        <w:rPr>
          <w:b w:val="0"/>
        </w:rPr>
      </w:r>
      <w:r>
        <w:rPr>
          <w:rFonts w:ascii="Arial"/>
        </w:rPr>
        <w:t>System</w:t>
      </w:r>
      <w:r>
        <w:rPr>
          <w:rFonts w:ascii="Arial"/>
          <w:spacing w:val="-8"/>
        </w:rPr>
        <w:t> </w:t>
      </w:r>
      <w:r>
        <w:rPr>
          <w:rFonts w:ascii="Arial"/>
        </w:rPr>
        <w:t>Architecture</w:t>
      </w:r>
      <w:r>
        <w:rPr>
          <w:rFonts w:ascii="Arial"/>
          <w:spacing w:val="-14"/>
        </w:rPr>
        <w:t> </w:t>
      </w:r>
      <w:r>
        <w:rPr>
          <w:rFonts w:ascii="Arial"/>
          <w:spacing w:val="-2"/>
        </w:rPr>
        <w:t>Discussion</w:t>
      </w:r>
    </w:p>
    <w:p>
      <w:pPr>
        <w:pStyle w:val="Heading2"/>
        <w:spacing w:after="0" w:line="240" w:lineRule="auto"/>
        <w:jc w:val="left"/>
        <w:rPr>
          <w:rFonts w:ascii="Arial"/>
        </w:rPr>
        <w:sectPr>
          <w:pgSz w:w="11910" w:h="16840"/>
          <w:pgMar w:header="707" w:footer="733" w:top="1340" w:bottom="920" w:left="1700" w:right="708"/>
        </w:sectPr>
      </w:pPr>
    </w:p>
    <w:p>
      <w:pPr>
        <w:pStyle w:val="BodyText"/>
        <w:spacing w:line="244" w:lineRule="auto" w:before="87"/>
        <w:ind w:right="721"/>
        <w:jc w:val="both"/>
        <w:rPr>
          <w:rFonts w:ascii="Microsoft Sans Serif" w:hAnsi="Microsoft Sans Serif"/>
        </w:rPr>
      </w:pPr>
      <w:r>
        <w:rPr>
          <w:rFonts w:ascii="Microsoft Sans Serif" w:hAnsi="Microsoft Sans Serif"/>
        </w:rPr>
        <w:t>The production deployment architecture consists of a Ruby on Rails 7.x web application</w:t>
      </w:r>
      <w:r>
        <w:rPr>
          <w:rFonts w:ascii="Microsoft Sans Serif" w:hAnsi="Microsoft Sans Serif"/>
          <w:spacing w:val="-14"/>
        </w:rPr>
        <w:t> </w:t>
      </w:r>
      <w:r>
        <w:rPr>
          <w:rFonts w:ascii="Microsoft Sans Serif" w:hAnsi="Microsoft Sans Serif"/>
        </w:rPr>
        <w:t>that</w:t>
      </w:r>
      <w:r>
        <w:rPr>
          <w:rFonts w:ascii="Microsoft Sans Serif" w:hAnsi="Microsoft Sans Serif"/>
          <w:spacing w:val="-14"/>
        </w:rPr>
        <w:t> </w:t>
      </w:r>
      <w:r>
        <w:rPr>
          <w:rFonts w:ascii="Microsoft Sans Serif" w:hAnsi="Microsoft Sans Serif"/>
        </w:rPr>
        <w:t>communicates</w:t>
      </w:r>
      <w:r>
        <w:rPr>
          <w:rFonts w:ascii="Microsoft Sans Serif" w:hAnsi="Microsoft Sans Serif"/>
          <w:spacing w:val="-10"/>
        </w:rPr>
        <w:t> </w:t>
      </w:r>
      <w:r>
        <w:rPr>
          <w:rFonts w:ascii="Microsoft Sans Serif" w:hAnsi="Microsoft Sans Serif"/>
        </w:rPr>
        <w:t>with</w:t>
      </w:r>
      <w:r>
        <w:rPr>
          <w:rFonts w:ascii="Microsoft Sans Serif" w:hAnsi="Microsoft Sans Serif"/>
          <w:spacing w:val="-8"/>
        </w:rPr>
        <w:t> </w:t>
      </w:r>
      <w:r>
        <w:rPr>
          <w:rFonts w:ascii="Microsoft Sans Serif" w:hAnsi="Microsoft Sans Serif"/>
        </w:rPr>
        <w:t>a</w:t>
      </w:r>
      <w:r>
        <w:rPr>
          <w:rFonts w:ascii="Microsoft Sans Serif" w:hAnsi="Microsoft Sans Serif"/>
          <w:spacing w:val="-14"/>
        </w:rPr>
        <w:t> </w:t>
      </w:r>
      <w:r>
        <w:rPr>
          <w:rFonts w:ascii="Microsoft Sans Serif" w:hAnsi="Microsoft Sans Serif"/>
        </w:rPr>
        <w:t>Python</w:t>
      </w:r>
      <w:r>
        <w:rPr>
          <w:rFonts w:ascii="Microsoft Sans Serif" w:hAnsi="Microsoft Sans Serif"/>
          <w:spacing w:val="-14"/>
        </w:rPr>
        <w:t> </w:t>
      </w:r>
      <w:r>
        <w:rPr>
          <w:rFonts w:ascii="Microsoft Sans Serif" w:hAnsi="Microsoft Sans Serif"/>
        </w:rPr>
        <w:t>Flask</w:t>
      </w:r>
      <w:r>
        <w:rPr>
          <w:rFonts w:ascii="Microsoft Sans Serif" w:hAnsi="Microsoft Sans Serif"/>
          <w:spacing w:val="-14"/>
        </w:rPr>
        <w:t> </w:t>
      </w:r>
      <w:r>
        <w:rPr>
          <w:rFonts w:ascii="Microsoft Sans Serif" w:hAnsi="Microsoft Sans Serif"/>
        </w:rPr>
        <w:t>microservice</w:t>
      </w:r>
      <w:r>
        <w:rPr>
          <w:rFonts w:ascii="Microsoft Sans Serif" w:hAnsi="Microsoft Sans Serif"/>
          <w:spacing w:val="-14"/>
        </w:rPr>
        <w:t> </w:t>
      </w:r>
      <w:r>
        <w:rPr>
          <w:rFonts w:ascii="Microsoft Sans Serif" w:hAnsi="Microsoft Sans Serif"/>
        </w:rPr>
        <w:t>over</w:t>
      </w:r>
      <w:r>
        <w:rPr>
          <w:rFonts w:ascii="Microsoft Sans Serif" w:hAnsi="Microsoft Sans Serif"/>
          <w:spacing w:val="-13"/>
        </w:rPr>
        <w:t> </w:t>
      </w:r>
      <w:r>
        <w:rPr>
          <w:rFonts w:ascii="Microsoft Sans Serif" w:hAnsi="Microsoft Sans Serif"/>
        </w:rPr>
        <w:t>a</w:t>
      </w:r>
      <w:r>
        <w:rPr>
          <w:rFonts w:ascii="Microsoft Sans Serif" w:hAnsi="Microsoft Sans Serif"/>
          <w:spacing w:val="-14"/>
        </w:rPr>
        <w:t> </w:t>
      </w:r>
      <w:r>
        <w:rPr>
          <w:rFonts w:ascii="Microsoft Sans Serif" w:hAnsi="Microsoft Sans Serif"/>
        </w:rPr>
        <w:t>local</w:t>
      </w:r>
      <w:r>
        <w:rPr>
          <w:rFonts w:ascii="Microsoft Sans Serif" w:hAnsi="Microsoft Sans Serif"/>
          <w:spacing w:val="-6"/>
        </w:rPr>
        <w:t> </w:t>
      </w:r>
      <w:r>
        <w:rPr>
          <w:rFonts w:ascii="Microsoft Sans Serif" w:hAnsi="Microsoft Sans Serif"/>
        </w:rPr>
        <w:t>JSON API.</w:t>
      </w:r>
      <w:r>
        <w:rPr>
          <w:rFonts w:ascii="Microsoft Sans Serif" w:hAnsi="Microsoft Sans Serif"/>
          <w:spacing w:val="-10"/>
        </w:rPr>
        <w:t> </w:t>
      </w:r>
      <w:r>
        <w:rPr>
          <w:rFonts w:ascii="Microsoft Sans Serif" w:hAnsi="Microsoft Sans Serif"/>
        </w:rPr>
        <w:t>This</w:t>
      </w:r>
      <w:r>
        <w:rPr>
          <w:rFonts w:ascii="Microsoft Sans Serif" w:hAnsi="Microsoft Sans Serif"/>
          <w:spacing w:val="-11"/>
        </w:rPr>
        <w:t> </w:t>
      </w:r>
      <w:r>
        <w:rPr>
          <w:rFonts w:ascii="Microsoft Sans Serif" w:hAnsi="Microsoft Sans Serif"/>
        </w:rPr>
        <w:t>separation</w:t>
      </w:r>
      <w:r>
        <w:rPr>
          <w:rFonts w:ascii="Microsoft Sans Serif" w:hAnsi="Microsoft Sans Serif"/>
          <w:spacing w:val="-10"/>
        </w:rPr>
        <w:t> </w:t>
      </w:r>
      <w:r>
        <w:rPr>
          <w:rFonts w:ascii="Microsoft Sans Serif" w:hAnsi="Microsoft Sans Serif"/>
        </w:rPr>
        <w:t>of</w:t>
      </w:r>
      <w:r>
        <w:rPr>
          <w:rFonts w:ascii="Microsoft Sans Serif" w:hAnsi="Microsoft Sans Serif"/>
          <w:spacing w:val="-10"/>
        </w:rPr>
        <w:t> </w:t>
      </w:r>
      <w:r>
        <w:rPr>
          <w:rFonts w:ascii="Microsoft Sans Serif" w:hAnsi="Microsoft Sans Serif"/>
        </w:rPr>
        <w:t>concerns</w:t>
      </w:r>
      <w:r>
        <w:rPr>
          <w:rFonts w:ascii="Microsoft Sans Serif" w:hAnsi="Microsoft Sans Serif"/>
          <w:spacing w:val="-11"/>
        </w:rPr>
        <w:t> </w:t>
      </w:r>
      <w:r>
        <w:rPr>
          <w:rFonts w:ascii="Microsoft Sans Serif" w:hAnsi="Microsoft Sans Serif"/>
        </w:rPr>
        <w:t>is</w:t>
      </w:r>
      <w:r>
        <w:rPr>
          <w:rFonts w:ascii="Microsoft Sans Serif" w:hAnsi="Microsoft Sans Serif"/>
          <w:spacing w:val="-11"/>
        </w:rPr>
        <w:t> </w:t>
      </w:r>
      <w:r>
        <w:rPr>
          <w:rFonts w:ascii="Microsoft Sans Serif" w:hAnsi="Microsoft Sans Serif"/>
        </w:rPr>
        <w:t>architecturally</w:t>
      </w:r>
      <w:r>
        <w:rPr>
          <w:rFonts w:ascii="Microsoft Sans Serif" w:hAnsi="Microsoft Sans Serif"/>
          <w:spacing w:val="-11"/>
        </w:rPr>
        <w:t> </w:t>
      </w:r>
      <w:r>
        <w:rPr>
          <w:rFonts w:ascii="Microsoft Sans Serif" w:hAnsi="Microsoft Sans Serif"/>
        </w:rPr>
        <w:t>significant.</w:t>
      </w:r>
      <w:r>
        <w:rPr>
          <w:rFonts w:ascii="Microsoft Sans Serif" w:hAnsi="Microsoft Sans Serif"/>
          <w:spacing w:val="-10"/>
        </w:rPr>
        <w:t> </w:t>
      </w:r>
      <w:r>
        <w:rPr>
          <w:rFonts w:ascii="Microsoft Sans Serif" w:hAnsi="Microsoft Sans Serif"/>
        </w:rPr>
        <w:t>The</w:t>
      </w:r>
      <w:r>
        <w:rPr>
          <w:rFonts w:ascii="Microsoft Sans Serif" w:hAnsi="Microsoft Sans Serif"/>
          <w:spacing w:val="-10"/>
        </w:rPr>
        <w:t> </w:t>
      </w:r>
      <w:r>
        <w:rPr>
          <w:rFonts w:ascii="Microsoft Sans Serif" w:hAnsi="Microsoft Sans Serif"/>
        </w:rPr>
        <w:t>Rails</w:t>
      </w:r>
      <w:r>
        <w:rPr>
          <w:rFonts w:ascii="Microsoft Sans Serif" w:hAnsi="Microsoft Sans Serif"/>
          <w:spacing w:val="-11"/>
        </w:rPr>
        <w:t> </w:t>
      </w:r>
      <w:r>
        <w:rPr>
          <w:rFonts w:ascii="Microsoft Sans Serif" w:hAnsi="Microsoft Sans Serif"/>
        </w:rPr>
        <w:t>application handles user authentication, session management, input validation, result presentation, and audit logging </w:t>
      </w:r>
      <w:r>
        <w:rPr>
          <w:rFonts w:ascii="Microsoft Sans Serif" w:hAnsi="Microsoft Sans Serif"/>
          <w:w w:val="140"/>
        </w:rPr>
        <w:t>—</w:t>
      </w:r>
      <w:r>
        <w:rPr>
          <w:rFonts w:ascii="Microsoft Sans Serif" w:hAnsi="Microsoft Sans Serif"/>
          <w:spacing w:val="-2"/>
          <w:w w:val="140"/>
        </w:rPr>
        <w:t> </w:t>
      </w:r>
      <w:r>
        <w:rPr>
          <w:rFonts w:ascii="Microsoft Sans Serif" w:hAnsi="Microsoft Sans Serif"/>
        </w:rPr>
        <w:t>all concerns where Rails's mature ecosystem and ActiveRecord ORM provide substantial leverage. The Flask microservice handles model loading, preprocessing, inference, and result serialisation </w:t>
      </w:r>
      <w:r>
        <w:rPr>
          <w:rFonts w:ascii="Microsoft Sans Serif" w:hAnsi="Microsoft Sans Serif"/>
          <w:w w:val="140"/>
        </w:rPr>
        <w:t>— </w:t>
      </w:r>
      <w:r>
        <w:rPr>
          <w:rFonts w:ascii="Microsoft Sans Serif" w:hAnsi="Microsoft Sans Serif"/>
        </w:rPr>
        <w:t>concerns</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are</w:t>
      </w:r>
      <w:r>
        <w:rPr>
          <w:rFonts w:ascii="Microsoft Sans Serif" w:hAnsi="Microsoft Sans Serif"/>
          <w:spacing w:val="-14"/>
        </w:rPr>
        <w:t> </w:t>
      </w:r>
      <w:r>
        <w:rPr>
          <w:rFonts w:ascii="Microsoft Sans Serif" w:hAnsi="Microsoft Sans Serif"/>
        </w:rPr>
        <w:t>best</w:t>
      </w:r>
      <w:r>
        <w:rPr>
          <w:rFonts w:ascii="Microsoft Sans Serif" w:hAnsi="Microsoft Sans Serif"/>
          <w:spacing w:val="-16"/>
        </w:rPr>
        <w:t> </w:t>
      </w:r>
      <w:r>
        <w:rPr>
          <w:rFonts w:ascii="Microsoft Sans Serif" w:hAnsi="Microsoft Sans Serif"/>
        </w:rPr>
        <w:t>addressed</w:t>
      </w:r>
      <w:r>
        <w:rPr>
          <w:rFonts w:ascii="Microsoft Sans Serif" w:hAnsi="Microsoft Sans Serif"/>
          <w:spacing w:val="-16"/>
        </w:rPr>
        <w:t> </w:t>
      </w:r>
      <w:r>
        <w:rPr>
          <w:rFonts w:ascii="Microsoft Sans Serif" w:hAnsi="Microsoft Sans Serif"/>
        </w:rPr>
        <w:t>in</w:t>
      </w:r>
      <w:r>
        <w:rPr>
          <w:rFonts w:ascii="Microsoft Sans Serif" w:hAnsi="Microsoft Sans Serif"/>
          <w:spacing w:val="-13"/>
        </w:rPr>
        <w:t> </w:t>
      </w:r>
      <w:r>
        <w:rPr>
          <w:rFonts w:ascii="Microsoft Sans Serif" w:hAnsi="Microsoft Sans Serif"/>
        </w:rPr>
        <w:t>Python's</w:t>
      </w:r>
      <w:r>
        <w:rPr>
          <w:rFonts w:ascii="Microsoft Sans Serif" w:hAnsi="Microsoft Sans Serif"/>
          <w:spacing w:val="-16"/>
        </w:rPr>
        <w:t> </w:t>
      </w:r>
      <w:r>
        <w:rPr>
          <w:rFonts w:ascii="Microsoft Sans Serif" w:hAnsi="Microsoft Sans Serif"/>
        </w:rPr>
        <w:t>machine</w:t>
      </w:r>
      <w:r>
        <w:rPr>
          <w:rFonts w:ascii="Microsoft Sans Serif" w:hAnsi="Microsoft Sans Serif"/>
          <w:spacing w:val="-13"/>
        </w:rPr>
        <w:t> </w:t>
      </w:r>
      <w:r>
        <w:rPr>
          <w:rFonts w:ascii="Microsoft Sans Serif" w:hAnsi="Microsoft Sans Serif"/>
        </w:rPr>
        <w:t>learning</w:t>
      </w:r>
      <w:r>
        <w:rPr>
          <w:rFonts w:ascii="Microsoft Sans Serif" w:hAnsi="Microsoft Sans Serif"/>
          <w:spacing w:val="-16"/>
        </w:rPr>
        <w:t> </w:t>
      </w:r>
      <w:r>
        <w:rPr>
          <w:rFonts w:ascii="Microsoft Sans Serif" w:hAnsi="Microsoft Sans Serif"/>
        </w:rPr>
        <w:t>ecosystem.</w:t>
      </w:r>
      <w:r>
        <w:rPr>
          <w:rFonts w:ascii="Microsoft Sans Serif" w:hAnsi="Microsoft Sans Serif"/>
          <w:spacing w:val="-13"/>
        </w:rPr>
        <w:t> </w:t>
      </w:r>
      <w:r>
        <w:rPr>
          <w:rFonts w:ascii="Microsoft Sans Serif" w:hAnsi="Microsoft Sans Serif"/>
        </w:rPr>
        <w:t>Neither layer</w:t>
      </w:r>
      <w:r>
        <w:rPr>
          <w:rFonts w:ascii="Microsoft Sans Serif" w:hAnsi="Microsoft Sans Serif"/>
          <w:spacing w:val="-15"/>
        </w:rPr>
        <w:t> </w:t>
      </w:r>
      <w:r>
        <w:rPr>
          <w:rFonts w:ascii="Microsoft Sans Serif" w:hAnsi="Microsoft Sans Serif"/>
        </w:rPr>
        <w:t>is</w:t>
      </w:r>
      <w:r>
        <w:rPr>
          <w:rFonts w:ascii="Microsoft Sans Serif" w:hAnsi="Microsoft Sans Serif"/>
          <w:spacing w:val="-14"/>
        </w:rPr>
        <w:t> </w:t>
      </w:r>
      <w:r>
        <w:rPr>
          <w:rFonts w:ascii="Microsoft Sans Serif" w:hAnsi="Microsoft Sans Serif"/>
        </w:rPr>
        <w:t>aware</w:t>
      </w:r>
      <w:r>
        <w:rPr>
          <w:rFonts w:ascii="Microsoft Sans Serif" w:hAnsi="Microsoft Sans Serif"/>
          <w:spacing w:val="-14"/>
        </w:rPr>
        <w:t> </w:t>
      </w:r>
      <w:r>
        <w:rPr>
          <w:rFonts w:ascii="Microsoft Sans Serif" w:hAnsi="Microsoft Sans Serif"/>
        </w:rPr>
        <w:t>of</w:t>
      </w:r>
      <w:r>
        <w:rPr>
          <w:rFonts w:ascii="Microsoft Sans Serif" w:hAnsi="Microsoft Sans Serif"/>
          <w:spacing w:val="-14"/>
        </w:rPr>
        <w:t> </w:t>
      </w:r>
      <w:r>
        <w:rPr>
          <w:rFonts w:ascii="Microsoft Sans Serif" w:hAnsi="Microsoft Sans Serif"/>
        </w:rPr>
        <w:t>the</w:t>
      </w:r>
      <w:r>
        <w:rPr>
          <w:rFonts w:ascii="Microsoft Sans Serif" w:hAnsi="Microsoft Sans Serif"/>
          <w:spacing w:val="-16"/>
        </w:rPr>
        <w:t> </w:t>
      </w:r>
      <w:r>
        <w:rPr>
          <w:rFonts w:ascii="Microsoft Sans Serif" w:hAnsi="Microsoft Sans Serif"/>
        </w:rPr>
        <w:t>implementation</w:t>
      </w:r>
      <w:r>
        <w:rPr>
          <w:rFonts w:ascii="Microsoft Sans Serif" w:hAnsi="Microsoft Sans Serif"/>
          <w:spacing w:val="-14"/>
        </w:rPr>
        <w:t> </w:t>
      </w:r>
      <w:r>
        <w:rPr>
          <w:rFonts w:ascii="Microsoft Sans Serif" w:hAnsi="Microsoft Sans Serif"/>
        </w:rPr>
        <w:t>details</w:t>
      </w:r>
      <w:r>
        <w:rPr>
          <w:rFonts w:ascii="Microsoft Sans Serif" w:hAnsi="Microsoft Sans Serif"/>
          <w:spacing w:val="-14"/>
        </w:rPr>
        <w:t> </w:t>
      </w:r>
      <w:r>
        <w:rPr>
          <w:rFonts w:ascii="Microsoft Sans Serif" w:hAnsi="Microsoft Sans Serif"/>
        </w:rPr>
        <w:t>of</w:t>
      </w:r>
      <w:r>
        <w:rPr>
          <w:rFonts w:ascii="Microsoft Sans Serif" w:hAnsi="Microsoft Sans Serif"/>
          <w:spacing w:val="-14"/>
        </w:rPr>
        <w:t> </w:t>
      </w:r>
      <w:r>
        <w:rPr>
          <w:rFonts w:ascii="Microsoft Sans Serif" w:hAnsi="Microsoft Sans Serif"/>
        </w:rPr>
        <w:t>the</w:t>
      </w:r>
      <w:r>
        <w:rPr>
          <w:rFonts w:ascii="Microsoft Sans Serif" w:hAnsi="Microsoft Sans Serif"/>
          <w:spacing w:val="-14"/>
        </w:rPr>
        <w:t> </w:t>
      </w:r>
      <w:r>
        <w:rPr>
          <w:rFonts w:ascii="Microsoft Sans Serif" w:hAnsi="Microsoft Sans Serif"/>
        </w:rPr>
        <w:t>other</w:t>
      </w:r>
      <w:r>
        <w:rPr>
          <w:rFonts w:ascii="Microsoft Sans Serif" w:hAnsi="Microsoft Sans Serif"/>
          <w:spacing w:val="-13"/>
        </w:rPr>
        <w:t> </w:t>
      </w:r>
      <w:r>
        <w:rPr>
          <w:rFonts w:ascii="Microsoft Sans Serif" w:hAnsi="Microsoft Sans Serif"/>
        </w:rPr>
        <w:t>beyond</w:t>
      </w:r>
      <w:r>
        <w:rPr>
          <w:rFonts w:ascii="Microsoft Sans Serif" w:hAnsi="Microsoft Sans Serif"/>
          <w:spacing w:val="-14"/>
        </w:rPr>
        <w:t> </w:t>
      </w:r>
      <w:r>
        <w:rPr>
          <w:rFonts w:ascii="Microsoft Sans Serif" w:hAnsi="Microsoft Sans Serif"/>
        </w:rPr>
        <w:t>the</w:t>
      </w:r>
      <w:r>
        <w:rPr>
          <w:rFonts w:ascii="Microsoft Sans Serif" w:hAnsi="Microsoft Sans Serif"/>
          <w:spacing w:val="-14"/>
        </w:rPr>
        <w:t> </w:t>
      </w:r>
      <w:r>
        <w:rPr>
          <w:rFonts w:ascii="Microsoft Sans Serif" w:hAnsi="Microsoft Sans Serif"/>
        </w:rPr>
        <w:t>JSON</w:t>
      </w:r>
      <w:r>
        <w:rPr>
          <w:rFonts w:ascii="Microsoft Sans Serif" w:hAnsi="Microsoft Sans Serif"/>
          <w:spacing w:val="-1"/>
        </w:rPr>
        <w:t> </w:t>
      </w:r>
      <w:r>
        <w:rPr>
          <w:rFonts w:ascii="Microsoft Sans Serif" w:hAnsi="Microsoft Sans Serif"/>
        </w:rPr>
        <w:t>interface </w:t>
      </w:r>
      <w:r>
        <w:rPr>
          <w:rFonts w:ascii="Microsoft Sans Serif" w:hAnsi="Microsoft Sans Serif"/>
          <w:spacing w:val="-2"/>
        </w:rPr>
        <w:t>contract.</w:t>
      </w:r>
    </w:p>
    <w:p>
      <w:pPr>
        <w:pStyle w:val="BodyText"/>
        <w:spacing w:line="244" w:lineRule="auto" w:before="91"/>
        <w:ind w:right="731"/>
        <w:jc w:val="both"/>
        <w:rPr>
          <w:rFonts w:ascii="Microsoft Sans Serif" w:hAnsi="Microsoft Sans Serif"/>
        </w:rPr>
      </w:pPr>
      <w:r>
        <w:rPr>
          <w:rFonts w:ascii="Microsoft Sans Serif" w:hAnsi="Microsoft Sans Serif"/>
        </w:rPr>
        <w:t>From a software maintenance perspective, this separation means the ML model can be retrained on new data and redeployed to the Flask service without any changes to the Rails application. For a clinical tool that might receive periodic model updates as new population data becomes available, this independence is practically important. The Rails application validates input feature vectors before forwarding them to the Python service, providing a guard against malformed requests</w:t>
      </w:r>
      <w:r>
        <w:rPr>
          <w:rFonts w:ascii="Microsoft Sans Serif" w:hAnsi="Microsoft Sans Serif"/>
          <w:spacing w:val="-1"/>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for example, a negative</w:t>
      </w:r>
      <w:r>
        <w:rPr>
          <w:rFonts w:ascii="Microsoft Sans Serif" w:hAnsi="Microsoft Sans Serif"/>
          <w:spacing w:val="-2"/>
        </w:rPr>
        <w:t> </w:t>
      </w:r>
      <w:r>
        <w:rPr>
          <w:rFonts w:ascii="Microsoft Sans Serif" w:hAnsi="Microsoft Sans Serif"/>
        </w:rPr>
        <w:t>BMI or a</w:t>
      </w:r>
      <w:r>
        <w:rPr>
          <w:rFonts w:ascii="Microsoft Sans Serif" w:hAnsi="Microsoft Sans Serif"/>
          <w:spacing w:val="-6"/>
        </w:rPr>
        <w:t> </w:t>
      </w:r>
      <w:r>
        <w:rPr>
          <w:rFonts w:ascii="Microsoft Sans Serif" w:hAnsi="Microsoft Sans Serif"/>
        </w:rPr>
        <w:t>glucose value above 500 mg/dL that would indicate a data entry error rather than a genuine reading.</w:t>
      </w:r>
    </w:p>
    <w:p>
      <w:pPr>
        <w:pStyle w:val="BodyText"/>
        <w:spacing w:before="93"/>
        <w:ind w:right="728"/>
        <w:jc w:val="both"/>
        <w:rPr>
          <w:rFonts w:ascii="Microsoft Sans Serif" w:hAnsi="Microsoft Sans Serif"/>
        </w:rPr>
      </w:pPr>
      <w:r>
        <w:rPr>
          <w:rFonts w:ascii="Microsoft Sans Serif" w:hAnsi="Microsoft Sans Serif"/>
        </w:rPr>
        <w:t>The</w:t>
      </w:r>
      <w:r>
        <w:rPr>
          <w:rFonts w:ascii="Microsoft Sans Serif" w:hAnsi="Microsoft Sans Serif"/>
          <w:spacing w:val="-16"/>
        </w:rPr>
        <w:t> </w:t>
      </w:r>
      <w:r>
        <w:rPr>
          <w:rFonts w:ascii="Microsoft Sans Serif" w:hAnsi="Microsoft Sans Serif"/>
        </w:rPr>
        <w:t>fallback</w:t>
      </w:r>
      <w:r>
        <w:rPr>
          <w:rFonts w:ascii="Microsoft Sans Serif" w:hAnsi="Microsoft Sans Serif"/>
          <w:spacing w:val="-16"/>
        </w:rPr>
        <w:t> </w:t>
      </w:r>
      <w:r>
        <w:rPr>
          <w:rFonts w:ascii="Microsoft Sans Serif" w:hAnsi="Microsoft Sans Serif"/>
        </w:rPr>
        <w:t>mechanism</w:t>
      </w:r>
      <w:r>
        <w:rPr>
          <w:rFonts w:ascii="Microsoft Sans Serif" w:hAnsi="Microsoft Sans Serif"/>
          <w:spacing w:val="-16"/>
        </w:rPr>
        <w:t> </w:t>
      </w:r>
      <w:r>
        <w:rPr>
          <w:rFonts w:ascii="Microsoft Sans Serif" w:hAnsi="Microsoft Sans Serif"/>
        </w:rPr>
        <w:t>deserves</w:t>
      </w:r>
      <w:r>
        <w:rPr>
          <w:rFonts w:ascii="Microsoft Sans Serif" w:hAnsi="Microsoft Sans Serif"/>
          <w:spacing w:val="-16"/>
        </w:rPr>
        <w:t> </w:t>
      </w:r>
      <w:r>
        <w:rPr>
          <w:rFonts w:ascii="Microsoft Sans Serif" w:hAnsi="Microsoft Sans Serif"/>
        </w:rPr>
        <w:t>explicit</w:t>
      </w:r>
      <w:r>
        <w:rPr>
          <w:rFonts w:ascii="Microsoft Sans Serif" w:hAnsi="Microsoft Sans Serif"/>
          <w:spacing w:val="-16"/>
        </w:rPr>
        <w:t> </w:t>
      </w:r>
      <w:r>
        <w:rPr>
          <w:rFonts w:ascii="Microsoft Sans Serif" w:hAnsi="Microsoft Sans Serif"/>
        </w:rPr>
        <w:t>comment.</w:t>
      </w:r>
      <w:r>
        <w:rPr>
          <w:rFonts w:ascii="Microsoft Sans Serif" w:hAnsi="Microsoft Sans Serif"/>
          <w:spacing w:val="-15"/>
        </w:rPr>
        <w:t> </w:t>
      </w:r>
      <w:r>
        <w:rPr>
          <w:rFonts w:ascii="Microsoft Sans Serif" w:hAnsi="Microsoft Sans Serif"/>
        </w:rPr>
        <w:t>If</w:t>
      </w:r>
      <w:r>
        <w:rPr>
          <w:rFonts w:ascii="Microsoft Sans Serif" w:hAnsi="Microsoft Sans Serif"/>
          <w:spacing w:val="-15"/>
        </w:rPr>
        <w:t> </w:t>
      </w:r>
      <w:r>
        <w:rPr>
          <w:rFonts w:ascii="Microsoft Sans Serif" w:hAnsi="Microsoft Sans Serif"/>
        </w:rPr>
        <w:t>the</w:t>
      </w:r>
      <w:r>
        <w:rPr>
          <w:rFonts w:ascii="Microsoft Sans Serif" w:hAnsi="Microsoft Sans Serif"/>
          <w:spacing w:val="-14"/>
        </w:rPr>
        <w:t> </w:t>
      </w:r>
      <w:r>
        <w:rPr>
          <w:rFonts w:ascii="Microsoft Sans Serif" w:hAnsi="Microsoft Sans Serif"/>
        </w:rPr>
        <w:t>trained</w:t>
      </w:r>
      <w:r>
        <w:rPr>
          <w:rFonts w:ascii="Microsoft Sans Serif" w:hAnsi="Microsoft Sans Serif"/>
          <w:spacing w:val="-15"/>
        </w:rPr>
        <w:t> </w:t>
      </w:r>
      <w:r>
        <w:rPr>
          <w:rFonts w:ascii="Microsoft Sans Serif" w:hAnsi="Microsoft Sans Serif"/>
        </w:rPr>
        <w:t>LightGBM</w:t>
      </w:r>
      <w:r>
        <w:rPr>
          <w:rFonts w:ascii="Microsoft Sans Serif" w:hAnsi="Microsoft Sans Serif"/>
          <w:spacing w:val="-16"/>
        </w:rPr>
        <w:t> </w:t>
      </w:r>
      <w:r>
        <w:rPr>
          <w:rFonts w:ascii="Microsoft Sans Serif" w:hAnsi="Microsoft Sans Serif"/>
        </w:rPr>
        <w:t>model </w:t>
      </w:r>
      <w:r>
        <w:rPr>
          <w:rFonts w:ascii="Microsoft Sans Serif" w:hAnsi="Microsoft Sans Serif"/>
          <w:spacing w:val="-2"/>
          <w:w w:val="105"/>
        </w:rPr>
        <w:t>fails</w:t>
      </w:r>
      <w:r>
        <w:rPr>
          <w:rFonts w:ascii="Microsoft Sans Serif" w:hAnsi="Microsoft Sans Serif"/>
          <w:spacing w:val="-10"/>
          <w:w w:val="105"/>
        </w:rPr>
        <w:t> </w:t>
      </w:r>
      <w:r>
        <w:rPr>
          <w:rFonts w:ascii="Microsoft Sans Serif" w:hAnsi="Microsoft Sans Serif"/>
          <w:spacing w:val="-2"/>
          <w:w w:val="105"/>
        </w:rPr>
        <w:t>to</w:t>
      </w:r>
      <w:r>
        <w:rPr>
          <w:rFonts w:ascii="Microsoft Sans Serif" w:hAnsi="Microsoft Sans Serif"/>
          <w:spacing w:val="-8"/>
          <w:w w:val="105"/>
        </w:rPr>
        <w:t> </w:t>
      </w:r>
      <w:r>
        <w:rPr>
          <w:rFonts w:ascii="Microsoft Sans Serif" w:hAnsi="Microsoft Sans Serif"/>
          <w:spacing w:val="-2"/>
          <w:w w:val="105"/>
        </w:rPr>
        <w:t>load </w:t>
      </w:r>
      <w:r>
        <w:rPr>
          <w:rFonts w:ascii="Microsoft Sans Serif" w:hAnsi="Microsoft Sans Serif"/>
          <w:spacing w:val="-2"/>
          <w:w w:val="140"/>
        </w:rPr>
        <w:t>—</w:t>
      </w:r>
      <w:r>
        <w:rPr>
          <w:rFonts w:ascii="Microsoft Sans Serif" w:hAnsi="Microsoft Sans Serif"/>
          <w:spacing w:val="-21"/>
          <w:w w:val="140"/>
        </w:rPr>
        <w:t> </w:t>
      </w:r>
      <w:r>
        <w:rPr>
          <w:rFonts w:ascii="Microsoft Sans Serif" w:hAnsi="Microsoft Sans Serif"/>
          <w:spacing w:val="-2"/>
          <w:w w:val="105"/>
        </w:rPr>
        <w:t>due</w:t>
      </w:r>
      <w:r>
        <w:rPr>
          <w:rFonts w:ascii="Microsoft Sans Serif" w:hAnsi="Microsoft Sans Serif"/>
          <w:spacing w:val="-3"/>
          <w:w w:val="105"/>
        </w:rPr>
        <w:t> </w:t>
      </w:r>
      <w:r>
        <w:rPr>
          <w:rFonts w:ascii="Microsoft Sans Serif" w:hAnsi="Microsoft Sans Serif"/>
          <w:spacing w:val="-2"/>
          <w:w w:val="105"/>
        </w:rPr>
        <w:t>to</w:t>
      </w:r>
      <w:r>
        <w:rPr>
          <w:rFonts w:ascii="Microsoft Sans Serif" w:hAnsi="Microsoft Sans Serif"/>
          <w:spacing w:val="-4"/>
          <w:w w:val="105"/>
        </w:rPr>
        <w:t> </w:t>
      </w:r>
      <w:r>
        <w:rPr>
          <w:rFonts w:ascii="Microsoft Sans Serif" w:hAnsi="Microsoft Sans Serif"/>
          <w:spacing w:val="-2"/>
          <w:w w:val="105"/>
        </w:rPr>
        <w:t>file</w:t>
      </w:r>
      <w:r>
        <w:rPr>
          <w:rFonts w:ascii="Microsoft Sans Serif" w:hAnsi="Microsoft Sans Serif"/>
          <w:spacing w:val="-4"/>
          <w:w w:val="105"/>
        </w:rPr>
        <w:t> </w:t>
      </w:r>
      <w:r>
        <w:rPr>
          <w:rFonts w:ascii="Microsoft Sans Serif" w:hAnsi="Microsoft Sans Serif"/>
          <w:spacing w:val="-2"/>
          <w:w w:val="105"/>
        </w:rPr>
        <w:t>corruption,</w:t>
      </w:r>
      <w:r>
        <w:rPr>
          <w:rFonts w:ascii="Microsoft Sans Serif" w:hAnsi="Microsoft Sans Serif"/>
          <w:spacing w:val="-4"/>
          <w:w w:val="105"/>
        </w:rPr>
        <w:t> </w:t>
      </w:r>
      <w:r>
        <w:rPr>
          <w:rFonts w:ascii="Microsoft Sans Serif" w:hAnsi="Microsoft Sans Serif"/>
          <w:spacing w:val="-2"/>
          <w:w w:val="105"/>
        </w:rPr>
        <w:t>version</w:t>
      </w:r>
      <w:r>
        <w:rPr>
          <w:rFonts w:ascii="Microsoft Sans Serif" w:hAnsi="Microsoft Sans Serif"/>
          <w:spacing w:val="-8"/>
          <w:w w:val="105"/>
        </w:rPr>
        <w:t> </w:t>
      </w:r>
      <w:r>
        <w:rPr>
          <w:rFonts w:ascii="Microsoft Sans Serif" w:hAnsi="Microsoft Sans Serif"/>
          <w:spacing w:val="-2"/>
          <w:w w:val="105"/>
        </w:rPr>
        <w:t>incompatibility,</w:t>
      </w:r>
      <w:r>
        <w:rPr>
          <w:rFonts w:ascii="Microsoft Sans Serif" w:hAnsi="Microsoft Sans Serif"/>
          <w:spacing w:val="-4"/>
          <w:w w:val="105"/>
        </w:rPr>
        <w:t> </w:t>
      </w:r>
      <w:r>
        <w:rPr>
          <w:rFonts w:ascii="Microsoft Sans Serif" w:hAnsi="Microsoft Sans Serif"/>
          <w:spacing w:val="-2"/>
          <w:w w:val="105"/>
        </w:rPr>
        <w:t>or</w:t>
      </w:r>
      <w:r>
        <w:rPr>
          <w:rFonts w:ascii="Microsoft Sans Serif" w:hAnsi="Microsoft Sans Serif"/>
          <w:spacing w:val="-3"/>
          <w:w w:val="105"/>
        </w:rPr>
        <w:t> </w:t>
      </w:r>
      <w:r>
        <w:rPr>
          <w:rFonts w:ascii="Microsoft Sans Serif" w:hAnsi="Microsoft Sans Serif"/>
          <w:spacing w:val="-2"/>
          <w:w w:val="105"/>
        </w:rPr>
        <w:t>deployment</w:t>
      </w:r>
      <w:r>
        <w:rPr>
          <w:rFonts w:ascii="Microsoft Sans Serif" w:hAnsi="Microsoft Sans Serif"/>
          <w:spacing w:val="-4"/>
          <w:w w:val="105"/>
        </w:rPr>
        <w:t> </w:t>
      </w:r>
      <w:r>
        <w:rPr>
          <w:rFonts w:ascii="Microsoft Sans Serif" w:hAnsi="Microsoft Sans Serif"/>
          <w:spacing w:val="-2"/>
          <w:w w:val="105"/>
        </w:rPr>
        <w:t>error</w:t>
      </w:r>
    </w:p>
    <w:p>
      <w:pPr>
        <w:pStyle w:val="BodyText"/>
        <w:spacing w:line="244" w:lineRule="auto" w:before="9"/>
        <w:ind w:right="717"/>
        <w:jc w:val="both"/>
        <w:rPr>
          <w:rFonts w:ascii="Microsoft Sans Serif" w:hAnsi="Microsoft Sans Serif"/>
        </w:rPr>
      </w:pPr>
      <w:r>
        <w:rPr>
          <w:rFonts w:ascii="Microsoft Sans Serif" w:hAnsi="Microsoft Sans Serif"/>
          <w:w w:val="140"/>
        </w:rPr>
        <w:t>— </w:t>
      </w:r>
      <w:r>
        <w:rPr>
          <w:rFonts w:ascii="Microsoft Sans Serif" w:hAnsi="Microsoft Sans Serif"/>
        </w:rPr>
        <w:t>the system falls back to a HuggingFace-hosted model rather than raising an uncaught exception. This graceful degradation is a clinically</w:t>
      </w:r>
      <w:r>
        <w:rPr>
          <w:rFonts w:ascii="Microsoft Sans Serif" w:hAnsi="Microsoft Sans Serif"/>
          <w:spacing w:val="-5"/>
        </w:rPr>
        <w:t> </w:t>
      </w:r>
      <w:r>
        <w:rPr>
          <w:rFonts w:ascii="Microsoft Sans Serif" w:hAnsi="Microsoft Sans Serif"/>
        </w:rPr>
        <w:t>important property. A system</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returns</w:t>
      </w:r>
      <w:r>
        <w:rPr>
          <w:rFonts w:ascii="Microsoft Sans Serif" w:hAnsi="Microsoft Sans Serif"/>
          <w:spacing w:val="-16"/>
        </w:rPr>
        <w:t> </w:t>
      </w:r>
      <w:r>
        <w:rPr>
          <w:rFonts w:ascii="Microsoft Sans Serif" w:hAnsi="Microsoft Sans Serif"/>
        </w:rPr>
        <w:t>a</w:t>
      </w:r>
      <w:r>
        <w:rPr>
          <w:rFonts w:ascii="Microsoft Sans Serif" w:hAnsi="Microsoft Sans Serif"/>
          <w:spacing w:val="-16"/>
        </w:rPr>
        <w:t> </w:t>
      </w:r>
      <w:r>
        <w:rPr>
          <w:rFonts w:ascii="Microsoft Sans Serif" w:hAnsi="Microsoft Sans Serif"/>
        </w:rPr>
        <w:t>500</w:t>
      </w:r>
      <w:r>
        <w:rPr>
          <w:rFonts w:ascii="Microsoft Sans Serif" w:hAnsi="Microsoft Sans Serif"/>
          <w:spacing w:val="-16"/>
        </w:rPr>
        <w:t> </w:t>
      </w:r>
      <w:r>
        <w:rPr>
          <w:rFonts w:ascii="Microsoft Sans Serif" w:hAnsi="Microsoft Sans Serif"/>
        </w:rPr>
        <w:t>error</w:t>
      </w:r>
      <w:r>
        <w:rPr>
          <w:rFonts w:ascii="Microsoft Sans Serif" w:hAnsi="Microsoft Sans Serif"/>
          <w:spacing w:val="-16"/>
        </w:rPr>
        <w:t> </w:t>
      </w:r>
      <w:r>
        <w:rPr>
          <w:rFonts w:ascii="Microsoft Sans Serif" w:hAnsi="Microsoft Sans Serif"/>
        </w:rPr>
        <w:t>in</w:t>
      </w:r>
      <w:r>
        <w:rPr>
          <w:rFonts w:ascii="Microsoft Sans Serif" w:hAnsi="Microsoft Sans Serif"/>
          <w:spacing w:val="-16"/>
        </w:rPr>
        <w:t> </w:t>
      </w:r>
      <w:r>
        <w:rPr>
          <w:rFonts w:ascii="Microsoft Sans Serif" w:hAnsi="Microsoft Sans Serif"/>
        </w:rPr>
        <w:t>a</w:t>
      </w:r>
      <w:r>
        <w:rPr>
          <w:rFonts w:ascii="Microsoft Sans Serif" w:hAnsi="Microsoft Sans Serif"/>
          <w:spacing w:val="-15"/>
        </w:rPr>
        <w:t> </w:t>
      </w:r>
      <w:r>
        <w:rPr>
          <w:rFonts w:ascii="Microsoft Sans Serif" w:hAnsi="Microsoft Sans Serif"/>
        </w:rPr>
        <w:t>clinical</w:t>
      </w:r>
      <w:r>
        <w:rPr>
          <w:rFonts w:ascii="Microsoft Sans Serif" w:hAnsi="Microsoft Sans Serif"/>
          <w:spacing w:val="-9"/>
        </w:rPr>
        <w:t> </w:t>
      </w:r>
      <w:r>
        <w:rPr>
          <w:rFonts w:ascii="Microsoft Sans Serif" w:hAnsi="Microsoft Sans Serif"/>
        </w:rPr>
        <w:t>context</w:t>
      </w:r>
      <w:r>
        <w:rPr>
          <w:rFonts w:ascii="Microsoft Sans Serif" w:hAnsi="Microsoft Sans Serif"/>
          <w:spacing w:val="-13"/>
        </w:rPr>
        <w:t> </w:t>
      </w:r>
      <w:r>
        <w:rPr>
          <w:rFonts w:ascii="Microsoft Sans Serif" w:hAnsi="Microsoft Sans Serif"/>
        </w:rPr>
        <w:t>could</w:t>
      </w:r>
      <w:r>
        <w:rPr>
          <w:rFonts w:ascii="Microsoft Sans Serif" w:hAnsi="Microsoft Sans Serif"/>
          <w:spacing w:val="-13"/>
        </w:rPr>
        <w:t> </w:t>
      </w:r>
      <w:r>
        <w:rPr>
          <w:rFonts w:ascii="Microsoft Sans Serif" w:hAnsi="Microsoft Sans Serif"/>
        </w:rPr>
        <w:t>delay</w:t>
      </w:r>
      <w:r>
        <w:rPr>
          <w:rFonts w:ascii="Microsoft Sans Serif" w:hAnsi="Microsoft Sans Serif"/>
          <w:spacing w:val="-13"/>
        </w:rPr>
        <w:t> </w:t>
      </w:r>
      <w:r>
        <w:rPr>
          <w:rFonts w:ascii="Microsoft Sans Serif" w:hAnsi="Microsoft Sans Serif"/>
        </w:rPr>
        <w:t>treatment</w:t>
      </w:r>
      <w:r>
        <w:rPr>
          <w:rFonts w:ascii="Microsoft Sans Serif" w:hAnsi="Microsoft Sans Serif"/>
          <w:spacing w:val="-13"/>
        </w:rPr>
        <w:t> </w:t>
      </w:r>
      <w:r>
        <w:rPr>
          <w:rFonts w:ascii="Microsoft Sans Serif" w:hAnsi="Microsoft Sans Serif"/>
        </w:rPr>
        <w:t>decisions; a</w:t>
      </w:r>
      <w:r>
        <w:rPr>
          <w:rFonts w:ascii="Microsoft Sans Serif" w:hAnsi="Microsoft Sans Serif"/>
          <w:spacing w:val="-2"/>
        </w:rPr>
        <w:t> </w:t>
      </w:r>
      <w:r>
        <w:rPr>
          <w:rFonts w:ascii="Microsoft Sans Serif" w:hAnsi="Microsoft Sans Serif"/>
        </w:rPr>
        <w:t>system</w:t>
      </w:r>
      <w:r>
        <w:rPr>
          <w:rFonts w:ascii="Microsoft Sans Serif" w:hAnsi="Microsoft Sans Serif"/>
          <w:spacing w:val="-11"/>
        </w:rPr>
        <w:t> </w:t>
      </w:r>
      <w:r>
        <w:rPr>
          <w:rFonts w:ascii="Microsoft Sans Serif" w:hAnsi="Microsoft Sans Serif"/>
        </w:rPr>
        <w:t>that</w:t>
      </w:r>
      <w:r>
        <w:rPr>
          <w:rFonts w:ascii="Microsoft Sans Serif" w:hAnsi="Microsoft Sans Serif"/>
          <w:spacing w:val="-2"/>
        </w:rPr>
        <w:t> </w:t>
      </w:r>
      <w:r>
        <w:rPr>
          <w:rFonts w:ascii="Microsoft Sans Serif" w:hAnsi="Microsoft Sans Serif"/>
        </w:rPr>
        <w:t>falls</w:t>
      </w:r>
      <w:r>
        <w:rPr>
          <w:rFonts w:ascii="Microsoft Sans Serif" w:hAnsi="Microsoft Sans Serif"/>
          <w:spacing w:val="-3"/>
        </w:rPr>
        <w:t> </w:t>
      </w:r>
      <w:r>
        <w:rPr>
          <w:rFonts w:ascii="Microsoft Sans Serif" w:hAnsi="Microsoft Sans Serif"/>
        </w:rPr>
        <w:t>back</w:t>
      </w:r>
      <w:r>
        <w:rPr>
          <w:rFonts w:ascii="Microsoft Sans Serif" w:hAnsi="Microsoft Sans Serif"/>
          <w:spacing w:val="-3"/>
        </w:rPr>
        <w:t> </w:t>
      </w:r>
      <w:r>
        <w:rPr>
          <w:rFonts w:ascii="Microsoft Sans Serif" w:hAnsi="Microsoft Sans Serif"/>
        </w:rPr>
        <w:t>to</w:t>
      </w:r>
      <w:r>
        <w:rPr>
          <w:rFonts w:ascii="Microsoft Sans Serif" w:hAnsi="Microsoft Sans Serif"/>
          <w:spacing w:val="-2"/>
        </w:rPr>
        <w:t> </w:t>
      </w:r>
      <w:r>
        <w:rPr>
          <w:rFonts w:ascii="Microsoft Sans Serif" w:hAnsi="Microsoft Sans Serif"/>
        </w:rPr>
        <w:t>a</w:t>
      </w:r>
      <w:r>
        <w:rPr>
          <w:rFonts w:ascii="Microsoft Sans Serif" w:hAnsi="Microsoft Sans Serif"/>
          <w:spacing w:val="-7"/>
        </w:rPr>
        <w:t> </w:t>
      </w:r>
      <w:r>
        <w:rPr>
          <w:rFonts w:ascii="Microsoft Sans Serif" w:hAnsi="Microsoft Sans Serif"/>
        </w:rPr>
        <w:t>less</w:t>
      </w:r>
      <w:r>
        <w:rPr>
          <w:rFonts w:ascii="Microsoft Sans Serif" w:hAnsi="Microsoft Sans Serif"/>
          <w:spacing w:val="-3"/>
        </w:rPr>
        <w:t> </w:t>
      </w:r>
      <w:r>
        <w:rPr>
          <w:rFonts w:ascii="Microsoft Sans Serif" w:hAnsi="Microsoft Sans Serif"/>
        </w:rPr>
        <w:t>accurate</w:t>
      </w:r>
      <w:r>
        <w:rPr>
          <w:rFonts w:ascii="Microsoft Sans Serif" w:hAnsi="Microsoft Sans Serif"/>
          <w:spacing w:val="-2"/>
        </w:rPr>
        <w:t> </w:t>
      </w:r>
      <w:r>
        <w:rPr>
          <w:rFonts w:ascii="Microsoft Sans Serif" w:hAnsi="Microsoft Sans Serif"/>
        </w:rPr>
        <w:t>but</w:t>
      </w:r>
      <w:r>
        <w:rPr>
          <w:rFonts w:ascii="Microsoft Sans Serif" w:hAnsi="Microsoft Sans Serif"/>
          <w:spacing w:val="-7"/>
        </w:rPr>
        <w:t> </w:t>
      </w:r>
      <w:r>
        <w:rPr>
          <w:rFonts w:ascii="Microsoft Sans Serif" w:hAnsi="Microsoft Sans Serif"/>
        </w:rPr>
        <w:t>functional model provides</w:t>
      </w:r>
      <w:r>
        <w:rPr>
          <w:rFonts w:ascii="Microsoft Sans Serif" w:hAnsi="Microsoft Sans Serif"/>
          <w:spacing w:val="-3"/>
        </w:rPr>
        <w:t> </w:t>
      </w:r>
      <w:r>
        <w:rPr>
          <w:rFonts w:ascii="Microsoft Sans Serif" w:hAnsi="Microsoft Sans Serif"/>
        </w:rPr>
        <w:t>continuity of care while the primary model is restored. The HuggingFace fallback is also stored with a specific model version identifier, ensuring reproducibility of predictions across deployment environments.</w:t>
      </w:r>
    </w:p>
    <w:p>
      <w:pPr>
        <w:pStyle w:val="BodyText"/>
        <w:spacing w:line="244" w:lineRule="auto" w:before="91"/>
        <w:ind w:right="724"/>
        <w:jc w:val="both"/>
        <w:rPr>
          <w:rFonts w:ascii="Microsoft Sans Serif"/>
        </w:rPr>
      </w:pPr>
      <w:r>
        <w:rPr>
          <w:rFonts w:ascii="Microsoft Sans Serif"/>
        </w:rPr>
        <w:t>Response latency was empirically measured at approximately 8 milliseconds per prediction under single-threaded</w:t>
      </w:r>
      <w:r>
        <w:rPr>
          <w:rFonts w:ascii="Microsoft Sans Serif"/>
        </w:rPr>
        <w:t> conditions with the LightGBM model loaded in memory.</w:t>
      </w:r>
      <w:r>
        <w:rPr>
          <w:rFonts w:ascii="Microsoft Sans Serif"/>
          <w:spacing w:val="-16"/>
        </w:rPr>
        <w:t> </w:t>
      </w:r>
      <w:r>
        <w:rPr>
          <w:rFonts w:ascii="Microsoft Sans Serif"/>
        </w:rPr>
        <w:t>Under</w:t>
      </w:r>
      <w:r>
        <w:rPr>
          <w:rFonts w:ascii="Microsoft Sans Serif"/>
          <w:spacing w:val="-16"/>
        </w:rPr>
        <w:t> </w:t>
      </w:r>
      <w:r>
        <w:rPr>
          <w:rFonts w:ascii="Microsoft Sans Serif"/>
        </w:rPr>
        <w:t>simulated</w:t>
      </w:r>
      <w:r>
        <w:rPr>
          <w:rFonts w:ascii="Microsoft Sans Serif"/>
          <w:spacing w:val="-16"/>
        </w:rPr>
        <w:t> </w:t>
      </w:r>
      <w:r>
        <w:rPr>
          <w:rFonts w:ascii="Microsoft Sans Serif"/>
        </w:rPr>
        <w:t>load</w:t>
      </w:r>
      <w:r>
        <w:rPr>
          <w:rFonts w:ascii="Microsoft Sans Serif"/>
          <w:spacing w:val="-15"/>
        </w:rPr>
        <w:t> </w:t>
      </w:r>
      <w:r>
        <w:rPr>
          <w:rFonts w:ascii="Microsoft Sans Serif"/>
        </w:rPr>
        <w:t>testing</w:t>
      </w:r>
      <w:r>
        <w:rPr>
          <w:rFonts w:ascii="Microsoft Sans Serif"/>
          <w:spacing w:val="-13"/>
        </w:rPr>
        <w:t> </w:t>
      </w:r>
      <w:r>
        <w:rPr>
          <w:rFonts w:ascii="Microsoft Sans Serif"/>
        </w:rPr>
        <w:t>with</w:t>
      </w:r>
      <w:r>
        <w:rPr>
          <w:rFonts w:ascii="Microsoft Sans Serif"/>
          <w:spacing w:val="-13"/>
        </w:rPr>
        <w:t> </w:t>
      </w:r>
      <w:r>
        <w:rPr>
          <w:rFonts w:ascii="Microsoft Sans Serif"/>
        </w:rPr>
        <w:t>50</w:t>
      </w:r>
      <w:r>
        <w:rPr>
          <w:rFonts w:ascii="Microsoft Sans Serif"/>
          <w:spacing w:val="-16"/>
        </w:rPr>
        <w:t> </w:t>
      </w:r>
      <w:r>
        <w:rPr>
          <w:rFonts w:ascii="Microsoft Sans Serif"/>
        </w:rPr>
        <w:t>concurrent</w:t>
      </w:r>
      <w:r>
        <w:rPr>
          <w:rFonts w:ascii="Microsoft Sans Serif"/>
          <w:spacing w:val="-14"/>
        </w:rPr>
        <w:t> </w:t>
      </w:r>
      <w:r>
        <w:rPr>
          <w:rFonts w:ascii="Microsoft Sans Serif"/>
        </w:rPr>
        <w:t>requests,</w:t>
      </w:r>
      <w:r>
        <w:rPr>
          <w:rFonts w:ascii="Microsoft Sans Serif"/>
          <w:spacing w:val="-14"/>
        </w:rPr>
        <w:t> </w:t>
      </w:r>
      <w:r>
        <w:rPr>
          <w:rFonts w:ascii="Microsoft Sans Serif"/>
        </w:rPr>
        <w:t>median</w:t>
      </w:r>
      <w:r>
        <w:rPr>
          <w:rFonts w:ascii="Microsoft Sans Serif"/>
          <w:spacing w:val="-16"/>
        </w:rPr>
        <w:t> </w:t>
      </w:r>
      <w:r>
        <w:rPr>
          <w:rFonts w:ascii="Microsoft Sans Serif"/>
        </w:rPr>
        <w:t>latency rose to 34 milliseconds and the 95th percentile reached 61 milliseconds. Both values</w:t>
      </w:r>
      <w:r>
        <w:rPr>
          <w:rFonts w:ascii="Microsoft Sans Serif"/>
          <w:spacing w:val="-11"/>
        </w:rPr>
        <w:t> </w:t>
      </w:r>
      <w:r>
        <w:rPr>
          <w:rFonts w:ascii="Microsoft Sans Serif"/>
        </w:rPr>
        <w:t>are</w:t>
      </w:r>
      <w:r>
        <w:rPr>
          <w:rFonts w:ascii="Microsoft Sans Serif"/>
          <w:spacing w:val="-10"/>
        </w:rPr>
        <w:t> </w:t>
      </w:r>
      <w:r>
        <w:rPr>
          <w:rFonts w:ascii="Microsoft Sans Serif"/>
        </w:rPr>
        <w:t>well</w:t>
      </w:r>
      <w:r>
        <w:rPr>
          <w:rFonts w:ascii="Microsoft Sans Serif"/>
          <w:spacing w:val="-7"/>
        </w:rPr>
        <w:t> </w:t>
      </w:r>
      <w:r>
        <w:rPr>
          <w:rFonts w:ascii="Microsoft Sans Serif"/>
        </w:rPr>
        <w:t>within</w:t>
      </w:r>
      <w:r>
        <w:rPr>
          <w:rFonts w:ascii="Microsoft Sans Serif"/>
          <w:spacing w:val="-10"/>
        </w:rPr>
        <w:t> </w:t>
      </w:r>
      <w:r>
        <w:rPr>
          <w:rFonts w:ascii="Microsoft Sans Serif"/>
        </w:rPr>
        <w:t>the</w:t>
      </w:r>
      <w:r>
        <w:rPr>
          <w:rFonts w:ascii="Microsoft Sans Serif"/>
          <w:spacing w:val="-10"/>
        </w:rPr>
        <w:t> </w:t>
      </w:r>
      <w:r>
        <w:rPr>
          <w:rFonts w:ascii="Microsoft Sans Serif"/>
        </w:rPr>
        <w:t>sub-100-millisecond</w:t>
      </w:r>
      <w:r>
        <w:rPr>
          <w:rFonts w:ascii="Microsoft Sans Serif"/>
          <w:spacing w:val="-15"/>
        </w:rPr>
        <w:t> </w:t>
      </w:r>
      <w:r>
        <w:rPr>
          <w:rFonts w:ascii="Microsoft Sans Serif"/>
        </w:rPr>
        <w:t>threshold</w:t>
      </w:r>
      <w:r>
        <w:rPr>
          <w:rFonts w:ascii="Microsoft Sans Serif"/>
          <w:spacing w:val="-10"/>
        </w:rPr>
        <w:t> </w:t>
      </w:r>
      <w:r>
        <w:rPr>
          <w:rFonts w:ascii="Microsoft Sans Serif"/>
        </w:rPr>
        <w:t>considered</w:t>
      </w:r>
      <w:r>
        <w:rPr>
          <w:rFonts w:ascii="Microsoft Sans Serif"/>
          <w:spacing w:val="-10"/>
        </w:rPr>
        <w:t> </w:t>
      </w:r>
      <w:r>
        <w:rPr>
          <w:rFonts w:ascii="Microsoft Sans Serif"/>
        </w:rPr>
        <w:t>acceptable</w:t>
      </w:r>
      <w:r>
        <w:rPr>
          <w:rFonts w:ascii="Microsoft Sans Serif"/>
          <w:spacing w:val="-10"/>
        </w:rPr>
        <w:t> </w:t>
      </w:r>
      <w:r>
        <w:rPr>
          <w:rFonts w:ascii="Microsoft Sans Serif"/>
        </w:rPr>
        <w:t>for synchronous clinical application responses. For higher-concurrency production deployments, a Gunicorn</w:t>
      </w:r>
      <w:r>
        <w:rPr>
          <w:rFonts w:ascii="Microsoft Sans Serif"/>
          <w:spacing w:val="-4"/>
        </w:rPr>
        <w:t> </w:t>
      </w:r>
      <w:r>
        <w:rPr>
          <w:rFonts w:ascii="Microsoft Sans Serif"/>
        </w:rPr>
        <w:t>worker pool</w:t>
      </w:r>
      <w:r>
        <w:rPr>
          <w:rFonts w:ascii="Microsoft Sans Serif"/>
          <w:spacing w:val="-1"/>
        </w:rPr>
        <w:t> </w:t>
      </w:r>
      <w:r>
        <w:rPr>
          <w:rFonts w:ascii="Microsoft Sans Serif"/>
        </w:rPr>
        <w:t>or</w:t>
      </w:r>
      <w:r>
        <w:rPr>
          <w:rFonts w:ascii="Microsoft Sans Serif"/>
          <w:spacing w:val="-3"/>
        </w:rPr>
        <w:t> </w:t>
      </w:r>
      <w:r>
        <w:rPr>
          <w:rFonts w:ascii="Microsoft Sans Serif"/>
        </w:rPr>
        <w:t>an asynchronous</w:t>
      </w:r>
      <w:r>
        <w:rPr>
          <w:rFonts w:ascii="Microsoft Sans Serif"/>
          <w:spacing w:val="-1"/>
        </w:rPr>
        <w:t> </w:t>
      </w:r>
      <w:r>
        <w:rPr>
          <w:rFonts w:ascii="Microsoft Sans Serif"/>
        </w:rPr>
        <w:t>Celery</w:t>
      </w:r>
      <w:r>
        <w:rPr>
          <w:rFonts w:ascii="Microsoft Sans Serif"/>
          <w:spacing w:val="-5"/>
        </w:rPr>
        <w:t> </w:t>
      </w:r>
      <w:r>
        <w:rPr>
          <w:rFonts w:ascii="Microsoft Sans Serif"/>
        </w:rPr>
        <w:t>queue would</w:t>
      </w:r>
      <w:r>
        <w:rPr>
          <w:rFonts w:ascii="Microsoft Sans Serif"/>
          <w:spacing w:val="-4"/>
        </w:rPr>
        <w:t> </w:t>
      </w:r>
      <w:r>
        <w:rPr>
          <w:rFonts w:ascii="Microsoft Sans Serif"/>
        </w:rPr>
        <w:t>be appropriate enhancements.</w:t>
      </w:r>
    </w:p>
    <w:p>
      <w:pPr>
        <w:pStyle w:val="Heading2"/>
        <w:numPr>
          <w:ilvl w:val="1"/>
          <w:numId w:val="11"/>
        </w:numPr>
        <w:tabs>
          <w:tab w:pos="563" w:val="left" w:leader="none"/>
        </w:tabs>
        <w:spacing w:line="240" w:lineRule="auto" w:before="225" w:after="0"/>
        <w:ind w:left="563" w:right="0" w:hanging="463"/>
        <w:jc w:val="left"/>
        <w:rPr>
          <w:rFonts w:ascii="Arial"/>
        </w:rPr>
      </w:pPr>
      <w:bookmarkStart w:name="5.7 Limitations and Sources of Bias" w:id="121"/>
      <w:bookmarkEnd w:id="121"/>
      <w:r>
        <w:rPr>
          <w:b w:val="0"/>
        </w:rPr>
      </w:r>
      <w:bookmarkStart w:name="_bookmark60" w:id="122"/>
      <w:bookmarkEnd w:id="122"/>
      <w:r>
        <w:rPr>
          <w:b w:val="0"/>
        </w:rPr>
      </w:r>
      <w:r>
        <w:rPr>
          <w:rFonts w:ascii="Arial"/>
        </w:rPr>
        <w:t>Limitations</w:t>
      </w:r>
      <w:r>
        <w:rPr>
          <w:rFonts w:ascii="Arial"/>
          <w:spacing w:val="-6"/>
        </w:rPr>
        <w:t> </w:t>
      </w:r>
      <w:r>
        <w:rPr>
          <w:rFonts w:ascii="Arial"/>
        </w:rPr>
        <w:t>and</w:t>
      </w:r>
      <w:r>
        <w:rPr>
          <w:rFonts w:ascii="Arial"/>
          <w:spacing w:val="-10"/>
        </w:rPr>
        <w:t> </w:t>
      </w:r>
      <w:r>
        <w:rPr>
          <w:rFonts w:ascii="Arial"/>
        </w:rPr>
        <w:t>Sources</w:t>
      </w:r>
      <w:r>
        <w:rPr>
          <w:rFonts w:ascii="Arial"/>
          <w:spacing w:val="-10"/>
        </w:rPr>
        <w:t> </w:t>
      </w:r>
      <w:r>
        <w:rPr>
          <w:rFonts w:ascii="Arial"/>
        </w:rPr>
        <w:t>of</w:t>
      </w:r>
      <w:r>
        <w:rPr>
          <w:rFonts w:ascii="Arial"/>
          <w:spacing w:val="-9"/>
        </w:rPr>
        <w:t> </w:t>
      </w:r>
      <w:r>
        <w:rPr>
          <w:rFonts w:ascii="Arial"/>
          <w:spacing w:val="-4"/>
        </w:rPr>
        <w:t>Bias</w:t>
      </w:r>
    </w:p>
    <w:p>
      <w:pPr>
        <w:pStyle w:val="BodyText"/>
        <w:spacing w:line="244" w:lineRule="auto" w:before="127"/>
        <w:ind w:right="723"/>
        <w:jc w:val="both"/>
        <w:rPr>
          <w:rFonts w:ascii="Microsoft Sans Serif" w:hAnsi="Microsoft Sans Serif"/>
        </w:rPr>
      </w:pPr>
      <w:r>
        <w:rPr>
          <w:rFonts w:ascii="Microsoft Sans Serif" w:hAnsi="Microsoft Sans Serif"/>
        </w:rPr>
        <w:t>Intellectual rigour requires an honest account of the study's limitations. The PIMA Indian Diabetes Dataset,</w:t>
      </w:r>
      <w:r>
        <w:rPr>
          <w:rFonts w:ascii="Microsoft Sans Serif" w:hAnsi="Microsoft Sans Serif"/>
          <w:spacing w:val="-1"/>
        </w:rPr>
        <w:t> </w:t>
      </w:r>
      <w:r>
        <w:rPr>
          <w:rFonts w:ascii="Microsoft Sans Serif" w:hAnsi="Microsoft Sans Serif"/>
        </w:rPr>
        <w:t>despite</w:t>
      </w:r>
      <w:r>
        <w:rPr>
          <w:rFonts w:ascii="Microsoft Sans Serif" w:hAnsi="Microsoft Sans Serif"/>
          <w:spacing w:val="-4"/>
        </w:rPr>
        <w:t> </w:t>
      </w:r>
      <w:r>
        <w:rPr>
          <w:rFonts w:ascii="Microsoft Sans Serif" w:hAnsi="Microsoft Sans Serif"/>
        </w:rPr>
        <w:t>its</w:t>
      </w:r>
      <w:r>
        <w:rPr>
          <w:rFonts w:ascii="Microsoft Sans Serif" w:hAnsi="Microsoft Sans Serif"/>
          <w:spacing w:val="-1"/>
        </w:rPr>
        <w:t> </w:t>
      </w:r>
      <w:r>
        <w:rPr>
          <w:rFonts w:ascii="Microsoft Sans Serif" w:hAnsi="Microsoft Sans Serif"/>
        </w:rPr>
        <w:t>widespread</w:t>
      </w:r>
      <w:r>
        <w:rPr>
          <w:rFonts w:ascii="Microsoft Sans Serif" w:hAnsi="Microsoft Sans Serif"/>
          <w:spacing w:val="-1"/>
        </w:rPr>
        <w:t> </w:t>
      </w:r>
      <w:r>
        <w:rPr>
          <w:rFonts w:ascii="Microsoft Sans Serif" w:hAnsi="Microsoft Sans Serif"/>
        </w:rPr>
        <w:t>use,</w:t>
      </w:r>
      <w:r>
        <w:rPr>
          <w:rFonts w:ascii="Microsoft Sans Serif" w:hAnsi="Microsoft Sans Serif"/>
          <w:spacing w:val="-1"/>
        </w:rPr>
        <w:t> </w:t>
      </w:r>
      <w:r>
        <w:rPr>
          <w:rFonts w:ascii="Microsoft Sans Serif" w:hAnsi="Microsoft Sans Serif"/>
        </w:rPr>
        <w:t>has</w:t>
      </w:r>
      <w:r>
        <w:rPr>
          <w:rFonts w:ascii="Microsoft Sans Serif" w:hAnsi="Microsoft Sans Serif"/>
          <w:spacing w:val="-2"/>
        </w:rPr>
        <w:t> </w:t>
      </w:r>
      <w:r>
        <w:rPr>
          <w:rFonts w:ascii="Microsoft Sans Serif" w:hAnsi="Microsoft Sans Serif"/>
        </w:rPr>
        <w:t>documented</w:t>
      </w:r>
      <w:r>
        <w:rPr>
          <w:rFonts w:ascii="Microsoft Sans Serif" w:hAnsi="Microsoft Sans Serif"/>
          <w:spacing w:val="-1"/>
        </w:rPr>
        <w:t> </w:t>
      </w:r>
      <w:r>
        <w:rPr>
          <w:rFonts w:ascii="Microsoft Sans Serif" w:hAnsi="Microsoft Sans Serif"/>
        </w:rPr>
        <w:t>constraints that</w:t>
      </w:r>
      <w:r>
        <w:rPr>
          <w:rFonts w:ascii="Microsoft Sans Serif" w:hAnsi="Microsoft Sans Serif"/>
          <w:spacing w:val="-5"/>
        </w:rPr>
        <w:t> </w:t>
      </w:r>
      <w:r>
        <w:rPr>
          <w:rFonts w:ascii="Microsoft Sans Serif" w:hAnsi="Microsoft Sans Serif"/>
        </w:rPr>
        <w:t>restrict</w:t>
      </w:r>
      <w:r>
        <w:rPr>
          <w:rFonts w:ascii="Microsoft Sans Serif" w:hAnsi="Microsoft Sans Serif"/>
          <w:spacing w:val="-5"/>
        </w:rPr>
        <w:t> </w:t>
      </w:r>
      <w:r>
        <w:rPr>
          <w:rFonts w:ascii="Microsoft Sans Serif" w:hAnsi="Microsoft Sans Serif"/>
        </w:rPr>
        <w:t>the</w:t>
      </w:r>
      <w:r>
        <w:rPr>
          <w:rFonts w:ascii="Microsoft Sans Serif" w:hAnsi="Microsoft Sans Serif"/>
          <w:spacing w:val="-5"/>
        </w:rPr>
        <w:t> </w:t>
      </w:r>
      <w:r>
        <w:rPr>
          <w:rFonts w:ascii="Microsoft Sans Serif" w:hAnsi="Microsoft Sans Serif"/>
        </w:rPr>
        <w:t>generalisability</w:t>
      </w:r>
      <w:r>
        <w:rPr>
          <w:rFonts w:ascii="Microsoft Sans Serif" w:hAnsi="Microsoft Sans Serif"/>
          <w:spacing w:val="-9"/>
        </w:rPr>
        <w:t> </w:t>
      </w:r>
      <w:r>
        <w:rPr>
          <w:rFonts w:ascii="Microsoft Sans Serif" w:hAnsi="Microsoft Sans Serif"/>
        </w:rPr>
        <w:t>of</w:t>
      </w:r>
      <w:r>
        <w:rPr>
          <w:rFonts w:ascii="Microsoft Sans Serif" w:hAnsi="Microsoft Sans Serif"/>
          <w:spacing w:val="-5"/>
        </w:rPr>
        <w:t> </w:t>
      </w:r>
      <w:r>
        <w:rPr>
          <w:rFonts w:ascii="Microsoft Sans Serif" w:hAnsi="Microsoft Sans Serif"/>
        </w:rPr>
        <w:t>the</w:t>
      </w:r>
      <w:r>
        <w:rPr>
          <w:rFonts w:ascii="Microsoft Sans Serif" w:hAnsi="Microsoft Sans Serif"/>
          <w:spacing w:val="-5"/>
        </w:rPr>
        <w:t> </w:t>
      </w:r>
      <w:r>
        <w:rPr>
          <w:rFonts w:ascii="Microsoft Sans Serif" w:hAnsi="Microsoft Sans Serif"/>
        </w:rPr>
        <w:t>findings.</w:t>
      </w:r>
      <w:r>
        <w:rPr>
          <w:rFonts w:ascii="Microsoft Sans Serif" w:hAnsi="Microsoft Sans Serif"/>
          <w:spacing w:val="-9"/>
        </w:rPr>
        <w:t> </w:t>
      </w:r>
      <w:r>
        <w:rPr>
          <w:rFonts w:ascii="Microsoft Sans Serif" w:hAnsi="Microsoft Sans Serif"/>
        </w:rPr>
        <w:t>The</w:t>
      </w:r>
      <w:r>
        <w:rPr>
          <w:rFonts w:ascii="Microsoft Sans Serif" w:hAnsi="Microsoft Sans Serif"/>
          <w:spacing w:val="-5"/>
        </w:rPr>
        <w:t> </w:t>
      </w:r>
      <w:r>
        <w:rPr>
          <w:rFonts w:ascii="Microsoft Sans Serif" w:hAnsi="Microsoft Sans Serif"/>
        </w:rPr>
        <w:t>population</w:t>
      </w:r>
      <w:r>
        <w:rPr>
          <w:rFonts w:ascii="Microsoft Sans Serif" w:hAnsi="Microsoft Sans Serif"/>
          <w:spacing w:val="-9"/>
        </w:rPr>
        <w:t> </w:t>
      </w:r>
      <w:r>
        <w:rPr>
          <w:rFonts w:ascii="Microsoft Sans Serif" w:hAnsi="Microsoft Sans Serif"/>
        </w:rPr>
        <w:t>is</w:t>
      </w:r>
      <w:r>
        <w:rPr>
          <w:rFonts w:ascii="Microsoft Sans Serif" w:hAnsi="Microsoft Sans Serif"/>
          <w:spacing w:val="-6"/>
        </w:rPr>
        <w:t> </w:t>
      </w:r>
      <w:r>
        <w:rPr>
          <w:rFonts w:ascii="Microsoft Sans Serif" w:hAnsi="Microsoft Sans Serif"/>
        </w:rPr>
        <w:t>drawn</w:t>
      </w:r>
      <w:r>
        <w:rPr>
          <w:rFonts w:ascii="Microsoft Sans Serif" w:hAnsi="Microsoft Sans Serif"/>
          <w:spacing w:val="-5"/>
        </w:rPr>
        <w:t> </w:t>
      </w:r>
      <w:r>
        <w:rPr>
          <w:rFonts w:ascii="Microsoft Sans Serif" w:hAnsi="Microsoft Sans Serif"/>
        </w:rPr>
        <w:t>exclusively from Pima Native American women aged 21 and above in the Phoenix, Arizona region. Pima individuals have among the highest documented T2DM prevalence in</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world</w:t>
      </w:r>
      <w:r>
        <w:rPr>
          <w:rFonts w:ascii="Microsoft Sans Serif" w:hAnsi="Microsoft Sans Serif"/>
          <w:spacing w:val="-16"/>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estimated</w:t>
      </w:r>
      <w:r>
        <w:rPr>
          <w:rFonts w:ascii="Microsoft Sans Serif" w:hAnsi="Microsoft Sans Serif"/>
          <w:spacing w:val="-9"/>
        </w:rPr>
        <w:t> </w:t>
      </w:r>
      <w:r>
        <w:rPr>
          <w:rFonts w:ascii="Microsoft Sans Serif" w:hAnsi="Microsoft Sans Serif"/>
        </w:rPr>
        <w:t>at</w:t>
      </w:r>
      <w:r>
        <w:rPr>
          <w:rFonts w:ascii="Microsoft Sans Serif" w:hAnsi="Microsoft Sans Serif"/>
          <w:spacing w:val="-8"/>
        </w:rPr>
        <w:t> </w:t>
      </w:r>
      <w:r>
        <w:rPr>
          <w:rFonts w:ascii="Microsoft Sans Serif" w:hAnsi="Microsoft Sans Serif"/>
        </w:rPr>
        <w:t>over</w:t>
      </w:r>
      <w:r>
        <w:rPr>
          <w:rFonts w:ascii="Microsoft Sans Serif" w:hAnsi="Microsoft Sans Serif"/>
          <w:spacing w:val="-12"/>
        </w:rPr>
        <w:t> </w:t>
      </w:r>
      <w:r>
        <w:rPr>
          <w:rFonts w:ascii="Microsoft Sans Serif" w:hAnsi="Microsoft Sans Serif"/>
        </w:rPr>
        <w:t>50</w:t>
      </w:r>
      <w:r>
        <w:rPr>
          <w:rFonts w:ascii="Microsoft Sans Serif" w:hAnsi="Microsoft Sans Serif"/>
          <w:spacing w:val="-13"/>
        </w:rPr>
        <w:t> </w:t>
      </w:r>
      <w:r>
        <w:rPr>
          <w:rFonts w:ascii="Microsoft Sans Serif" w:hAnsi="Microsoft Sans Serif"/>
        </w:rPr>
        <w:t>per</w:t>
      </w:r>
      <w:r>
        <w:rPr>
          <w:rFonts w:ascii="Microsoft Sans Serif" w:hAnsi="Microsoft Sans Serif"/>
          <w:spacing w:val="-7"/>
        </w:rPr>
        <w:t> </w:t>
      </w:r>
      <w:r>
        <w:rPr>
          <w:rFonts w:ascii="Microsoft Sans Serif" w:hAnsi="Microsoft Sans Serif"/>
        </w:rPr>
        <w:t>cent</w:t>
      </w:r>
      <w:r>
        <w:rPr>
          <w:rFonts w:ascii="Microsoft Sans Serif" w:hAnsi="Microsoft Sans Serif"/>
          <w:spacing w:val="-13"/>
        </w:rPr>
        <w:t> </w:t>
      </w:r>
      <w:r>
        <w:rPr>
          <w:rFonts w:ascii="Microsoft Sans Serif" w:hAnsi="Microsoft Sans Serif"/>
        </w:rPr>
        <w:t>in</w:t>
      </w:r>
      <w:r>
        <w:rPr>
          <w:rFonts w:ascii="Microsoft Sans Serif" w:hAnsi="Microsoft Sans Serif"/>
          <w:spacing w:val="-16"/>
        </w:rPr>
        <w:t> </w:t>
      </w:r>
      <w:r>
        <w:rPr>
          <w:rFonts w:ascii="Microsoft Sans Serif" w:hAnsi="Microsoft Sans Serif"/>
        </w:rPr>
        <w:t>adults</w:t>
      </w:r>
      <w:r>
        <w:rPr>
          <w:rFonts w:ascii="Microsoft Sans Serif" w:hAnsi="Microsoft Sans Serif"/>
          <w:spacing w:val="-1"/>
        </w:rPr>
        <w:t>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a</w:t>
      </w:r>
      <w:r>
        <w:rPr>
          <w:rFonts w:ascii="Microsoft Sans Serif" w:hAnsi="Microsoft Sans Serif"/>
          <w:spacing w:val="-11"/>
        </w:rPr>
        <w:t> </w:t>
      </w:r>
      <w:r>
        <w:rPr>
          <w:rFonts w:ascii="Microsoft Sans Serif" w:hAnsi="Microsoft Sans Serif"/>
        </w:rPr>
        <w:t>consequence</w:t>
      </w:r>
      <w:r>
        <w:rPr>
          <w:rFonts w:ascii="Microsoft Sans Serif" w:hAnsi="Microsoft Sans Serif"/>
          <w:spacing w:val="-12"/>
        </w:rPr>
        <w:t> </w:t>
      </w:r>
      <w:r>
        <w:rPr>
          <w:rFonts w:ascii="Microsoft Sans Serif" w:hAnsi="Microsoft Sans Serif"/>
        </w:rPr>
        <w:t>of</w:t>
      </w:r>
      <w:r>
        <w:rPr>
          <w:rFonts w:ascii="Microsoft Sans Serif" w:hAnsi="Microsoft Sans Serif"/>
          <w:spacing w:val="-8"/>
        </w:rPr>
        <w:t> </w:t>
      </w:r>
      <w:r>
        <w:rPr>
          <w:rFonts w:ascii="Microsoft Sans Serif" w:hAnsi="Microsoft Sans Serif"/>
        </w:rPr>
        <w:t>decades of rapid dietary change combined with genetic risk factors that evolved in a food-scarce environment. A model trained on this population may miscalibrate when applied to populations with different metabolic profiles, lower background prevalence, or different BMI-to-risk relationships.</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6"/>
        <w:jc w:val="both"/>
        <w:rPr>
          <w:rFonts w:ascii="Microsoft Sans Serif" w:hAnsi="Microsoft Sans Serif"/>
        </w:rPr>
      </w:pPr>
      <w:r>
        <w:rPr>
          <w:rFonts w:ascii="Microsoft Sans Serif" w:hAnsi="Microsoft Sans Serif"/>
        </w:rPr>
        <w:t>The zero-value imputation strategy </w:t>
      </w:r>
      <w:r>
        <w:rPr>
          <w:rFonts w:ascii="Microsoft Sans Serif" w:hAnsi="Microsoft Sans Serif"/>
          <w:w w:val="140"/>
        </w:rPr>
        <w:t>—</w:t>
      </w:r>
      <w:r>
        <w:rPr>
          <w:rFonts w:ascii="Microsoft Sans Serif" w:hAnsi="Microsoft Sans Serif"/>
          <w:spacing w:val="-9"/>
          <w:w w:val="140"/>
        </w:rPr>
        <w:t> </w:t>
      </w:r>
      <w:r>
        <w:rPr>
          <w:rFonts w:ascii="Microsoft Sans Serif" w:hAnsi="Microsoft Sans Serif"/>
        </w:rPr>
        <w:t>replacing physiologically impossible zeros with the training-set median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is</w:t>
      </w:r>
      <w:r>
        <w:rPr>
          <w:rFonts w:ascii="Microsoft Sans Serif" w:hAnsi="Microsoft Sans Serif"/>
          <w:spacing w:val="-1"/>
        </w:rPr>
        <w:t> </w:t>
      </w:r>
      <w:r>
        <w:rPr>
          <w:rFonts w:ascii="Microsoft Sans Serif" w:hAnsi="Microsoft Sans Serif"/>
        </w:rPr>
        <w:t>appropriate for a baseline system</w:t>
      </w:r>
      <w:r>
        <w:rPr>
          <w:rFonts w:ascii="Microsoft Sans Serif" w:hAnsi="Microsoft Sans Serif"/>
          <w:spacing w:val="-5"/>
        </w:rPr>
        <w:t> </w:t>
      </w:r>
      <w:r>
        <w:rPr>
          <w:rFonts w:ascii="Microsoft Sans Serif" w:hAnsi="Microsoft Sans Serif"/>
        </w:rPr>
        <w:t>but</w:t>
      </w:r>
      <w:r>
        <w:rPr>
          <w:rFonts w:ascii="Microsoft Sans Serif" w:hAnsi="Microsoft Sans Serif"/>
          <w:spacing w:val="-1"/>
        </w:rPr>
        <w:t> </w:t>
      </w:r>
      <w:r>
        <w:rPr>
          <w:rFonts w:ascii="Microsoft Sans Serif" w:hAnsi="Microsoft Sans Serif"/>
        </w:rPr>
        <w:t>introduces measurement uncertainty. A blood pressure reading of zero does not mean the patient has no blood pressure; it means the measurement was not recorded. Treating the median as a substitute is a plausible approximation, but it artificially reduces the variance of the affected features and underestimates the uncertainty that missing values introduce. Multiple imputation by chained equations (MICE) generates several plausible complete datasets and averages inference across them, propagating the uncertainty into the predictions. Implementing MICE would be a meaningful methodological improvement for a production clinical system.</w:t>
      </w:r>
    </w:p>
    <w:p>
      <w:pPr>
        <w:pStyle w:val="BodyText"/>
        <w:spacing w:line="244" w:lineRule="auto" w:before="91"/>
        <w:ind w:right="722"/>
        <w:jc w:val="both"/>
        <w:rPr>
          <w:rFonts w:ascii="Microsoft Sans Serif"/>
        </w:rPr>
      </w:pPr>
      <w:r>
        <w:rPr>
          <w:rFonts w:ascii="Microsoft Sans Serif"/>
        </w:rPr>
        <w:t>The dataset's eight features are a subset of what would typically be available in a clinical</w:t>
      </w:r>
      <w:r>
        <w:rPr>
          <w:rFonts w:ascii="Microsoft Sans Serif"/>
          <w:spacing w:val="-8"/>
        </w:rPr>
        <w:t> </w:t>
      </w:r>
      <w:r>
        <w:rPr>
          <w:rFonts w:ascii="Microsoft Sans Serif"/>
        </w:rPr>
        <w:t>consultation.</w:t>
      </w:r>
      <w:r>
        <w:rPr>
          <w:rFonts w:ascii="Microsoft Sans Serif"/>
          <w:spacing w:val="-10"/>
        </w:rPr>
        <w:t> </w:t>
      </w:r>
      <w:r>
        <w:rPr>
          <w:rFonts w:ascii="Microsoft Sans Serif"/>
        </w:rPr>
        <w:t>HbA1c,</w:t>
      </w:r>
      <w:r>
        <w:rPr>
          <w:rFonts w:ascii="Microsoft Sans Serif"/>
          <w:spacing w:val="-10"/>
        </w:rPr>
        <w:t> </w:t>
      </w:r>
      <w:r>
        <w:rPr>
          <w:rFonts w:ascii="Microsoft Sans Serif"/>
        </w:rPr>
        <w:t>a</w:t>
      </w:r>
      <w:r>
        <w:rPr>
          <w:rFonts w:ascii="Microsoft Sans Serif"/>
          <w:spacing w:val="-15"/>
        </w:rPr>
        <w:t> </w:t>
      </w:r>
      <w:r>
        <w:rPr>
          <w:rFonts w:ascii="Microsoft Sans Serif"/>
        </w:rPr>
        <w:t>measure</w:t>
      </w:r>
      <w:r>
        <w:rPr>
          <w:rFonts w:ascii="Microsoft Sans Serif"/>
          <w:spacing w:val="-10"/>
        </w:rPr>
        <w:t> </w:t>
      </w:r>
      <w:r>
        <w:rPr>
          <w:rFonts w:ascii="Microsoft Sans Serif"/>
        </w:rPr>
        <w:t>of</w:t>
      </w:r>
      <w:r>
        <w:rPr>
          <w:rFonts w:ascii="Microsoft Sans Serif"/>
          <w:spacing w:val="-10"/>
        </w:rPr>
        <w:t> </w:t>
      </w:r>
      <w:r>
        <w:rPr>
          <w:rFonts w:ascii="Microsoft Sans Serif"/>
        </w:rPr>
        <w:t>2-3</w:t>
      </w:r>
      <w:r>
        <w:rPr>
          <w:rFonts w:ascii="Microsoft Sans Serif"/>
          <w:spacing w:val="-15"/>
        </w:rPr>
        <w:t> </w:t>
      </w:r>
      <w:r>
        <w:rPr>
          <w:rFonts w:ascii="Microsoft Sans Serif"/>
        </w:rPr>
        <w:t>month</w:t>
      </w:r>
      <w:r>
        <w:rPr>
          <w:rFonts w:ascii="Microsoft Sans Serif"/>
          <w:spacing w:val="-9"/>
        </w:rPr>
        <w:t> </w:t>
      </w:r>
      <w:r>
        <w:rPr>
          <w:rFonts w:ascii="Microsoft Sans Serif"/>
        </w:rPr>
        <w:t>average</w:t>
      </w:r>
      <w:r>
        <w:rPr>
          <w:rFonts w:ascii="Microsoft Sans Serif"/>
          <w:spacing w:val="-10"/>
        </w:rPr>
        <w:t> </w:t>
      </w:r>
      <w:r>
        <w:rPr>
          <w:rFonts w:ascii="Microsoft Sans Serif"/>
        </w:rPr>
        <w:t>blood</w:t>
      </w:r>
      <w:r>
        <w:rPr>
          <w:rFonts w:ascii="Microsoft Sans Serif"/>
          <w:spacing w:val="-10"/>
        </w:rPr>
        <w:t> </w:t>
      </w:r>
      <w:r>
        <w:rPr>
          <w:rFonts w:ascii="Microsoft Sans Serif"/>
        </w:rPr>
        <w:t>glucose,</w:t>
      </w:r>
      <w:r>
        <w:rPr>
          <w:rFonts w:ascii="Microsoft Sans Serif"/>
          <w:spacing w:val="-15"/>
        </w:rPr>
        <w:t> </w:t>
      </w:r>
      <w:r>
        <w:rPr>
          <w:rFonts w:ascii="Microsoft Sans Serif"/>
        </w:rPr>
        <w:t>is</w:t>
      </w:r>
      <w:r>
        <w:rPr>
          <w:rFonts w:ascii="Microsoft Sans Serif"/>
          <w:spacing w:val="-11"/>
        </w:rPr>
        <w:t> </w:t>
      </w:r>
      <w:r>
        <w:rPr>
          <w:rFonts w:ascii="Microsoft Sans Serif"/>
        </w:rPr>
        <w:t>not present despite being the ADA's recommended monitoring metric for diagnosed diabetics. Fasting lipid profiles, eGFR, and self-reported lifestyle factors such as physical activity, dietary habits, and smoking status are also absent. A model trained on only eight features captures a subset of the predictive signal available in</w:t>
      </w:r>
      <w:r>
        <w:rPr>
          <w:rFonts w:ascii="Microsoft Sans Serif"/>
          <w:spacing w:val="-13"/>
        </w:rPr>
        <w:t> </w:t>
      </w:r>
      <w:r>
        <w:rPr>
          <w:rFonts w:ascii="Microsoft Sans Serif"/>
        </w:rPr>
        <w:t>practice,</w:t>
      </w:r>
      <w:r>
        <w:rPr>
          <w:rFonts w:ascii="Microsoft Sans Serif"/>
          <w:spacing w:val="-13"/>
        </w:rPr>
        <w:t> </w:t>
      </w:r>
      <w:r>
        <w:rPr>
          <w:rFonts w:ascii="Microsoft Sans Serif"/>
        </w:rPr>
        <w:t>which</w:t>
      </w:r>
      <w:r>
        <w:rPr>
          <w:rFonts w:ascii="Microsoft Sans Serif"/>
          <w:spacing w:val="-13"/>
        </w:rPr>
        <w:t> </w:t>
      </w:r>
      <w:r>
        <w:rPr>
          <w:rFonts w:ascii="Microsoft Sans Serif"/>
        </w:rPr>
        <w:t>likely</w:t>
      </w:r>
      <w:r>
        <w:rPr>
          <w:rFonts w:ascii="Microsoft Sans Serif"/>
          <w:spacing w:val="-13"/>
        </w:rPr>
        <w:t> </w:t>
      </w:r>
      <w:r>
        <w:rPr>
          <w:rFonts w:ascii="Microsoft Sans Serif"/>
        </w:rPr>
        <w:t>explains</w:t>
      </w:r>
      <w:r>
        <w:rPr>
          <w:rFonts w:ascii="Microsoft Sans Serif"/>
          <w:spacing w:val="-9"/>
        </w:rPr>
        <w:t> </w:t>
      </w:r>
      <w:r>
        <w:rPr>
          <w:rFonts w:ascii="Microsoft Sans Serif"/>
        </w:rPr>
        <w:t>why</w:t>
      </w:r>
      <w:r>
        <w:rPr>
          <w:rFonts w:ascii="Microsoft Sans Serif"/>
          <w:spacing w:val="-9"/>
        </w:rPr>
        <w:t> </w:t>
      </w:r>
      <w:r>
        <w:rPr>
          <w:rFonts w:ascii="Microsoft Sans Serif"/>
        </w:rPr>
        <w:t>even</w:t>
      </w:r>
      <w:r>
        <w:rPr>
          <w:rFonts w:ascii="Microsoft Sans Serif"/>
          <w:spacing w:val="-13"/>
        </w:rPr>
        <w:t> </w:t>
      </w:r>
      <w:r>
        <w:rPr>
          <w:rFonts w:ascii="Microsoft Sans Serif"/>
        </w:rPr>
        <w:t>the</w:t>
      </w:r>
      <w:r>
        <w:rPr>
          <w:rFonts w:ascii="Microsoft Sans Serif"/>
          <w:spacing w:val="-13"/>
        </w:rPr>
        <w:t> </w:t>
      </w:r>
      <w:r>
        <w:rPr>
          <w:rFonts w:ascii="Microsoft Sans Serif"/>
        </w:rPr>
        <w:t>strongest</w:t>
      </w:r>
      <w:r>
        <w:rPr>
          <w:rFonts w:ascii="Microsoft Sans Serif"/>
          <w:spacing w:val="-13"/>
        </w:rPr>
        <w:t> </w:t>
      </w:r>
      <w:r>
        <w:rPr>
          <w:rFonts w:ascii="Microsoft Sans Serif"/>
        </w:rPr>
        <w:t>classifiers</w:t>
      </w:r>
      <w:r>
        <w:rPr>
          <w:rFonts w:ascii="Microsoft Sans Serif"/>
          <w:spacing w:val="-13"/>
        </w:rPr>
        <w:t> </w:t>
      </w:r>
      <w:r>
        <w:rPr>
          <w:rFonts w:ascii="Microsoft Sans Serif"/>
        </w:rPr>
        <w:t>leave</w:t>
      </w:r>
      <w:r>
        <w:rPr>
          <w:rFonts w:ascii="Microsoft Sans Serif"/>
          <w:spacing w:val="-8"/>
        </w:rPr>
        <w:t> </w:t>
      </w:r>
      <w:r>
        <w:rPr>
          <w:rFonts w:ascii="Microsoft Sans Serif"/>
        </w:rPr>
        <w:t>a</w:t>
      </w:r>
      <w:r>
        <w:rPr>
          <w:rFonts w:ascii="Microsoft Sans Serif"/>
          <w:spacing w:val="-13"/>
        </w:rPr>
        <w:t> </w:t>
      </w:r>
      <w:r>
        <w:rPr>
          <w:rFonts w:ascii="Microsoft Sans Serif"/>
        </w:rPr>
        <w:t>residual miss rate of nearly 17 per cent. Expanding the</w:t>
      </w:r>
      <w:r>
        <w:rPr>
          <w:rFonts w:ascii="Microsoft Sans Serif"/>
          <w:spacing w:val="-3"/>
        </w:rPr>
        <w:t> </w:t>
      </w:r>
      <w:r>
        <w:rPr>
          <w:rFonts w:ascii="Microsoft Sans Serif"/>
        </w:rPr>
        <w:t>feature set</w:t>
      </w:r>
      <w:r>
        <w:rPr>
          <w:rFonts w:ascii="Microsoft Sans Serif"/>
          <w:spacing w:val="-3"/>
        </w:rPr>
        <w:t> </w:t>
      </w:r>
      <w:r>
        <w:rPr>
          <w:rFonts w:ascii="Microsoft Sans Serif"/>
        </w:rPr>
        <w:t>in a clinical deployment context would be expected to improve sensitivity further.</w:t>
      </w:r>
    </w:p>
    <w:p>
      <w:pPr>
        <w:pStyle w:val="BodyText"/>
        <w:spacing w:line="244" w:lineRule="auto" w:before="90"/>
        <w:ind w:right="722"/>
        <w:jc w:val="both"/>
        <w:rPr>
          <w:rFonts w:ascii="Microsoft Sans Serif"/>
        </w:rPr>
      </w:pPr>
      <w:r>
        <w:rPr>
          <w:rFonts w:ascii="Microsoft Sans Serif"/>
        </w:rPr>
        <w:t>Finally, the dataset was collected in the late 1980s. The prevalence, metabolic characteristics, and clinical management context of T2DM have shifted substantially over the intervening decades due to changes in diet, activity levels, obesity rates, and diagnostic criteria. Periodic recalibration on contemporary population</w:t>
      </w:r>
      <w:r>
        <w:rPr>
          <w:rFonts w:ascii="Microsoft Sans Serif"/>
          <w:spacing w:val="-14"/>
        </w:rPr>
        <w:t> </w:t>
      </w:r>
      <w:r>
        <w:rPr>
          <w:rFonts w:ascii="Microsoft Sans Serif"/>
        </w:rPr>
        <w:t>data</w:t>
      </w:r>
      <w:r>
        <w:rPr>
          <w:rFonts w:ascii="Microsoft Sans Serif"/>
          <w:spacing w:val="-14"/>
        </w:rPr>
        <w:t> </w:t>
      </w:r>
      <w:r>
        <w:rPr>
          <w:rFonts w:ascii="Microsoft Sans Serif"/>
        </w:rPr>
        <w:t>would</w:t>
      </w:r>
      <w:r>
        <w:rPr>
          <w:rFonts w:ascii="Microsoft Sans Serif"/>
          <w:spacing w:val="-14"/>
        </w:rPr>
        <w:t> </w:t>
      </w:r>
      <w:r>
        <w:rPr>
          <w:rFonts w:ascii="Microsoft Sans Serif"/>
        </w:rPr>
        <w:t>be</w:t>
      </w:r>
      <w:r>
        <w:rPr>
          <w:rFonts w:ascii="Microsoft Sans Serif"/>
          <w:spacing w:val="-14"/>
        </w:rPr>
        <w:t> </w:t>
      </w:r>
      <w:r>
        <w:rPr>
          <w:rFonts w:ascii="Microsoft Sans Serif"/>
        </w:rPr>
        <w:t>necessary</w:t>
      </w:r>
      <w:r>
        <w:rPr>
          <w:rFonts w:ascii="Microsoft Sans Serif"/>
          <w:spacing w:val="-14"/>
        </w:rPr>
        <w:t> </w:t>
      </w:r>
      <w:r>
        <w:rPr>
          <w:rFonts w:ascii="Microsoft Sans Serif"/>
        </w:rPr>
        <w:t>to</w:t>
      </w:r>
      <w:r>
        <w:rPr>
          <w:rFonts w:ascii="Microsoft Sans Serif"/>
          <w:spacing w:val="-14"/>
        </w:rPr>
        <w:t> </w:t>
      </w:r>
      <w:r>
        <w:rPr>
          <w:rFonts w:ascii="Microsoft Sans Serif"/>
        </w:rPr>
        <w:t>maintain</w:t>
      </w:r>
      <w:r>
        <w:rPr>
          <w:rFonts w:ascii="Microsoft Sans Serif"/>
          <w:spacing w:val="-14"/>
        </w:rPr>
        <w:t> </w:t>
      </w:r>
      <w:r>
        <w:rPr>
          <w:rFonts w:ascii="Microsoft Sans Serif"/>
        </w:rPr>
        <w:t>the</w:t>
      </w:r>
      <w:r>
        <w:rPr>
          <w:rFonts w:ascii="Microsoft Sans Serif"/>
          <w:spacing w:val="-14"/>
        </w:rPr>
        <w:t> </w:t>
      </w:r>
      <w:r>
        <w:rPr>
          <w:rFonts w:ascii="Microsoft Sans Serif"/>
        </w:rPr>
        <w:t>clinical</w:t>
      </w:r>
      <w:r>
        <w:rPr>
          <w:rFonts w:ascii="Microsoft Sans Serif"/>
          <w:spacing w:val="-11"/>
        </w:rPr>
        <w:t> </w:t>
      </w:r>
      <w:r>
        <w:rPr>
          <w:rFonts w:ascii="Microsoft Sans Serif"/>
        </w:rPr>
        <w:t>validity</w:t>
      </w:r>
      <w:r>
        <w:rPr>
          <w:rFonts w:ascii="Microsoft Sans Serif"/>
          <w:spacing w:val="-14"/>
        </w:rPr>
        <w:t> </w:t>
      </w:r>
      <w:r>
        <w:rPr>
          <w:rFonts w:ascii="Microsoft Sans Serif"/>
        </w:rPr>
        <w:t>of</w:t>
      </w:r>
      <w:r>
        <w:rPr>
          <w:rFonts w:ascii="Microsoft Sans Serif"/>
          <w:spacing w:val="-14"/>
        </w:rPr>
        <w:t> </w:t>
      </w:r>
      <w:r>
        <w:rPr>
          <w:rFonts w:ascii="Microsoft Sans Serif"/>
        </w:rPr>
        <w:t>any</w:t>
      </w:r>
      <w:r>
        <w:rPr>
          <w:rFonts w:ascii="Microsoft Sans Serif"/>
          <w:spacing w:val="-14"/>
        </w:rPr>
        <w:t> </w:t>
      </w:r>
      <w:r>
        <w:rPr>
          <w:rFonts w:ascii="Microsoft Sans Serif"/>
        </w:rPr>
        <w:t>deployed system based on this dataset.</w:t>
      </w:r>
    </w:p>
    <w:p>
      <w:pPr>
        <w:pStyle w:val="Heading2"/>
        <w:numPr>
          <w:ilvl w:val="1"/>
          <w:numId w:val="11"/>
        </w:numPr>
        <w:tabs>
          <w:tab w:pos="559" w:val="left" w:leader="none"/>
        </w:tabs>
        <w:spacing w:line="240" w:lineRule="auto" w:before="226" w:after="0"/>
        <w:ind w:left="559" w:right="0" w:hanging="459"/>
        <w:jc w:val="left"/>
        <w:rPr>
          <w:rFonts w:ascii="Arial"/>
        </w:rPr>
      </w:pPr>
      <w:bookmarkStart w:name="5.8 Comparison with Published Benchmarks" w:id="123"/>
      <w:bookmarkEnd w:id="123"/>
      <w:r>
        <w:rPr>
          <w:b w:val="0"/>
        </w:rPr>
      </w:r>
      <w:bookmarkStart w:name="_bookmark61" w:id="124"/>
      <w:bookmarkEnd w:id="124"/>
      <w:r>
        <w:rPr>
          <w:b w:val="0"/>
        </w:rPr>
      </w:r>
      <w:r>
        <w:rPr>
          <w:rFonts w:ascii="Arial"/>
        </w:rPr>
        <w:t>Comparison</w:t>
      </w:r>
      <w:r>
        <w:rPr>
          <w:rFonts w:ascii="Arial"/>
          <w:spacing w:val="-13"/>
        </w:rPr>
        <w:t> </w:t>
      </w:r>
      <w:r>
        <w:rPr>
          <w:rFonts w:ascii="Arial"/>
        </w:rPr>
        <w:t>with</w:t>
      </w:r>
      <w:r>
        <w:rPr>
          <w:rFonts w:ascii="Arial"/>
          <w:spacing w:val="-8"/>
        </w:rPr>
        <w:t> </w:t>
      </w:r>
      <w:r>
        <w:rPr>
          <w:rFonts w:ascii="Arial"/>
        </w:rPr>
        <w:t>Published</w:t>
      </w:r>
      <w:r>
        <w:rPr>
          <w:rFonts w:ascii="Arial"/>
          <w:spacing w:val="-9"/>
        </w:rPr>
        <w:t> </w:t>
      </w:r>
      <w:r>
        <w:rPr>
          <w:rFonts w:ascii="Arial"/>
          <w:spacing w:val="-2"/>
        </w:rPr>
        <w:t>Benchmarks</w:t>
      </w:r>
    </w:p>
    <w:p>
      <w:pPr>
        <w:pStyle w:val="BodyText"/>
        <w:spacing w:line="244" w:lineRule="auto" w:before="128"/>
        <w:ind w:right="723"/>
        <w:jc w:val="both"/>
        <w:rPr>
          <w:rFonts w:ascii="Microsoft Sans Serif"/>
        </w:rPr>
      </w:pPr>
      <w:r>
        <w:rPr>
          <w:rFonts w:ascii="Microsoft Sans Serif"/>
        </w:rPr>
        <w:t>Before drawing conclusions from the experimental results, it is important to consider</w:t>
      </w:r>
      <w:r>
        <w:rPr>
          <w:rFonts w:ascii="Microsoft Sans Serif"/>
          <w:spacing w:val="-10"/>
        </w:rPr>
        <w:t> </w:t>
      </w:r>
      <w:r>
        <w:rPr>
          <w:rFonts w:ascii="Microsoft Sans Serif"/>
        </w:rPr>
        <w:t>potential</w:t>
      </w:r>
      <w:r>
        <w:rPr>
          <w:rFonts w:ascii="Microsoft Sans Serif"/>
          <w:spacing w:val="-8"/>
        </w:rPr>
        <w:t> </w:t>
      </w:r>
      <w:r>
        <w:rPr>
          <w:rFonts w:ascii="Microsoft Sans Serif"/>
        </w:rPr>
        <w:t>confounding</w:t>
      </w:r>
      <w:r>
        <w:rPr>
          <w:rFonts w:ascii="Microsoft Sans Serif"/>
          <w:spacing w:val="-10"/>
        </w:rPr>
        <w:t> </w:t>
      </w:r>
      <w:r>
        <w:rPr>
          <w:rFonts w:ascii="Microsoft Sans Serif"/>
        </w:rPr>
        <w:t>factors</w:t>
      </w:r>
      <w:r>
        <w:rPr>
          <w:rFonts w:ascii="Microsoft Sans Serif"/>
          <w:spacing w:val="-12"/>
        </w:rPr>
        <w:t> </w:t>
      </w:r>
      <w:r>
        <w:rPr>
          <w:rFonts w:ascii="Microsoft Sans Serif"/>
        </w:rPr>
        <w:t>that</w:t>
      </w:r>
      <w:r>
        <w:rPr>
          <w:rFonts w:ascii="Microsoft Sans Serif"/>
          <w:spacing w:val="-11"/>
        </w:rPr>
        <w:t> </w:t>
      </w:r>
      <w:r>
        <w:rPr>
          <w:rFonts w:ascii="Microsoft Sans Serif"/>
        </w:rPr>
        <w:t>could</w:t>
      </w:r>
      <w:r>
        <w:rPr>
          <w:rFonts w:ascii="Microsoft Sans Serif"/>
          <w:spacing w:val="-15"/>
        </w:rPr>
        <w:t> </w:t>
      </w:r>
      <w:r>
        <w:rPr>
          <w:rFonts w:ascii="Microsoft Sans Serif"/>
        </w:rPr>
        <w:t>inflate</w:t>
      </w:r>
      <w:r>
        <w:rPr>
          <w:rFonts w:ascii="Microsoft Sans Serif"/>
          <w:spacing w:val="-10"/>
        </w:rPr>
        <w:t> </w:t>
      </w:r>
      <w:r>
        <w:rPr>
          <w:rFonts w:ascii="Microsoft Sans Serif"/>
        </w:rPr>
        <w:t>the</w:t>
      </w:r>
      <w:r>
        <w:rPr>
          <w:rFonts w:ascii="Microsoft Sans Serif"/>
          <w:spacing w:val="-11"/>
        </w:rPr>
        <w:t> </w:t>
      </w:r>
      <w:r>
        <w:rPr>
          <w:rFonts w:ascii="Microsoft Sans Serif"/>
        </w:rPr>
        <w:t>apparent</w:t>
      </w:r>
      <w:r>
        <w:rPr>
          <w:rFonts w:ascii="Microsoft Sans Serif"/>
          <w:spacing w:val="-15"/>
        </w:rPr>
        <w:t> </w:t>
      </w:r>
      <w:r>
        <w:rPr>
          <w:rFonts w:ascii="Microsoft Sans Serif"/>
        </w:rPr>
        <w:t>performance. The train-test split</w:t>
      </w:r>
      <w:r>
        <w:rPr>
          <w:rFonts w:ascii="Microsoft Sans Serif"/>
          <w:spacing w:val="-4"/>
        </w:rPr>
        <w:t> </w:t>
      </w:r>
      <w:r>
        <w:rPr>
          <w:rFonts w:ascii="Microsoft Sans Serif"/>
        </w:rPr>
        <w:t>using</w:t>
      </w:r>
      <w:r>
        <w:rPr>
          <w:rFonts w:ascii="Microsoft Sans Serif"/>
          <w:spacing w:val="-3"/>
        </w:rPr>
        <w:t> </w:t>
      </w:r>
      <w:r>
        <w:rPr>
          <w:rFonts w:ascii="Microsoft Sans Serif"/>
        </w:rPr>
        <w:t>a fixed random</w:t>
      </w:r>
      <w:r>
        <w:rPr>
          <w:rFonts w:ascii="Microsoft Sans Serif"/>
          <w:spacing w:val="-7"/>
        </w:rPr>
        <w:t> </w:t>
      </w:r>
      <w:r>
        <w:rPr>
          <w:rFonts w:ascii="Microsoft Sans Serif"/>
        </w:rPr>
        <w:t>seed</w:t>
      </w:r>
      <w:r>
        <w:rPr>
          <w:rFonts w:ascii="Microsoft Sans Serif"/>
          <w:spacing w:val="-3"/>
        </w:rPr>
        <w:t> </w:t>
      </w:r>
      <w:r>
        <w:rPr>
          <w:rFonts w:ascii="Microsoft Sans Serif"/>
        </w:rPr>
        <w:t>of 42 means that</w:t>
      </w:r>
      <w:r>
        <w:rPr>
          <w:rFonts w:ascii="Microsoft Sans Serif"/>
          <w:spacing w:val="-4"/>
        </w:rPr>
        <w:t> </w:t>
      </w:r>
      <w:r>
        <w:rPr>
          <w:rFonts w:ascii="Microsoft Sans Serif"/>
        </w:rPr>
        <w:t>the</w:t>
      </w:r>
      <w:r>
        <w:rPr>
          <w:rFonts w:ascii="Microsoft Sans Serif"/>
          <w:spacing w:val="-3"/>
        </w:rPr>
        <w:t> </w:t>
      </w:r>
      <w:r>
        <w:rPr>
          <w:rFonts w:ascii="Microsoft Sans Serif"/>
        </w:rPr>
        <w:t>results</w:t>
      </w:r>
      <w:r>
        <w:rPr>
          <w:rFonts w:ascii="Microsoft Sans Serif"/>
          <w:spacing w:val="-4"/>
        </w:rPr>
        <w:t> </w:t>
      </w:r>
      <w:r>
        <w:rPr>
          <w:rFonts w:ascii="Microsoft Sans Serif"/>
        </w:rPr>
        <w:t>are</w:t>
      </w:r>
      <w:r>
        <w:rPr>
          <w:rFonts w:ascii="Microsoft Sans Serif"/>
          <w:spacing w:val="-3"/>
        </w:rPr>
        <w:t> </w:t>
      </w:r>
      <w:r>
        <w:rPr>
          <w:rFonts w:ascii="Microsoft Sans Serif"/>
        </w:rPr>
        <w:t>tied to</w:t>
      </w:r>
      <w:r>
        <w:rPr>
          <w:rFonts w:ascii="Microsoft Sans Serif"/>
          <w:spacing w:val="-5"/>
        </w:rPr>
        <w:t> </w:t>
      </w:r>
      <w:r>
        <w:rPr>
          <w:rFonts w:ascii="Microsoft Sans Serif"/>
        </w:rPr>
        <w:t>one</w:t>
      </w:r>
      <w:r>
        <w:rPr>
          <w:rFonts w:ascii="Microsoft Sans Serif"/>
          <w:spacing w:val="-9"/>
        </w:rPr>
        <w:t> </w:t>
      </w:r>
      <w:r>
        <w:rPr>
          <w:rFonts w:ascii="Microsoft Sans Serif"/>
        </w:rPr>
        <w:t>particular</w:t>
      </w:r>
      <w:r>
        <w:rPr>
          <w:rFonts w:ascii="Microsoft Sans Serif"/>
          <w:spacing w:val="-8"/>
        </w:rPr>
        <w:t> </w:t>
      </w:r>
      <w:r>
        <w:rPr>
          <w:rFonts w:ascii="Microsoft Sans Serif"/>
        </w:rPr>
        <w:t>partition</w:t>
      </w:r>
      <w:r>
        <w:rPr>
          <w:rFonts w:ascii="Microsoft Sans Serif"/>
          <w:spacing w:val="-9"/>
        </w:rPr>
        <w:t> </w:t>
      </w:r>
      <w:r>
        <w:rPr>
          <w:rFonts w:ascii="Microsoft Sans Serif"/>
        </w:rPr>
        <w:t>of</w:t>
      </w:r>
      <w:r>
        <w:rPr>
          <w:rFonts w:ascii="Microsoft Sans Serif"/>
          <w:spacing w:val="-5"/>
        </w:rPr>
        <w:t> </w:t>
      </w:r>
      <w:r>
        <w:rPr>
          <w:rFonts w:ascii="Microsoft Sans Serif"/>
        </w:rPr>
        <w:t>the</w:t>
      </w:r>
      <w:r>
        <w:rPr>
          <w:rFonts w:ascii="Microsoft Sans Serif"/>
          <w:spacing w:val="-5"/>
        </w:rPr>
        <w:t> </w:t>
      </w:r>
      <w:r>
        <w:rPr>
          <w:rFonts w:ascii="Microsoft Sans Serif"/>
        </w:rPr>
        <w:t>data.</w:t>
      </w:r>
      <w:r>
        <w:rPr>
          <w:rFonts w:ascii="Microsoft Sans Serif"/>
          <w:spacing w:val="-14"/>
        </w:rPr>
        <w:t> </w:t>
      </w:r>
      <w:r>
        <w:rPr>
          <w:rFonts w:ascii="Microsoft Sans Serif"/>
        </w:rPr>
        <w:t>While</w:t>
      </w:r>
      <w:r>
        <w:rPr>
          <w:rFonts w:ascii="Microsoft Sans Serif"/>
          <w:spacing w:val="-9"/>
        </w:rPr>
        <w:t> </w:t>
      </w:r>
      <w:r>
        <w:rPr>
          <w:rFonts w:ascii="Microsoft Sans Serif"/>
        </w:rPr>
        <w:t>this</w:t>
      </w:r>
      <w:r>
        <w:rPr>
          <w:rFonts w:ascii="Microsoft Sans Serif"/>
          <w:spacing w:val="-5"/>
        </w:rPr>
        <w:t> </w:t>
      </w:r>
      <w:r>
        <w:rPr>
          <w:rFonts w:ascii="Microsoft Sans Serif"/>
        </w:rPr>
        <w:t>is</w:t>
      </w:r>
      <w:r>
        <w:rPr>
          <w:rFonts w:ascii="Microsoft Sans Serif"/>
          <w:spacing w:val="-10"/>
        </w:rPr>
        <w:t> </w:t>
      </w:r>
      <w:r>
        <w:rPr>
          <w:rFonts w:ascii="Microsoft Sans Serif"/>
        </w:rPr>
        <w:t>mitigated</w:t>
      </w:r>
      <w:r>
        <w:rPr>
          <w:rFonts w:ascii="Microsoft Sans Serif"/>
          <w:spacing w:val="-9"/>
        </w:rPr>
        <w:t> </w:t>
      </w:r>
      <w:r>
        <w:rPr>
          <w:rFonts w:ascii="Microsoft Sans Serif"/>
        </w:rPr>
        <w:t>by</w:t>
      </w:r>
      <w:r>
        <w:rPr>
          <w:rFonts w:ascii="Microsoft Sans Serif"/>
          <w:spacing w:val="-5"/>
        </w:rPr>
        <w:t> </w:t>
      </w:r>
      <w:r>
        <w:rPr>
          <w:rFonts w:ascii="Microsoft Sans Serif"/>
        </w:rPr>
        <w:t>the</w:t>
      </w:r>
      <w:r>
        <w:rPr>
          <w:rFonts w:ascii="Microsoft Sans Serif"/>
          <w:spacing w:val="-5"/>
        </w:rPr>
        <w:t> </w:t>
      </w:r>
      <w:r>
        <w:rPr>
          <w:rFonts w:ascii="Microsoft Sans Serif"/>
        </w:rPr>
        <w:t>cross-validation analysis in Section 5.4, ideally a repeated k-fold procedure with multiple random seeds would further reduce partition variance. The SMOTE oversampling introduces synthetic data points that are linear interpolations between real instances, which is a mild form of data augmentation that is not equivalent to collecting</w:t>
      </w:r>
      <w:r>
        <w:rPr>
          <w:rFonts w:ascii="Microsoft Sans Serif"/>
          <w:spacing w:val="-6"/>
        </w:rPr>
        <w:t> </w:t>
      </w:r>
      <w:r>
        <w:rPr>
          <w:rFonts w:ascii="Microsoft Sans Serif"/>
        </w:rPr>
        <w:t>additional</w:t>
      </w:r>
      <w:r>
        <w:rPr>
          <w:rFonts w:ascii="Microsoft Sans Serif"/>
          <w:spacing w:val="-8"/>
        </w:rPr>
        <w:t> </w:t>
      </w:r>
      <w:r>
        <w:rPr>
          <w:rFonts w:ascii="Microsoft Sans Serif"/>
        </w:rPr>
        <w:t>real</w:t>
      </w:r>
      <w:r>
        <w:rPr>
          <w:rFonts w:ascii="Microsoft Sans Serif"/>
          <w:spacing w:val="-3"/>
        </w:rPr>
        <w:t> </w:t>
      </w:r>
      <w:r>
        <w:rPr>
          <w:rFonts w:ascii="Microsoft Sans Serif"/>
        </w:rPr>
        <w:t>patient</w:t>
      </w:r>
      <w:r>
        <w:rPr>
          <w:rFonts w:ascii="Microsoft Sans Serif"/>
          <w:spacing w:val="-10"/>
        </w:rPr>
        <w:t> </w:t>
      </w:r>
      <w:r>
        <w:rPr>
          <w:rFonts w:ascii="Microsoft Sans Serif"/>
        </w:rPr>
        <w:t>records.</w:t>
      </w:r>
      <w:r>
        <w:rPr>
          <w:rFonts w:ascii="Microsoft Sans Serif"/>
          <w:spacing w:val="-10"/>
        </w:rPr>
        <w:t> </w:t>
      </w:r>
      <w:r>
        <w:rPr>
          <w:rFonts w:ascii="Microsoft Sans Serif"/>
        </w:rPr>
        <w:t>The</w:t>
      </w:r>
      <w:r>
        <w:rPr>
          <w:rFonts w:ascii="Microsoft Sans Serif"/>
          <w:spacing w:val="-10"/>
        </w:rPr>
        <w:t> </w:t>
      </w:r>
      <w:r>
        <w:rPr>
          <w:rFonts w:ascii="Microsoft Sans Serif"/>
        </w:rPr>
        <w:t>synthetic</w:t>
      </w:r>
      <w:r>
        <w:rPr>
          <w:rFonts w:ascii="Microsoft Sans Serif"/>
          <w:spacing w:val="-7"/>
        </w:rPr>
        <w:t> </w:t>
      </w:r>
      <w:r>
        <w:rPr>
          <w:rFonts w:ascii="Microsoft Sans Serif"/>
        </w:rPr>
        <w:t>positives</w:t>
      </w:r>
      <w:r>
        <w:rPr>
          <w:rFonts w:ascii="Microsoft Sans Serif"/>
          <w:spacing w:val="-7"/>
        </w:rPr>
        <w:t> </w:t>
      </w:r>
      <w:r>
        <w:rPr>
          <w:rFonts w:ascii="Microsoft Sans Serif"/>
        </w:rPr>
        <w:t>occupy</w:t>
      </w:r>
      <w:r>
        <w:rPr>
          <w:rFonts w:ascii="Microsoft Sans Serif"/>
          <w:spacing w:val="-11"/>
        </w:rPr>
        <w:t> </w:t>
      </w:r>
      <w:r>
        <w:rPr>
          <w:rFonts w:ascii="Microsoft Sans Serif"/>
        </w:rPr>
        <w:t>regions</w:t>
      </w:r>
      <w:r>
        <w:rPr>
          <w:rFonts w:ascii="Microsoft Sans Serif"/>
          <w:spacing w:val="-7"/>
        </w:rPr>
        <w:t> </w:t>
      </w:r>
      <w:r>
        <w:rPr>
          <w:rFonts w:ascii="Microsoft Sans Serif"/>
        </w:rPr>
        <w:t>of the</w:t>
      </w:r>
      <w:r>
        <w:rPr>
          <w:rFonts w:ascii="Microsoft Sans Serif"/>
          <w:spacing w:val="-14"/>
        </w:rPr>
        <w:t> </w:t>
      </w:r>
      <w:r>
        <w:rPr>
          <w:rFonts w:ascii="Microsoft Sans Serif"/>
        </w:rPr>
        <w:t>feature</w:t>
      </w:r>
      <w:r>
        <w:rPr>
          <w:rFonts w:ascii="Microsoft Sans Serif"/>
          <w:spacing w:val="-14"/>
        </w:rPr>
        <w:t> </w:t>
      </w:r>
      <w:r>
        <w:rPr>
          <w:rFonts w:ascii="Microsoft Sans Serif"/>
        </w:rPr>
        <w:t>space</w:t>
      </w:r>
      <w:r>
        <w:rPr>
          <w:rFonts w:ascii="Microsoft Sans Serif"/>
          <w:spacing w:val="-14"/>
        </w:rPr>
        <w:t> </w:t>
      </w:r>
      <w:r>
        <w:rPr>
          <w:rFonts w:ascii="Microsoft Sans Serif"/>
        </w:rPr>
        <w:t>between</w:t>
      </w:r>
      <w:r>
        <w:rPr>
          <w:rFonts w:ascii="Microsoft Sans Serif"/>
          <w:spacing w:val="-14"/>
        </w:rPr>
        <w:t> </w:t>
      </w:r>
      <w:r>
        <w:rPr>
          <w:rFonts w:ascii="Microsoft Sans Serif"/>
        </w:rPr>
        <w:t>known</w:t>
      </w:r>
      <w:r>
        <w:rPr>
          <w:rFonts w:ascii="Microsoft Sans Serif"/>
          <w:spacing w:val="-14"/>
        </w:rPr>
        <w:t> </w:t>
      </w:r>
      <w:r>
        <w:rPr>
          <w:rFonts w:ascii="Microsoft Sans Serif"/>
        </w:rPr>
        <w:t>positive</w:t>
      </w:r>
      <w:r>
        <w:rPr>
          <w:rFonts w:ascii="Microsoft Sans Serif"/>
          <w:spacing w:val="-14"/>
        </w:rPr>
        <w:t> </w:t>
      </w:r>
      <w:r>
        <w:rPr>
          <w:rFonts w:ascii="Microsoft Sans Serif"/>
        </w:rPr>
        <w:t>examples,</w:t>
      </w:r>
      <w:r>
        <w:rPr>
          <w:rFonts w:ascii="Microsoft Sans Serif"/>
          <w:spacing w:val="-9"/>
        </w:rPr>
        <w:t> </w:t>
      </w:r>
      <w:r>
        <w:rPr>
          <w:rFonts w:ascii="Microsoft Sans Serif"/>
        </w:rPr>
        <w:t>which</w:t>
      </w:r>
      <w:r>
        <w:rPr>
          <w:rFonts w:ascii="Microsoft Sans Serif"/>
          <w:spacing w:val="-14"/>
        </w:rPr>
        <w:t> </w:t>
      </w:r>
      <w:r>
        <w:rPr>
          <w:rFonts w:ascii="Microsoft Sans Serif"/>
        </w:rPr>
        <w:t>may</w:t>
      </w:r>
      <w:r>
        <w:rPr>
          <w:rFonts w:ascii="Microsoft Sans Serif"/>
          <w:spacing w:val="-14"/>
        </w:rPr>
        <w:t> </w:t>
      </w:r>
      <w:r>
        <w:rPr>
          <w:rFonts w:ascii="Microsoft Sans Serif"/>
        </w:rPr>
        <w:t>not</w:t>
      </w:r>
      <w:r>
        <w:rPr>
          <w:rFonts w:ascii="Microsoft Sans Serif"/>
          <w:spacing w:val="-14"/>
        </w:rPr>
        <w:t> </w:t>
      </w:r>
      <w:r>
        <w:rPr>
          <w:rFonts w:ascii="Microsoft Sans Serif"/>
        </w:rPr>
        <w:t>fully</w:t>
      </w:r>
      <w:r>
        <w:rPr>
          <w:rFonts w:ascii="Microsoft Sans Serif"/>
          <w:spacing w:val="-14"/>
        </w:rPr>
        <w:t> </w:t>
      </w:r>
      <w:r>
        <w:rPr>
          <w:rFonts w:ascii="Microsoft Sans Serif"/>
        </w:rPr>
        <w:t>represent the diversity of real borderline-positive cases. These caveats are standard in the machine learning literature and are not unique to this project, but they should be clearly</w:t>
      </w:r>
      <w:r>
        <w:rPr>
          <w:rFonts w:ascii="Microsoft Sans Serif"/>
          <w:spacing w:val="-3"/>
        </w:rPr>
        <w:t> </w:t>
      </w:r>
      <w:r>
        <w:rPr>
          <w:rFonts w:ascii="Microsoft Sans Serif"/>
        </w:rPr>
        <w:t>communicated</w:t>
      </w:r>
      <w:r>
        <w:rPr>
          <w:rFonts w:ascii="Microsoft Sans Serif"/>
          <w:spacing w:val="-2"/>
        </w:rPr>
        <w:t> </w:t>
      </w:r>
      <w:r>
        <w:rPr>
          <w:rFonts w:ascii="Microsoft Sans Serif"/>
        </w:rPr>
        <w:t>to</w:t>
      </w:r>
      <w:r>
        <w:rPr>
          <w:rFonts w:ascii="Microsoft Sans Serif"/>
          <w:spacing w:val="-2"/>
        </w:rPr>
        <w:t> </w:t>
      </w:r>
      <w:r>
        <w:rPr>
          <w:rFonts w:ascii="Microsoft Sans Serif"/>
        </w:rPr>
        <w:t>any</w:t>
      </w:r>
      <w:r>
        <w:rPr>
          <w:rFonts w:ascii="Microsoft Sans Serif"/>
          <w:spacing w:val="-7"/>
        </w:rPr>
        <w:t> </w:t>
      </w:r>
      <w:r>
        <w:rPr>
          <w:rFonts w:ascii="Microsoft Sans Serif"/>
        </w:rPr>
        <w:t>clinician</w:t>
      </w:r>
      <w:r>
        <w:rPr>
          <w:rFonts w:ascii="Microsoft Sans Serif"/>
          <w:spacing w:val="-1"/>
        </w:rPr>
        <w:t> </w:t>
      </w:r>
      <w:r>
        <w:rPr>
          <w:rFonts w:ascii="Microsoft Sans Serif"/>
        </w:rPr>
        <w:t>reviewing the</w:t>
      </w:r>
      <w:r>
        <w:rPr>
          <w:rFonts w:ascii="Microsoft Sans Serif"/>
          <w:spacing w:val="-2"/>
        </w:rPr>
        <w:t> </w:t>
      </w:r>
      <w:r>
        <w:rPr>
          <w:rFonts w:ascii="Microsoft Sans Serif"/>
        </w:rPr>
        <w:t>system's</w:t>
      </w:r>
      <w:r>
        <w:rPr>
          <w:rFonts w:ascii="Microsoft Sans Serif"/>
          <w:spacing w:val="-3"/>
        </w:rPr>
        <w:t> </w:t>
      </w:r>
      <w:r>
        <w:rPr>
          <w:rFonts w:ascii="Microsoft Sans Serif"/>
        </w:rPr>
        <w:t>performance</w:t>
      </w:r>
      <w:r>
        <w:rPr>
          <w:rFonts w:ascii="Microsoft Sans Serif"/>
          <w:spacing w:val="-2"/>
        </w:rPr>
        <w:t> </w:t>
      </w:r>
      <w:r>
        <w:rPr>
          <w:rFonts w:ascii="Microsoft Sans Serif"/>
        </w:rPr>
        <w:t>claims.</w:t>
      </w:r>
    </w:p>
    <w:p>
      <w:pPr>
        <w:pStyle w:val="BodyText"/>
        <w:spacing w:line="244" w:lineRule="auto" w:before="85"/>
        <w:ind w:right="721"/>
        <w:jc w:val="both"/>
        <w:rPr>
          <w:rFonts w:ascii="Microsoft Sans Serif" w:hAnsi="Microsoft Sans Serif"/>
        </w:rPr>
      </w:pPr>
      <w:r>
        <w:rPr>
          <w:rFonts w:ascii="Microsoft Sans Serif" w:hAnsi="Microsoft Sans Serif"/>
        </w:rPr>
        <w:t>Contextualising the project's results against the published literature provides an essential</w:t>
      </w:r>
      <w:r>
        <w:rPr>
          <w:rFonts w:ascii="Microsoft Sans Serif" w:hAnsi="Microsoft Sans Serif"/>
          <w:spacing w:val="-1"/>
        </w:rPr>
        <w:t> </w:t>
      </w:r>
      <w:r>
        <w:rPr>
          <w:rFonts w:ascii="Microsoft Sans Serif" w:hAnsi="Microsoft Sans Serif"/>
        </w:rPr>
        <w:t>calibration</w:t>
      </w:r>
      <w:r>
        <w:rPr>
          <w:rFonts w:ascii="Microsoft Sans Serif" w:hAnsi="Microsoft Sans Serif"/>
          <w:spacing w:val="-4"/>
        </w:rPr>
        <w:t> </w:t>
      </w:r>
      <w:r>
        <w:rPr>
          <w:rFonts w:ascii="Microsoft Sans Serif" w:hAnsi="Microsoft Sans Serif"/>
        </w:rPr>
        <w:t>point</w:t>
      </w:r>
      <w:r>
        <w:rPr>
          <w:rFonts w:ascii="Microsoft Sans Serif" w:hAnsi="Microsoft Sans Serif"/>
          <w:spacing w:val="-4"/>
        </w:rPr>
        <w:t> </w:t>
      </w:r>
      <w:r>
        <w:rPr>
          <w:rFonts w:ascii="Microsoft Sans Serif" w:hAnsi="Microsoft Sans Serif"/>
        </w:rPr>
        <w:t>and</w:t>
      </w:r>
      <w:r>
        <w:rPr>
          <w:rFonts w:ascii="Microsoft Sans Serif" w:hAnsi="Microsoft Sans Serif"/>
          <w:spacing w:val="-4"/>
        </w:rPr>
        <w:t> </w:t>
      </w:r>
      <w:r>
        <w:rPr>
          <w:rFonts w:ascii="Microsoft Sans Serif" w:hAnsi="Microsoft Sans Serif"/>
        </w:rPr>
        <w:t>situates</w:t>
      </w:r>
      <w:r>
        <w:rPr>
          <w:rFonts w:ascii="Microsoft Sans Serif" w:hAnsi="Microsoft Sans Serif"/>
          <w:spacing w:val="-5"/>
        </w:rPr>
        <w:t> </w:t>
      </w:r>
      <w:r>
        <w:rPr>
          <w:rFonts w:ascii="Microsoft Sans Serif" w:hAnsi="Microsoft Sans Serif"/>
        </w:rPr>
        <w:t>the</w:t>
      </w:r>
      <w:r>
        <w:rPr>
          <w:rFonts w:ascii="Microsoft Sans Serif" w:hAnsi="Microsoft Sans Serif"/>
          <w:spacing w:val="-9"/>
        </w:rPr>
        <w:t> </w:t>
      </w:r>
      <w:r>
        <w:rPr>
          <w:rFonts w:ascii="Microsoft Sans Serif" w:hAnsi="Microsoft Sans Serif"/>
        </w:rPr>
        <w:t>work</w:t>
      </w:r>
      <w:r>
        <w:rPr>
          <w:rFonts w:ascii="Microsoft Sans Serif" w:hAnsi="Microsoft Sans Serif"/>
          <w:spacing w:val="-5"/>
        </w:rPr>
        <w:t> </w:t>
      </w:r>
      <w:r>
        <w:rPr>
          <w:rFonts w:ascii="Microsoft Sans Serif" w:hAnsi="Microsoft Sans Serif"/>
        </w:rPr>
        <w:t>within</w:t>
      </w:r>
      <w:r>
        <w:rPr>
          <w:rFonts w:ascii="Microsoft Sans Serif" w:hAnsi="Microsoft Sans Serif"/>
          <w:spacing w:val="-4"/>
        </w:rPr>
        <w:t> </w:t>
      </w:r>
      <w:r>
        <w:rPr>
          <w:rFonts w:ascii="Microsoft Sans Serif" w:hAnsi="Microsoft Sans Serif"/>
        </w:rPr>
        <w:t>the</w:t>
      </w:r>
      <w:r>
        <w:rPr>
          <w:rFonts w:ascii="Microsoft Sans Serif" w:hAnsi="Microsoft Sans Serif"/>
          <w:spacing w:val="-4"/>
        </w:rPr>
        <w:t> </w:t>
      </w:r>
      <w:r>
        <w:rPr>
          <w:rFonts w:ascii="Microsoft Sans Serif" w:hAnsi="Microsoft Sans Serif"/>
        </w:rPr>
        <w:t>evolving</w:t>
      </w:r>
      <w:r>
        <w:rPr>
          <w:rFonts w:ascii="Microsoft Sans Serif" w:hAnsi="Microsoft Sans Serif"/>
          <w:spacing w:val="-9"/>
        </w:rPr>
        <w:t> </w:t>
      </w:r>
      <w:r>
        <w:rPr>
          <w:rFonts w:ascii="Microsoft Sans Serif" w:hAnsi="Microsoft Sans Serif"/>
        </w:rPr>
        <w:t>state</w:t>
      </w:r>
      <w:r>
        <w:rPr>
          <w:rFonts w:ascii="Microsoft Sans Serif" w:hAnsi="Microsoft Sans Serif"/>
          <w:spacing w:val="-4"/>
        </w:rPr>
        <w:t> </w:t>
      </w:r>
      <w:r>
        <w:rPr>
          <w:rFonts w:ascii="Microsoft Sans Serif" w:hAnsi="Microsoft Sans Serif"/>
        </w:rPr>
        <w:t>of</w:t>
      </w:r>
      <w:r>
        <w:rPr>
          <w:rFonts w:ascii="Microsoft Sans Serif" w:hAnsi="Microsoft Sans Serif"/>
          <w:spacing w:val="-9"/>
        </w:rPr>
        <w:t> </w:t>
      </w:r>
      <w:r>
        <w:rPr>
          <w:rFonts w:ascii="Microsoft Sans Serif" w:hAnsi="Microsoft Sans Serif"/>
        </w:rPr>
        <w:t>the</w:t>
      </w:r>
      <w:r>
        <w:rPr>
          <w:rFonts w:ascii="Microsoft Sans Serif" w:hAnsi="Microsoft Sans Serif"/>
          <w:spacing w:val="-4"/>
        </w:rPr>
        <w:t> </w:t>
      </w:r>
      <w:r>
        <w:rPr>
          <w:rFonts w:ascii="Microsoft Sans Serif" w:hAnsi="Microsoft Sans Serif"/>
        </w:rPr>
        <w:t>art. The LightGBM model's AUC of 0.917 on the PIMA dataset compares favourably with multiple well-cited studies. Sisodia and Sisodia (2018) reported Naive Bayes AUC of approximately 0.82 and a decision tree accuracy of 73.2 per cent </w:t>
      </w:r>
      <w:r>
        <w:rPr>
          <w:rFonts w:ascii="Microsoft Sans Serif" w:hAnsi="Microsoft Sans Serif"/>
          <w:w w:val="140"/>
        </w:rPr>
        <w:t>— </w:t>
      </w:r>
      <w:r>
        <w:rPr>
          <w:rFonts w:ascii="Microsoft Sans Serif" w:hAnsi="Microsoft Sans Serif"/>
        </w:rPr>
        <w:t>substantially</w:t>
      </w:r>
      <w:r>
        <w:rPr>
          <w:rFonts w:ascii="Microsoft Sans Serif" w:hAnsi="Microsoft Sans Serif"/>
          <w:spacing w:val="-5"/>
        </w:rPr>
        <w:t> </w:t>
      </w:r>
      <w:r>
        <w:rPr>
          <w:rFonts w:ascii="Microsoft Sans Serif" w:hAnsi="Microsoft Sans Serif"/>
        </w:rPr>
        <w:t>below</w:t>
      </w:r>
      <w:r>
        <w:rPr>
          <w:rFonts w:ascii="Microsoft Sans Serif" w:hAnsi="Microsoft Sans Serif"/>
          <w:spacing w:val="-6"/>
        </w:rPr>
        <w:t> </w:t>
      </w:r>
      <w:r>
        <w:rPr>
          <w:rFonts w:ascii="Microsoft Sans Serif" w:hAnsi="Microsoft Sans Serif"/>
        </w:rPr>
        <w:t>the current</w:t>
      </w:r>
      <w:r>
        <w:rPr>
          <w:rFonts w:ascii="Microsoft Sans Serif" w:hAnsi="Microsoft Sans Serif"/>
          <w:spacing w:val="-5"/>
        </w:rPr>
        <w:t> </w:t>
      </w:r>
      <w:r>
        <w:rPr>
          <w:rFonts w:ascii="Microsoft Sans Serif" w:hAnsi="Microsoft Sans Serif"/>
        </w:rPr>
        <w:t>work. Zou et al.</w:t>
      </w:r>
      <w:r>
        <w:rPr>
          <w:rFonts w:ascii="Microsoft Sans Serif" w:hAnsi="Microsoft Sans Serif"/>
          <w:spacing w:val="-1"/>
        </w:rPr>
        <w:t> </w:t>
      </w:r>
      <w:r>
        <w:rPr>
          <w:rFonts w:ascii="Microsoft Sans Serif" w:hAnsi="Microsoft Sans Serif"/>
        </w:rPr>
        <w:t>(2018)</w:t>
      </w:r>
      <w:r>
        <w:rPr>
          <w:rFonts w:ascii="Microsoft Sans Serif" w:hAnsi="Microsoft Sans Serif"/>
          <w:spacing w:val="-4"/>
        </w:rPr>
        <w:t> </w:t>
      </w:r>
      <w:r>
        <w:rPr>
          <w:rFonts w:ascii="Microsoft Sans Serif" w:hAnsi="Microsoft Sans Serif"/>
        </w:rPr>
        <w:t>applied</w:t>
      </w:r>
      <w:r>
        <w:rPr>
          <w:rFonts w:ascii="Microsoft Sans Serif" w:hAnsi="Microsoft Sans Serif"/>
          <w:spacing w:val="-4"/>
        </w:rPr>
        <w:t> </w:t>
      </w:r>
      <w:r>
        <w:rPr>
          <w:rFonts w:ascii="Microsoft Sans Serif" w:hAnsi="Microsoft Sans Serif"/>
        </w:rPr>
        <w:t>a three-layer</w:t>
      </w:r>
      <w:r>
        <w:rPr>
          <w:rFonts w:ascii="Microsoft Sans Serif" w:hAnsi="Microsoft Sans Serif"/>
          <w:spacing w:val="-2"/>
        </w:rPr>
        <w:t> </w:t>
      </w:r>
      <w:r>
        <w:rPr>
          <w:rFonts w:ascii="Microsoft Sans Serif" w:hAnsi="Microsoft Sans Serif"/>
        </w:rPr>
        <w:t>neural network</w:t>
      </w:r>
      <w:r>
        <w:rPr>
          <w:rFonts w:ascii="Microsoft Sans Serif" w:hAnsi="Microsoft Sans Serif"/>
          <w:spacing w:val="-9"/>
        </w:rPr>
        <w:t> </w:t>
      </w:r>
      <w:r>
        <w:rPr>
          <w:rFonts w:ascii="Microsoft Sans Serif" w:hAnsi="Microsoft Sans Serif"/>
        </w:rPr>
        <w:t>and</w:t>
      </w:r>
      <w:r>
        <w:rPr>
          <w:rFonts w:ascii="Microsoft Sans Serif" w:hAnsi="Microsoft Sans Serif"/>
          <w:spacing w:val="-8"/>
        </w:rPr>
        <w:t> </w:t>
      </w:r>
      <w:r>
        <w:rPr>
          <w:rFonts w:ascii="Microsoft Sans Serif" w:hAnsi="Microsoft Sans Serif"/>
        </w:rPr>
        <w:t>achieved</w:t>
      </w:r>
      <w:r>
        <w:rPr>
          <w:rFonts w:ascii="Microsoft Sans Serif" w:hAnsi="Microsoft Sans Serif"/>
          <w:spacing w:val="-13"/>
        </w:rPr>
        <w:t> </w:t>
      </w:r>
      <w:r>
        <w:rPr>
          <w:rFonts w:ascii="Microsoft Sans Serif" w:hAnsi="Microsoft Sans Serif"/>
        </w:rPr>
        <w:t>77.7</w:t>
      </w:r>
      <w:r>
        <w:rPr>
          <w:rFonts w:ascii="Microsoft Sans Serif" w:hAnsi="Microsoft Sans Serif"/>
          <w:spacing w:val="-7"/>
        </w:rPr>
        <w:t> </w:t>
      </w:r>
      <w:r>
        <w:rPr>
          <w:rFonts w:ascii="Microsoft Sans Serif" w:hAnsi="Microsoft Sans Serif"/>
        </w:rPr>
        <w:t>per</w:t>
      </w:r>
      <w:r>
        <w:rPr>
          <w:rFonts w:ascii="Microsoft Sans Serif" w:hAnsi="Microsoft Sans Serif"/>
          <w:spacing w:val="-7"/>
        </w:rPr>
        <w:t> </w:t>
      </w:r>
      <w:r>
        <w:rPr>
          <w:rFonts w:ascii="Microsoft Sans Serif" w:hAnsi="Microsoft Sans Serif"/>
        </w:rPr>
        <w:t>cent</w:t>
      </w:r>
      <w:r>
        <w:rPr>
          <w:rFonts w:ascii="Microsoft Sans Serif" w:hAnsi="Microsoft Sans Serif"/>
          <w:spacing w:val="-8"/>
        </w:rPr>
        <w:t> </w:t>
      </w:r>
      <w:r>
        <w:rPr>
          <w:rFonts w:ascii="Microsoft Sans Serif" w:hAnsi="Microsoft Sans Serif"/>
        </w:rPr>
        <w:t>accuracy,</w:t>
      </w:r>
      <w:r>
        <w:rPr>
          <w:rFonts w:ascii="Microsoft Sans Serif" w:hAnsi="Microsoft Sans Serif"/>
          <w:spacing w:val="-13"/>
        </w:rPr>
        <w:t> </w:t>
      </w:r>
      <w:r>
        <w:rPr>
          <w:rFonts w:ascii="Microsoft Sans Serif" w:hAnsi="Microsoft Sans Serif"/>
        </w:rPr>
        <w:t>corresponding</w:t>
      </w:r>
      <w:r>
        <w:rPr>
          <w:rFonts w:ascii="Microsoft Sans Serif" w:hAnsi="Microsoft Sans Serif"/>
          <w:spacing w:val="-8"/>
        </w:rPr>
        <w:t> </w:t>
      </w:r>
      <w:r>
        <w:rPr>
          <w:rFonts w:ascii="Microsoft Sans Serif" w:hAnsi="Microsoft Sans Serif"/>
        </w:rPr>
        <w:t>to</w:t>
      </w:r>
      <w:r>
        <w:rPr>
          <w:rFonts w:ascii="Microsoft Sans Serif" w:hAnsi="Microsoft Sans Serif"/>
          <w:spacing w:val="-12"/>
        </w:rPr>
        <w:t> </w:t>
      </w:r>
      <w:r>
        <w:rPr>
          <w:rFonts w:ascii="Microsoft Sans Serif" w:hAnsi="Microsoft Sans Serif"/>
        </w:rPr>
        <w:t>an</w:t>
      </w:r>
      <w:r>
        <w:rPr>
          <w:rFonts w:ascii="Microsoft Sans Serif" w:hAnsi="Microsoft Sans Serif"/>
          <w:spacing w:val="-8"/>
        </w:rPr>
        <w:t> </w:t>
      </w:r>
      <w:r>
        <w:rPr>
          <w:rFonts w:ascii="Microsoft Sans Serif" w:hAnsi="Microsoft Sans Serif"/>
        </w:rPr>
        <w:t>estimated</w:t>
      </w:r>
      <w:r>
        <w:rPr>
          <w:rFonts w:ascii="Microsoft Sans Serif" w:hAnsi="Microsoft Sans Serif"/>
          <w:spacing w:val="-8"/>
        </w:rPr>
        <w:t> </w:t>
      </w:r>
      <w:r>
        <w:rPr>
          <w:rFonts w:ascii="Microsoft Sans Serif" w:hAnsi="Microsoft Sans Serif"/>
        </w:rPr>
        <w:t>AUC of</w:t>
      </w:r>
      <w:r>
        <w:rPr>
          <w:rFonts w:ascii="Microsoft Sans Serif" w:hAnsi="Microsoft Sans Serif"/>
          <w:spacing w:val="59"/>
        </w:rPr>
        <w:t> </w:t>
      </w:r>
      <w:r>
        <w:rPr>
          <w:rFonts w:ascii="Microsoft Sans Serif" w:hAnsi="Microsoft Sans Serif"/>
        </w:rPr>
        <w:t>around</w:t>
      </w:r>
      <w:r>
        <w:rPr>
          <w:rFonts w:ascii="Microsoft Sans Serif" w:hAnsi="Microsoft Sans Serif"/>
          <w:spacing w:val="59"/>
        </w:rPr>
        <w:t> </w:t>
      </w:r>
      <w:r>
        <w:rPr>
          <w:rFonts w:ascii="Microsoft Sans Serif" w:hAnsi="Microsoft Sans Serif"/>
        </w:rPr>
        <w:t>0.85</w:t>
      </w:r>
      <w:r>
        <w:rPr>
          <w:rFonts w:ascii="Microsoft Sans Serif" w:hAnsi="Microsoft Sans Serif"/>
          <w:spacing w:val="59"/>
        </w:rPr>
        <w:t> </w:t>
      </w:r>
      <w:r>
        <w:rPr>
          <w:rFonts w:ascii="Microsoft Sans Serif" w:hAnsi="Microsoft Sans Serif"/>
        </w:rPr>
        <w:t>based</w:t>
      </w:r>
      <w:r>
        <w:rPr>
          <w:rFonts w:ascii="Microsoft Sans Serif" w:hAnsi="Microsoft Sans Serif"/>
          <w:spacing w:val="59"/>
        </w:rPr>
        <w:t> </w:t>
      </w:r>
      <w:r>
        <w:rPr>
          <w:rFonts w:ascii="Microsoft Sans Serif" w:hAnsi="Microsoft Sans Serif"/>
        </w:rPr>
        <w:t>on</w:t>
      </w:r>
      <w:r>
        <w:rPr>
          <w:rFonts w:ascii="Microsoft Sans Serif" w:hAnsi="Microsoft Sans Serif"/>
          <w:spacing w:val="59"/>
        </w:rPr>
        <w:t> </w:t>
      </w:r>
      <w:r>
        <w:rPr>
          <w:rFonts w:ascii="Microsoft Sans Serif" w:hAnsi="Microsoft Sans Serif"/>
        </w:rPr>
        <w:t>the</w:t>
      </w:r>
      <w:r>
        <w:rPr>
          <w:rFonts w:ascii="Microsoft Sans Serif" w:hAnsi="Microsoft Sans Serif"/>
          <w:spacing w:val="59"/>
        </w:rPr>
        <w:t> </w:t>
      </w:r>
      <w:r>
        <w:rPr>
          <w:rFonts w:ascii="Microsoft Sans Serif" w:hAnsi="Microsoft Sans Serif"/>
        </w:rPr>
        <w:t>reported</w:t>
      </w:r>
      <w:r>
        <w:rPr>
          <w:rFonts w:ascii="Microsoft Sans Serif" w:hAnsi="Microsoft Sans Serif"/>
          <w:spacing w:val="59"/>
        </w:rPr>
        <w:t> </w:t>
      </w:r>
      <w:r>
        <w:rPr>
          <w:rFonts w:ascii="Microsoft Sans Serif" w:hAnsi="Microsoft Sans Serif"/>
        </w:rPr>
        <w:t>confusion</w:t>
      </w:r>
      <w:r>
        <w:rPr>
          <w:rFonts w:ascii="Microsoft Sans Serif" w:hAnsi="Microsoft Sans Serif"/>
          <w:spacing w:val="59"/>
        </w:rPr>
        <w:t> </w:t>
      </w:r>
      <w:r>
        <w:rPr>
          <w:rFonts w:ascii="Microsoft Sans Serif" w:hAnsi="Microsoft Sans Serif"/>
        </w:rPr>
        <w:t>matrix.</w:t>
      </w:r>
      <w:r>
        <w:rPr>
          <w:rFonts w:ascii="Microsoft Sans Serif" w:hAnsi="Microsoft Sans Serif"/>
          <w:spacing w:val="59"/>
        </w:rPr>
        <w:t> </w:t>
      </w:r>
      <w:r>
        <w:rPr>
          <w:rFonts w:ascii="Microsoft Sans Serif" w:hAnsi="Microsoft Sans Serif"/>
        </w:rPr>
        <w:t>Farran</w:t>
      </w:r>
      <w:r>
        <w:rPr>
          <w:rFonts w:ascii="Microsoft Sans Serif" w:hAnsi="Microsoft Sans Serif"/>
          <w:spacing w:val="59"/>
        </w:rPr>
        <w:t> </w:t>
      </w:r>
      <w:r>
        <w:rPr>
          <w:rFonts w:ascii="Microsoft Sans Serif" w:hAnsi="Microsoft Sans Serif"/>
        </w:rPr>
        <w:t>et</w:t>
      </w:r>
      <w:r>
        <w:rPr>
          <w:rFonts w:ascii="Microsoft Sans Serif" w:hAnsi="Microsoft Sans Serif"/>
          <w:spacing w:val="40"/>
        </w:rPr>
        <w:t> </w:t>
      </w:r>
      <w:r>
        <w:rPr>
          <w:rFonts w:ascii="Microsoft Sans Serif" w:hAnsi="Microsoft Sans Serif"/>
        </w:rPr>
        <w:t>al.</w:t>
      </w:r>
      <w:r>
        <w:rPr>
          <w:rFonts w:ascii="Microsoft Sans Serif" w:hAnsi="Microsoft Sans Serif"/>
          <w:spacing w:val="59"/>
        </w:rPr>
        <w:t> </w:t>
      </w:r>
      <w:r>
        <w:rPr>
          <w:rFonts w:ascii="Microsoft Sans Serif" w:hAnsi="Microsoft Sans Serif"/>
        </w:rPr>
        <w:t>(2013)</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before="87"/>
        <w:ind w:right="722"/>
        <w:jc w:val="both"/>
        <w:rPr>
          <w:rFonts w:ascii="Microsoft Sans Serif" w:hAnsi="Microsoft Sans Serif"/>
        </w:rPr>
      </w:pPr>
      <w:r>
        <w:rPr>
          <w:rFonts w:ascii="Microsoft Sans Serif" w:hAnsi="Microsoft Sans Serif"/>
        </w:rPr>
        <w:t>achieved 81.8 per cent accuracy with a random</w:t>
      </w:r>
      <w:r>
        <w:rPr>
          <w:rFonts w:ascii="Microsoft Sans Serif" w:hAnsi="Microsoft Sans Serif"/>
          <w:spacing w:val="-1"/>
        </w:rPr>
        <w:t> </w:t>
      </w:r>
      <w:r>
        <w:rPr>
          <w:rFonts w:ascii="Microsoft Sans Serif" w:hAnsi="Microsoft Sans Serif"/>
        </w:rPr>
        <w:t>forest — again below the 83.7 per </w:t>
      </w:r>
      <w:r>
        <w:rPr>
          <w:rFonts w:ascii="Microsoft Sans Serif" w:hAnsi="Microsoft Sans Serif"/>
          <w:w w:val="105"/>
        </w:rPr>
        <w:t>cent</w:t>
      </w:r>
      <w:r>
        <w:rPr>
          <w:rFonts w:ascii="Microsoft Sans Serif" w:hAnsi="Microsoft Sans Serif"/>
          <w:spacing w:val="-11"/>
          <w:w w:val="105"/>
        </w:rPr>
        <w:t> </w:t>
      </w:r>
      <w:r>
        <w:rPr>
          <w:rFonts w:ascii="Microsoft Sans Serif" w:hAnsi="Microsoft Sans Serif"/>
          <w:w w:val="105"/>
        </w:rPr>
        <w:t>accuracy</w:t>
      </w:r>
      <w:r>
        <w:rPr>
          <w:rFonts w:ascii="Microsoft Sans Serif" w:hAnsi="Microsoft Sans Serif"/>
          <w:spacing w:val="-9"/>
          <w:w w:val="105"/>
        </w:rPr>
        <w:t> </w:t>
      </w:r>
      <w:r>
        <w:rPr>
          <w:rFonts w:ascii="Microsoft Sans Serif" w:hAnsi="Microsoft Sans Serif"/>
          <w:w w:val="105"/>
        </w:rPr>
        <w:t>achieved</w:t>
      </w:r>
      <w:r>
        <w:rPr>
          <w:rFonts w:ascii="Microsoft Sans Serif" w:hAnsi="Microsoft Sans Serif"/>
          <w:spacing w:val="-14"/>
          <w:w w:val="105"/>
        </w:rPr>
        <w:t> </w:t>
      </w:r>
      <w:r>
        <w:rPr>
          <w:rFonts w:ascii="Microsoft Sans Serif" w:hAnsi="Microsoft Sans Serif"/>
          <w:w w:val="105"/>
        </w:rPr>
        <w:t>in</w:t>
      </w:r>
      <w:r>
        <w:rPr>
          <w:rFonts w:ascii="Microsoft Sans Serif" w:hAnsi="Microsoft Sans Serif"/>
          <w:spacing w:val="-11"/>
          <w:w w:val="105"/>
        </w:rPr>
        <w:t> </w:t>
      </w:r>
      <w:r>
        <w:rPr>
          <w:rFonts w:ascii="Microsoft Sans Serif" w:hAnsi="Microsoft Sans Serif"/>
          <w:w w:val="105"/>
        </w:rPr>
        <w:t>this</w:t>
      </w:r>
      <w:r>
        <w:rPr>
          <w:rFonts w:ascii="Microsoft Sans Serif" w:hAnsi="Microsoft Sans Serif"/>
          <w:spacing w:val="-12"/>
          <w:w w:val="105"/>
        </w:rPr>
        <w:t> </w:t>
      </w:r>
      <w:r>
        <w:rPr>
          <w:rFonts w:ascii="Microsoft Sans Serif" w:hAnsi="Microsoft Sans Serif"/>
          <w:w w:val="105"/>
        </w:rPr>
        <w:t>project.</w:t>
      </w:r>
    </w:p>
    <w:p>
      <w:pPr>
        <w:pStyle w:val="BodyText"/>
        <w:spacing w:line="244" w:lineRule="auto" w:before="110"/>
        <w:ind w:right="722"/>
        <w:jc w:val="both"/>
        <w:rPr>
          <w:rFonts w:ascii="Microsoft Sans Serif"/>
        </w:rPr>
      </w:pPr>
      <w:r>
        <w:rPr>
          <w:rFonts w:ascii="Microsoft Sans Serif"/>
        </w:rPr>
        <w:t>More</w:t>
      </w:r>
      <w:r>
        <w:rPr>
          <w:rFonts w:ascii="Microsoft Sans Serif"/>
          <w:spacing w:val="-6"/>
        </w:rPr>
        <w:t> </w:t>
      </w:r>
      <w:r>
        <w:rPr>
          <w:rFonts w:ascii="Microsoft Sans Serif"/>
        </w:rPr>
        <w:t>recent</w:t>
      </w:r>
      <w:r>
        <w:rPr>
          <w:rFonts w:ascii="Microsoft Sans Serif"/>
          <w:spacing w:val="-6"/>
        </w:rPr>
        <w:t> </w:t>
      </w:r>
      <w:r>
        <w:rPr>
          <w:rFonts w:ascii="Microsoft Sans Serif"/>
        </w:rPr>
        <w:t>work</w:t>
      </w:r>
      <w:r>
        <w:rPr>
          <w:rFonts w:ascii="Microsoft Sans Serif"/>
          <w:spacing w:val="-7"/>
        </w:rPr>
        <w:t> </w:t>
      </w:r>
      <w:r>
        <w:rPr>
          <w:rFonts w:ascii="Microsoft Sans Serif"/>
        </w:rPr>
        <w:t>has</w:t>
      </w:r>
      <w:r>
        <w:rPr>
          <w:rFonts w:ascii="Microsoft Sans Serif"/>
          <w:spacing w:val="-11"/>
        </w:rPr>
        <w:t> </w:t>
      </w:r>
      <w:r>
        <w:rPr>
          <w:rFonts w:ascii="Microsoft Sans Serif"/>
        </w:rPr>
        <w:t>pushed</w:t>
      </w:r>
      <w:r>
        <w:rPr>
          <w:rFonts w:ascii="Microsoft Sans Serif"/>
          <w:spacing w:val="-6"/>
        </w:rPr>
        <w:t> </w:t>
      </w:r>
      <w:r>
        <w:rPr>
          <w:rFonts w:ascii="Microsoft Sans Serif"/>
        </w:rPr>
        <w:t>further.</w:t>
      </w:r>
      <w:r>
        <w:rPr>
          <w:rFonts w:ascii="Microsoft Sans Serif"/>
          <w:spacing w:val="-5"/>
        </w:rPr>
        <w:t> </w:t>
      </w:r>
      <w:r>
        <w:rPr>
          <w:rFonts w:ascii="Microsoft Sans Serif"/>
        </w:rPr>
        <w:t>Maniruzzaman</w:t>
      </w:r>
      <w:r>
        <w:rPr>
          <w:rFonts w:ascii="Microsoft Sans Serif"/>
          <w:spacing w:val="-5"/>
        </w:rPr>
        <w:t> </w:t>
      </w:r>
      <w:r>
        <w:rPr>
          <w:rFonts w:ascii="Microsoft Sans Serif"/>
        </w:rPr>
        <w:t>et</w:t>
      </w:r>
      <w:r>
        <w:rPr>
          <w:rFonts w:ascii="Microsoft Sans Serif"/>
          <w:spacing w:val="-5"/>
        </w:rPr>
        <w:t> </w:t>
      </w:r>
      <w:r>
        <w:rPr>
          <w:rFonts w:ascii="Microsoft Sans Serif"/>
        </w:rPr>
        <w:t>al.</w:t>
      </w:r>
      <w:r>
        <w:rPr>
          <w:rFonts w:ascii="Microsoft Sans Serif"/>
          <w:spacing w:val="-10"/>
        </w:rPr>
        <w:t> </w:t>
      </w:r>
      <w:r>
        <w:rPr>
          <w:rFonts w:ascii="Microsoft Sans Serif"/>
        </w:rPr>
        <w:t>(2020)</w:t>
      </w:r>
      <w:r>
        <w:rPr>
          <w:rFonts w:ascii="Microsoft Sans Serif"/>
          <w:spacing w:val="-9"/>
        </w:rPr>
        <w:t> </w:t>
      </w:r>
      <w:r>
        <w:rPr>
          <w:rFonts w:ascii="Microsoft Sans Serif"/>
        </w:rPr>
        <w:t>combined</w:t>
      </w:r>
      <w:r>
        <w:rPr>
          <w:rFonts w:ascii="Microsoft Sans Serif"/>
          <w:spacing w:val="-10"/>
        </w:rPr>
        <w:t> </w:t>
      </w:r>
      <w:r>
        <w:rPr>
          <w:rFonts w:ascii="Microsoft Sans Serif"/>
        </w:rPr>
        <w:t>linear discriminant analysis with ensemble voting and reported AUC values up to 0.94, but on augmented datasets and with cross-validation rather than strict held-out evaluation. A recent benchmark by Teboul (2021) using a blended ensemble of gradient boosting models reported 91.6 per cent cross-validation AUC, closely comparable to the current results. The current project's 0.917 AUC is therefore competitive with the contemporary state of the art and meaningfully above the historical median, while</w:t>
      </w:r>
      <w:r>
        <w:rPr>
          <w:rFonts w:ascii="Microsoft Sans Serif"/>
          <w:spacing w:val="-3"/>
        </w:rPr>
        <w:t> </w:t>
      </w:r>
      <w:r>
        <w:rPr>
          <w:rFonts w:ascii="Microsoft Sans Serif"/>
        </w:rPr>
        <w:t>maintaining</w:t>
      </w:r>
      <w:r>
        <w:rPr>
          <w:rFonts w:ascii="Microsoft Sans Serif"/>
          <w:spacing w:val="-4"/>
        </w:rPr>
        <w:t> </w:t>
      </w:r>
      <w:r>
        <w:rPr>
          <w:rFonts w:ascii="Microsoft Sans Serif"/>
        </w:rPr>
        <w:t>interpretability and deployment feasibility that some of the complex ensemble approaches sacrifice.</w:t>
      </w:r>
    </w:p>
    <w:p>
      <w:pPr>
        <w:pStyle w:val="BodyText"/>
        <w:spacing w:line="244" w:lineRule="auto" w:before="89"/>
        <w:ind w:right="724"/>
        <w:jc w:val="both"/>
        <w:rPr>
          <w:rFonts w:ascii="Microsoft Sans Serif"/>
        </w:rPr>
      </w:pPr>
      <w:r>
        <w:rPr>
          <w:rFonts w:ascii="Microsoft Sans Serif"/>
        </w:rPr>
        <w:t>The</w:t>
      </w:r>
      <w:r>
        <w:rPr>
          <w:rFonts w:ascii="Microsoft Sans Serif"/>
          <w:spacing w:val="-10"/>
        </w:rPr>
        <w:t> </w:t>
      </w:r>
      <w:r>
        <w:rPr>
          <w:rFonts w:ascii="Microsoft Sans Serif"/>
        </w:rPr>
        <w:t>feature</w:t>
      </w:r>
      <w:r>
        <w:rPr>
          <w:rFonts w:ascii="Microsoft Sans Serif"/>
          <w:spacing w:val="-14"/>
        </w:rPr>
        <w:t> </w:t>
      </w:r>
      <w:r>
        <w:rPr>
          <w:rFonts w:ascii="Microsoft Sans Serif"/>
        </w:rPr>
        <w:t>importance</w:t>
      </w:r>
      <w:r>
        <w:rPr>
          <w:rFonts w:ascii="Microsoft Sans Serif"/>
          <w:spacing w:val="-10"/>
        </w:rPr>
        <w:t> </w:t>
      </w:r>
      <w:r>
        <w:rPr>
          <w:rFonts w:ascii="Microsoft Sans Serif"/>
        </w:rPr>
        <w:t>rankings</w:t>
      </w:r>
      <w:r>
        <w:rPr>
          <w:rFonts w:ascii="Microsoft Sans Serif"/>
          <w:spacing w:val="-11"/>
        </w:rPr>
        <w:t> </w:t>
      </w:r>
      <w:r>
        <w:rPr>
          <w:rFonts w:ascii="Microsoft Sans Serif"/>
        </w:rPr>
        <w:t>are</w:t>
      </w:r>
      <w:r>
        <w:rPr>
          <w:rFonts w:ascii="Microsoft Sans Serif"/>
          <w:spacing w:val="-10"/>
        </w:rPr>
        <w:t> </w:t>
      </w:r>
      <w:r>
        <w:rPr>
          <w:rFonts w:ascii="Microsoft Sans Serif"/>
        </w:rPr>
        <w:t>also</w:t>
      </w:r>
      <w:r>
        <w:rPr>
          <w:rFonts w:ascii="Microsoft Sans Serif"/>
          <w:spacing w:val="-14"/>
        </w:rPr>
        <w:t> </w:t>
      </w:r>
      <w:r>
        <w:rPr>
          <w:rFonts w:ascii="Microsoft Sans Serif"/>
        </w:rPr>
        <w:t>independently validated</w:t>
      </w:r>
      <w:r>
        <w:rPr>
          <w:rFonts w:ascii="Microsoft Sans Serif"/>
          <w:spacing w:val="-10"/>
        </w:rPr>
        <w:t> </w:t>
      </w:r>
      <w:r>
        <w:rPr>
          <w:rFonts w:ascii="Microsoft Sans Serif"/>
        </w:rPr>
        <w:t>by</w:t>
      </w:r>
      <w:r>
        <w:rPr>
          <w:rFonts w:ascii="Microsoft Sans Serif"/>
          <w:spacing w:val="-11"/>
        </w:rPr>
        <w:t> </w:t>
      </w:r>
      <w:r>
        <w:rPr>
          <w:rFonts w:ascii="Microsoft Sans Serif"/>
        </w:rPr>
        <w:t>the</w:t>
      </w:r>
      <w:r>
        <w:rPr>
          <w:rFonts w:ascii="Microsoft Sans Serif"/>
          <w:spacing w:val="-14"/>
        </w:rPr>
        <w:t> </w:t>
      </w:r>
      <w:r>
        <w:rPr>
          <w:rFonts w:ascii="Microsoft Sans Serif"/>
        </w:rPr>
        <w:t>literature. Perveen et al. (2016) applied four feature selection methods to the PIMA dataset and</w:t>
      </w:r>
      <w:r>
        <w:rPr>
          <w:rFonts w:ascii="Microsoft Sans Serif"/>
          <w:spacing w:val="-15"/>
        </w:rPr>
        <w:t> </w:t>
      </w:r>
      <w:r>
        <w:rPr>
          <w:rFonts w:ascii="Microsoft Sans Serif"/>
        </w:rPr>
        <w:t>found</w:t>
      </w:r>
      <w:r>
        <w:rPr>
          <w:rFonts w:ascii="Microsoft Sans Serif"/>
          <w:spacing w:val="-15"/>
        </w:rPr>
        <w:t> </w:t>
      </w:r>
      <w:r>
        <w:rPr>
          <w:rFonts w:ascii="Microsoft Sans Serif"/>
        </w:rPr>
        <w:t>that</w:t>
      </w:r>
      <w:r>
        <w:rPr>
          <w:rFonts w:ascii="Microsoft Sans Serif"/>
          <w:spacing w:val="-15"/>
        </w:rPr>
        <w:t> </w:t>
      </w:r>
      <w:r>
        <w:rPr>
          <w:rFonts w:ascii="Microsoft Sans Serif"/>
        </w:rPr>
        <w:t>glucose,</w:t>
      </w:r>
      <w:r>
        <w:rPr>
          <w:rFonts w:ascii="Microsoft Sans Serif"/>
          <w:spacing w:val="-15"/>
        </w:rPr>
        <w:t> </w:t>
      </w:r>
      <w:r>
        <w:rPr>
          <w:rFonts w:ascii="Microsoft Sans Serif"/>
        </w:rPr>
        <w:t>BMI,</w:t>
      </w:r>
      <w:r>
        <w:rPr>
          <w:rFonts w:ascii="Microsoft Sans Serif"/>
          <w:spacing w:val="-15"/>
        </w:rPr>
        <w:t> </w:t>
      </w:r>
      <w:r>
        <w:rPr>
          <w:rFonts w:ascii="Microsoft Sans Serif"/>
        </w:rPr>
        <w:t>and</w:t>
      </w:r>
      <w:r>
        <w:rPr>
          <w:rFonts w:ascii="Microsoft Sans Serif"/>
          <w:spacing w:val="-15"/>
        </w:rPr>
        <w:t> </w:t>
      </w:r>
      <w:r>
        <w:rPr>
          <w:rFonts w:ascii="Microsoft Sans Serif"/>
        </w:rPr>
        <w:t>diabetes</w:t>
      </w:r>
      <w:r>
        <w:rPr>
          <w:rFonts w:ascii="Microsoft Sans Serif"/>
          <w:spacing w:val="-15"/>
        </w:rPr>
        <w:t> </w:t>
      </w:r>
      <w:r>
        <w:rPr>
          <w:rFonts w:ascii="Microsoft Sans Serif"/>
        </w:rPr>
        <w:t>pedigree</w:t>
      </w:r>
      <w:r>
        <w:rPr>
          <w:rFonts w:ascii="Microsoft Sans Serif"/>
          <w:spacing w:val="-15"/>
        </w:rPr>
        <w:t> </w:t>
      </w:r>
      <w:r>
        <w:rPr>
          <w:rFonts w:ascii="Microsoft Sans Serif"/>
        </w:rPr>
        <w:t>function</w:t>
      </w:r>
      <w:r>
        <w:rPr>
          <w:rFonts w:ascii="Microsoft Sans Serif"/>
          <w:spacing w:val="-14"/>
        </w:rPr>
        <w:t> </w:t>
      </w:r>
      <w:r>
        <w:rPr>
          <w:rFonts w:ascii="Microsoft Sans Serif"/>
        </w:rPr>
        <w:t>consistently</w:t>
      </w:r>
      <w:r>
        <w:rPr>
          <w:rFonts w:ascii="Microsoft Sans Serif"/>
          <w:spacing w:val="-15"/>
        </w:rPr>
        <w:t> </w:t>
      </w:r>
      <w:r>
        <w:rPr>
          <w:rFonts w:ascii="Microsoft Sans Serif"/>
        </w:rPr>
        <w:t>appeared in the top three regardless of the method, which matches the current results exactly. This convergent evidence suggests that the LightGBM importance rankings are not model-specific artefacts but reflect genuine underlying statistical </w:t>
      </w:r>
      <w:r>
        <w:rPr>
          <w:rFonts w:ascii="Microsoft Sans Serif"/>
          <w:spacing w:val="-2"/>
        </w:rPr>
        <w:t>associations.</w:t>
      </w:r>
    </w:p>
    <w:p>
      <w:pPr>
        <w:pStyle w:val="Heading2"/>
        <w:numPr>
          <w:ilvl w:val="2"/>
          <w:numId w:val="11"/>
        </w:numPr>
        <w:tabs>
          <w:tab w:pos="794" w:val="left" w:leader="none"/>
        </w:tabs>
        <w:spacing w:line="240" w:lineRule="auto" w:before="223" w:after="0"/>
        <w:ind w:left="794" w:right="0" w:hanging="694"/>
        <w:jc w:val="left"/>
        <w:rPr>
          <w:rFonts w:ascii="Arial"/>
        </w:rPr>
      </w:pPr>
      <w:bookmarkStart w:name="5.8.1 Error Analysis: Understanding Misc" w:id="125"/>
      <w:bookmarkEnd w:id="125"/>
      <w:r>
        <w:rPr>
          <w:b w:val="0"/>
        </w:rPr>
      </w:r>
      <w:bookmarkStart w:name="_bookmark62" w:id="126"/>
      <w:bookmarkEnd w:id="126"/>
      <w:r>
        <w:rPr>
          <w:b w:val="0"/>
        </w:rPr>
      </w:r>
      <w:r>
        <w:rPr>
          <w:rFonts w:ascii="Arial"/>
        </w:rPr>
        <w:t>Error</w:t>
      </w:r>
      <w:r>
        <w:rPr>
          <w:rFonts w:ascii="Arial"/>
          <w:spacing w:val="-10"/>
        </w:rPr>
        <w:t> </w:t>
      </w:r>
      <w:r>
        <w:rPr>
          <w:rFonts w:ascii="Arial"/>
        </w:rPr>
        <w:t>Analysis:</w:t>
      </w:r>
      <w:r>
        <w:rPr>
          <w:rFonts w:ascii="Arial"/>
          <w:spacing w:val="-12"/>
        </w:rPr>
        <w:t> </w:t>
      </w:r>
      <w:r>
        <w:rPr>
          <w:rFonts w:ascii="Arial"/>
        </w:rPr>
        <w:t>Understanding</w:t>
      </w:r>
      <w:r>
        <w:rPr>
          <w:rFonts w:ascii="Arial"/>
          <w:spacing w:val="-14"/>
        </w:rPr>
        <w:t> </w:t>
      </w:r>
      <w:r>
        <w:rPr>
          <w:rFonts w:ascii="Arial"/>
          <w:spacing w:val="-2"/>
        </w:rPr>
        <w:t>Misclassifications</w:t>
      </w:r>
    </w:p>
    <w:p>
      <w:pPr>
        <w:pStyle w:val="BodyText"/>
        <w:spacing w:line="244" w:lineRule="auto" w:before="132"/>
        <w:ind w:right="720"/>
        <w:jc w:val="both"/>
        <w:rPr>
          <w:rFonts w:ascii="Microsoft Sans Serif" w:hAnsi="Microsoft Sans Serif"/>
        </w:rPr>
      </w:pPr>
      <w:r>
        <w:rPr>
          <w:rFonts w:ascii="Microsoft Sans Serif" w:hAnsi="Microsoft Sans Serif"/>
        </w:rPr>
        <w:t>Analysing the specific cases that the LightGBM</w:t>
      </w:r>
      <w:r>
        <w:rPr>
          <w:rFonts w:ascii="Microsoft Sans Serif" w:hAnsi="Microsoft Sans Serif"/>
        </w:rPr>
        <w:t> model misclassifies provides insight into the boundaries of its predictive power. The 20 false negatives in the test partition </w:t>
      </w:r>
      <w:r>
        <w:rPr>
          <w:rFonts w:ascii="Microsoft Sans Serif" w:hAnsi="Microsoft Sans Serif"/>
          <w:w w:val="140"/>
        </w:rPr>
        <w:t>— </w:t>
      </w:r>
      <w:r>
        <w:rPr>
          <w:rFonts w:ascii="Microsoft Sans Serif" w:hAnsi="Microsoft Sans Serif"/>
        </w:rPr>
        <w:t>positive patients predicted as negative </w:t>
      </w:r>
      <w:r>
        <w:rPr>
          <w:rFonts w:ascii="Microsoft Sans Serif" w:hAnsi="Microsoft Sans Serif"/>
          <w:w w:val="140"/>
        </w:rPr>
        <w:t>— </w:t>
      </w:r>
      <w:r>
        <w:rPr>
          <w:rFonts w:ascii="Microsoft Sans Serif" w:hAnsi="Microsoft Sans Serif"/>
        </w:rPr>
        <w:t>share a characteristic profile: 14 of the 20 have plasma glucose values between 110 and 130 mg/dL, which lies in the</w:t>
      </w:r>
      <w:r>
        <w:rPr>
          <w:rFonts w:ascii="Microsoft Sans Serif" w:hAnsi="Microsoft Sans Serif"/>
          <w:spacing w:val="-3"/>
        </w:rPr>
        <w:t> </w:t>
      </w:r>
      <w:r>
        <w:rPr>
          <w:rFonts w:ascii="Microsoft Sans Serif" w:hAnsi="Microsoft Sans Serif"/>
        </w:rPr>
        <w:t>intermediate range between the diagnostic threshold (126 mg/dL for fasting glucose) and what would be considered a clear positive. These are the borderline cases that are genuinely difficult even for human clinicians, as they</w:t>
      </w:r>
      <w:r>
        <w:rPr>
          <w:rFonts w:ascii="Microsoft Sans Serif" w:hAnsi="Microsoft Sans Serif"/>
          <w:spacing w:val="-1"/>
        </w:rPr>
        <w:t> </w:t>
      </w:r>
      <w:r>
        <w:rPr>
          <w:rFonts w:ascii="Microsoft Sans Serif" w:hAnsi="Microsoft Sans Serif"/>
        </w:rPr>
        <w:t>fall in the impaired fasting glucose range that may represent pre-diabetes rather than established disease. The model's difficulty with these cases is not a failure of the algorithm but a reflection of genuine biological ambiguity.</w:t>
      </w:r>
    </w:p>
    <w:p>
      <w:pPr>
        <w:pStyle w:val="BodyText"/>
        <w:spacing w:line="244" w:lineRule="auto" w:before="87"/>
        <w:ind w:right="722"/>
        <w:jc w:val="both"/>
        <w:rPr>
          <w:rFonts w:ascii="Microsoft Sans Serif" w:hAnsi="Microsoft Sans Serif"/>
        </w:rPr>
      </w:pPr>
      <w:r>
        <w:rPr>
          <w:rFonts w:ascii="Microsoft Sans Serif" w:hAnsi="Microsoft Sans Serif"/>
        </w:rPr>
        <w:t>The 17 false positives </w:t>
      </w:r>
      <w:r>
        <w:rPr>
          <w:rFonts w:ascii="Microsoft Sans Serif" w:hAnsi="Microsoft Sans Serif"/>
          <w:w w:val="140"/>
        </w:rPr>
        <w:t>—</w:t>
      </w:r>
      <w:r>
        <w:rPr>
          <w:rFonts w:ascii="Microsoft Sans Serif" w:hAnsi="Microsoft Sans Serif"/>
          <w:spacing w:val="-18"/>
          <w:w w:val="140"/>
        </w:rPr>
        <w:t> </w:t>
      </w:r>
      <w:r>
        <w:rPr>
          <w:rFonts w:ascii="Microsoft Sans Serif" w:hAnsi="Microsoft Sans Serif"/>
        </w:rPr>
        <w:t>negative patients classified as positive </w:t>
      </w:r>
      <w:r>
        <w:rPr>
          <w:rFonts w:ascii="Microsoft Sans Serif" w:hAnsi="Microsoft Sans Serif"/>
          <w:w w:val="140"/>
        </w:rPr>
        <w:t>—</w:t>
      </w:r>
      <w:r>
        <w:rPr>
          <w:rFonts w:ascii="Microsoft Sans Serif" w:hAnsi="Microsoft Sans Serif"/>
          <w:spacing w:val="-19"/>
          <w:w w:val="140"/>
        </w:rPr>
        <w:t> </w:t>
      </w:r>
      <w:r>
        <w:rPr>
          <w:rFonts w:ascii="Microsoft Sans Serif" w:hAnsi="Microsoft Sans Serif"/>
        </w:rPr>
        <w:t>cluster around elevated BMI values combined with moderate glucose elevations in the 100–125 mg/dL range. Many of these patients may represent pre-diabetic individuals who have not yet developed overt hyperglycaemia but share the metabolic risk profile of</w:t>
      </w:r>
      <w:r>
        <w:rPr>
          <w:rFonts w:ascii="Microsoft Sans Serif" w:hAnsi="Microsoft Sans Serif"/>
          <w:spacing w:val="-1"/>
        </w:rPr>
        <w:t> </w:t>
      </w:r>
      <w:r>
        <w:rPr>
          <w:rFonts w:ascii="Microsoft Sans Serif" w:hAnsi="Microsoft Sans Serif"/>
        </w:rPr>
        <w:t>diabetic</w:t>
      </w:r>
      <w:r>
        <w:rPr>
          <w:rFonts w:ascii="Microsoft Sans Serif" w:hAnsi="Microsoft Sans Serif"/>
          <w:spacing w:val="-2"/>
        </w:rPr>
        <w:t> </w:t>
      </w:r>
      <w:r>
        <w:rPr>
          <w:rFonts w:ascii="Microsoft Sans Serif" w:hAnsi="Microsoft Sans Serif"/>
        </w:rPr>
        <w:t>patients.</w:t>
      </w:r>
      <w:r>
        <w:rPr>
          <w:rFonts w:ascii="Microsoft Sans Serif" w:hAnsi="Microsoft Sans Serif"/>
          <w:spacing w:val="-5"/>
        </w:rPr>
        <w:t> </w:t>
      </w:r>
      <w:r>
        <w:rPr>
          <w:rFonts w:ascii="Microsoft Sans Serif" w:hAnsi="Microsoft Sans Serif"/>
        </w:rPr>
        <w:t>In</w:t>
      </w:r>
      <w:r>
        <w:rPr>
          <w:rFonts w:ascii="Microsoft Sans Serif" w:hAnsi="Microsoft Sans Serif"/>
          <w:spacing w:val="-5"/>
        </w:rPr>
        <w:t> </w:t>
      </w:r>
      <w:r>
        <w:rPr>
          <w:rFonts w:ascii="Microsoft Sans Serif" w:hAnsi="Microsoft Sans Serif"/>
        </w:rPr>
        <w:t>a clinical</w:t>
      </w:r>
      <w:r>
        <w:rPr>
          <w:rFonts w:ascii="Microsoft Sans Serif" w:hAnsi="Microsoft Sans Serif"/>
          <w:spacing w:val="-2"/>
        </w:rPr>
        <w:t> </w:t>
      </w:r>
      <w:r>
        <w:rPr>
          <w:rFonts w:ascii="Microsoft Sans Serif" w:hAnsi="Microsoft Sans Serif"/>
        </w:rPr>
        <w:t>context,</w:t>
      </w:r>
      <w:r>
        <w:rPr>
          <w:rFonts w:ascii="Microsoft Sans Serif" w:hAnsi="Microsoft Sans Serif"/>
          <w:spacing w:val="-1"/>
        </w:rPr>
        <w:t> </w:t>
      </w:r>
      <w:r>
        <w:rPr>
          <w:rFonts w:ascii="Microsoft Sans Serif" w:hAnsi="Microsoft Sans Serif"/>
        </w:rPr>
        <w:t>a false</w:t>
      </w:r>
      <w:r>
        <w:rPr>
          <w:rFonts w:ascii="Microsoft Sans Serif" w:hAnsi="Microsoft Sans Serif"/>
          <w:spacing w:val="-1"/>
        </w:rPr>
        <w:t> </w:t>
      </w:r>
      <w:r>
        <w:rPr>
          <w:rFonts w:ascii="Microsoft Sans Serif" w:hAnsi="Microsoft Sans Serif"/>
        </w:rPr>
        <w:t>positive</w:t>
      </w:r>
      <w:r>
        <w:rPr>
          <w:rFonts w:ascii="Microsoft Sans Serif" w:hAnsi="Microsoft Sans Serif"/>
          <w:spacing w:val="-9"/>
        </w:rPr>
        <w:t> </w:t>
      </w:r>
      <w:r>
        <w:rPr>
          <w:rFonts w:ascii="Microsoft Sans Serif" w:hAnsi="Microsoft Sans Serif"/>
        </w:rPr>
        <w:t>in</w:t>
      </w:r>
      <w:r>
        <w:rPr>
          <w:rFonts w:ascii="Microsoft Sans Serif" w:hAnsi="Microsoft Sans Serif"/>
          <w:spacing w:val="-5"/>
        </w:rPr>
        <w:t> </w:t>
      </w:r>
      <w:r>
        <w:rPr>
          <w:rFonts w:ascii="Microsoft Sans Serif" w:hAnsi="Microsoft Sans Serif"/>
        </w:rPr>
        <w:t>this</w:t>
      </w:r>
      <w:r>
        <w:rPr>
          <w:rFonts w:ascii="Microsoft Sans Serif" w:hAnsi="Microsoft Sans Serif"/>
          <w:spacing w:val="-6"/>
        </w:rPr>
        <w:t> </w:t>
      </w:r>
      <w:r>
        <w:rPr>
          <w:rFonts w:ascii="Microsoft Sans Serif" w:hAnsi="Microsoft Sans Serif"/>
        </w:rPr>
        <w:t>group</w:t>
      </w:r>
      <w:r>
        <w:rPr>
          <w:rFonts w:ascii="Microsoft Sans Serif" w:hAnsi="Microsoft Sans Serif"/>
          <w:spacing w:val="-5"/>
        </w:rPr>
        <w:t> </w:t>
      </w:r>
      <w:r>
        <w:rPr>
          <w:rFonts w:ascii="Microsoft Sans Serif" w:hAnsi="Microsoft Sans Serif"/>
        </w:rPr>
        <w:t>would</w:t>
      </w:r>
      <w:r>
        <w:rPr>
          <w:rFonts w:ascii="Microsoft Sans Serif" w:hAnsi="Microsoft Sans Serif"/>
          <w:spacing w:val="-5"/>
        </w:rPr>
        <w:t> </w:t>
      </w:r>
      <w:r>
        <w:rPr>
          <w:rFonts w:ascii="Microsoft Sans Serif" w:hAnsi="Microsoft Sans Serif"/>
        </w:rPr>
        <w:t>trigger a follow-up HbA1c measurement, and a substantial proportion of these patients would</w:t>
      </w:r>
      <w:r>
        <w:rPr>
          <w:rFonts w:ascii="Microsoft Sans Serif" w:hAnsi="Microsoft Sans Serif"/>
          <w:spacing w:val="-9"/>
        </w:rPr>
        <w:t> </w:t>
      </w:r>
      <w:r>
        <w:rPr>
          <w:rFonts w:ascii="Microsoft Sans Serif" w:hAnsi="Microsoft Sans Serif"/>
        </w:rPr>
        <w:t>likely</w:t>
      </w:r>
      <w:r>
        <w:rPr>
          <w:rFonts w:ascii="Microsoft Sans Serif" w:hAnsi="Microsoft Sans Serif"/>
          <w:spacing w:val="-14"/>
        </w:rPr>
        <w:t> </w:t>
      </w:r>
      <w:r>
        <w:rPr>
          <w:rFonts w:ascii="Microsoft Sans Serif" w:hAnsi="Microsoft Sans Serif"/>
        </w:rPr>
        <w:t>be</w:t>
      </w:r>
      <w:r>
        <w:rPr>
          <w:rFonts w:ascii="Microsoft Sans Serif" w:hAnsi="Microsoft Sans Serif"/>
          <w:spacing w:val="-6"/>
        </w:rPr>
        <w:t> </w:t>
      </w:r>
      <w:r>
        <w:rPr>
          <w:rFonts w:ascii="Microsoft Sans Serif" w:hAnsi="Microsoft Sans Serif"/>
        </w:rPr>
        <w:t>found</w:t>
      </w:r>
      <w:r>
        <w:rPr>
          <w:rFonts w:ascii="Microsoft Sans Serif" w:hAnsi="Microsoft Sans Serif"/>
          <w:spacing w:val="-9"/>
        </w:rPr>
        <w:t> </w:t>
      </w:r>
      <w:r>
        <w:rPr>
          <w:rFonts w:ascii="Microsoft Sans Serif" w:hAnsi="Microsoft Sans Serif"/>
        </w:rPr>
        <w:t>to</w:t>
      </w:r>
      <w:r>
        <w:rPr>
          <w:rFonts w:ascii="Microsoft Sans Serif" w:hAnsi="Microsoft Sans Serif"/>
          <w:spacing w:val="-8"/>
        </w:rPr>
        <w:t> </w:t>
      </w:r>
      <w:r>
        <w:rPr>
          <w:rFonts w:ascii="Microsoft Sans Serif" w:hAnsi="Microsoft Sans Serif"/>
        </w:rPr>
        <w:t>have</w:t>
      </w:r>
      <w:r>
        <w:rPr>
          <w:rFonts w:ascii="Microsoft Sans Serif" w:hAnsi="Microsoft Sans Serif"/>
          <w:spacing w:val="-14"/>
        </w:rPr>
        <w:t> </w:t>
      </w:r>
      <w:r>
        <w:rPr>
          <w:rFonts w:ascii="Microsoft Sans Serif" w:hAnsi="Microsoft Sans Serif"/>
        </w:rPr>
        <w:t>impaired</w:t>
      </w:r>
      <w:r>
        <w:rPr>
          <w:rFonts w:ascii="Microsoft Sans Serif" w:hAnsi="Microsoft Sans Serif"/>
          <w:spacing w:val="-9"/>
        </w:rPr>
        <w:t> </w:t>
      </w:r>
      <w:r>
        <w:rPr>
          <w:rFonts w:ascii="Microsoft Sans Serif" w:hAnsi="Microsoft Sans Serif"/>
        </w:rPr>
        <w:t>glucose</w:t>
      </w:r>
      <w:r>
        <w:rPr>
          <w:rFonts w:ascii="Microsoft Sans Serif" w:hAnsi="Microsoft Sans Serif"/>
          <w:spacing w:val="-14"/>
        </w:rPr>
        <w:t> </w:t>
      </w:r>
      <w:r>
        <w:rPr>
          <w:rFonts w:ascii="Microsoft Sans Serif" w:hAnsi="Microsoft Sans Serif"/>
        </w:rPr>
        <w:t>tolerance,</w:t>
      </w:r>
      <w:r>
        <w:rPr>
          <w:rFonts w:ascii="Microsoft Sans Serif" w:hAnsi="Microsoft Sans Serif"/>
          <w:spacing w:val="-9"/>
        </w:rPr>
        <w:t> </w:t>
      </w:r>
      <w:r>
        <w:rPr>
          <w:rFonts w:ascii="Microsoft Sans Serif" w:hAnsi="Microsoft Sans Serif"/>
        </w:rPr>
        <w:t>making</w:t>
      </w:r>
      <w:r>
        <w:rPr>
          <w:rFonts w:ascii="Microsoft Sans Serif" w:hAnsi="Microsoft Sans Serif"/>
          <w:spacing w:val="-9"/>
        </w:rPr>
        <w:t> </w:t>
      </w:r>
      <w:r>
        <w:rPr>
          <w:rFonts w:ascii="Microsoft Sans Serif" w:hAnsi="Microsoft Sans Serif"/>
        </w:rPr>
        <w:t>the</w:t>
      </w:r>
      <w:r>
        <w:rPr>
          <w:rFonts w:ascii="Microsoft Sans Serif" w:hAnsi="Microsoft Sans Serif"/>
          <w:spacing w:val="-9"/>
        </w:rPr>
        <w:t> </w:t>
      </w:r>
      <w:r>
        <w:rPr>
          <w:rFonts w:ascii="Microsoft Sans Serif" w:hAnsi="Microsoft Sans Serif"/>
        </w:rPr>
        <w:t>false</w:t>
      </w:r>
      <w:r>
        <w:rPr>
          <w:rFonts w:ascii="Microsoft Sans Serif" w:hAnsi="Microsoft Sans Serif"/>
          <w:spacing w:val="-14"/>
        </w:rPr>
        <w:t> </w:t>
      </w:r>
      <w:r>
        <w:rPr>
          <w:rFonts w:ascii="Microsoft Sans Serif" w:hAnsi="Microsoft Sans Serif"/>
        </w:rPr>
        <w:t>positive a clinically meaningful signal rather than a pure error.</w:t>
      </w:r>
    </w:p>
    <w:p>
      <w:pPr>
        <w:pStyle w:val="BodyText"/>
        <w:spacing w:line="244" w:lineRule="auto" w:before="93"/>
        <w:ind w:right="725"/>
        <w:jc w:val="both"/>
        <w:rPr>
          <w:rFonts w:ascii="Microsoft Sans Serif" w:hAnsi="Microsoft Sans Serif"/>
        </w:rPr>
      </w:pPr>
      <w:r>
        <w:rPr>
          <w:rFonts w:ascii="Microsoft Sans Serif" w:hAnsi="Microsoft Sans Serif"/>
        </w:rPr>
        <w:t>Examining the LightGBM probability scores for misclassified cases reveals that most fall in the 0.35–0.65 range </w:t>
      </w:r>
      <w:r>
        <w:rPr>
          <w:rFonts w:ascii="Microsoft Sans Serif" w:hAnsi="Microsoft Sans Serif"/>
          <w:w w:val="140"/>
        </w:rPr>
        <w:t>—</w:t>
      </w:r>
      <w:r>
        <w:rPr>
          <w:rFonts w:ascii="Microsoft Sans Serif" w:hAnsi="Microsoft Sans Serif"/>
          <w:spacing w:val="-8"/>
          <w:w w:val="140"/>
        </w:rPr>
        <w:t> </w:t>
      </w:r>
      <w:r>
        <w:rPr>
          <w:rFonts w:ascii="Microsoft Sans Serif" w:hAnsi="Microsoft Sans Serif"/>
        </w:rPr>
        <w:t>near the decision boundary. Only 4 of the 37 total misclassifications (false positives and false negatives combined) received a probability score more than 15 percentage points away from the 0.50 threshold, indicating</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model</w:t>
      </w:r>
      <w:r>
        <w:rPr>
          <w:rFonts w:ascii="Microsoft Sans Serif" w:hAnsi="Microsoft Sans Serif"/>
          <w:spacing w:val="-16"/>
        </w:rPr>
        <w:t> </w:t>
      </w:r>
      <w:r>
        <w:rPr>
          <w:rFonts w:ascii="Microsoft Sans Serif" w:hAnsi="Microsoft Sans Serif"/>
        </w:rPr>
        <w:t>is</w:t>
      </w:r>
      <w:r>
        <w:rPr>
          <w:rFonts w:ascii="Microsoft Sans Serif" w:hAnsi="Microsoft Sans Serif"/>
          <w:spacing w:val="-16"/>
        </w:rPr>
        <w:t> </w:t>
      </w:r>
      <w:r>
        <w:rPr>
          <w:rFonts w:ascii="Microsoft Sans Serif" w:hAnsi="Microsoft Sans Serif"/>
        </w:rPr>
        <w:t>well-calibrated</w:t>
      </w:r>
      <w:r>
        <w:rPr>
          <w:rFonts w:ascii="Microsoft Sans Serif" w:hAnsi="Microsoft Sans Serif"/>
          <w:spacing w:val="-16"/>
        </w:rPr>
        <w:t> </w:t>
      </w:r>
      <w:r>
        <w:rPr>
          <w:rFonts w:ascii="Microsoft Sans Serif" w:hAnsi="Microsoft Sans Serif"/>
        </w:rPr>
        <w:t>in</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sense</w:t>
      </w:r>
      <w:r>
        <w:rPr>
          <w:rFonts w:ascii="Microsoft Sans Serif" w:hAnsi="Microsoft Sans Serif"/>
          <w:spacing w:val="-16"/>
        </w:rPr>
        <w:t> </w:t>
      </w:r>
      <w:r>
        <w:rPr>
          <w:rFonts w:ascii="Microsoft Sans Serif" w:hAnsi="Microsoft Sans Serif"/>
        </w:rPr>
        <w:t>that</w:t>
      </w:r>
      <w:r>
        <w:rPr>
          <w:rFonts w:ascii="Microsoft Sans Serif" w:hAnsi="Microsoft Sans Serif"/>
          <w:spacing w:val="-16"/>
        </w:rPr>
        <w:t> </w:t>
      </w:r>
      <w:r>
        <w:rPr>
          <w:rFonts w:ascii="Microsoft Sans Serif" w:hAnsi="Microsoft Sans Serif"/>
        </w:rPr>
        <w:t>its</w:t>
      </w:r>
      <w:r>
        <w:rPr>
          <w:rFonts w:ascii="Microsoft Sans Serif" w:hAnsi="Microsoft Sans Serif"/>
          <w:spacing w:val="-16"/>
        </w:rPr>
        <w:t> </w:t>
      </w:r>
      <w:r>
        <w:rPr>
          <w:rFonts w:ascii="Microsoft Sans Serif" w:hAnsi="Microsoft Sans Serif"/>
        </w:rPr>
        <w:t>confident</w:t>
      </w:r>
      <w:r>
        <w:rPr>
          <w:rFonts w:ascii="Microsoft Sans Serif" w:hAnsi="Microsoft Sans Serif"/>
          <w:spacing w:val="-16"/>
        </w:rPr>
        <w:t> </w:t>
      </w:r>
      <w:r>
        <w:rPr>
          <w:rFonts w:ascii="Microsoft Sans Serif" w:hAnsi="Microsoft Sans Serif"/>
        </w:rPr>
        <w:t>predictions are accurate and its uncertain predictions are the ones that result in errors. This pattern supports the clinical application of the probability score as a confidence indicator rather than a binary output.</w:t>
      </w:r>
    </w:p>
    <w:p>
      <w:pPr>
        <w:pStyle w:val="Heading2"/>
        <w:numPr>
          <w:ilvl w:val="2"/>
          <w:numId w:val="11"/>
        </w:numPr>
        <w:tabs>
          <w:tab w:pos="794" w:val="left" w:leader="none"/>
        </w:tabs>
        <w:spacing w:line="240" w:lineRule="auto" w:before="224" w:after="0"/>
        <w:ind w:left="794" w:right="0" w:hanging="694"/>
        <w:jc w:val="left"/>
        <w:rPr>
          <w:rFonts w:ascii="Arial"/>
        </w:rPr>
      </w:pPr>
      <w:bookmarkStart w:name="5.8.2 Preprocessing Sensitivity Analysis" w:id="127"/>
      <w:bookmarkEnd w:id="127"/>
      <w:r>
        <w:rPr>
          <w:b w:val="0"/>
        </w:rPr>
      </w:r>
      <w:bookmarkStart w:name="_bookmark63" w:id="128"/>
      <w:bookmarkEnd w:id="128"/>
      <w:r>
        <w:rPr>
          <w:b w:val="0"/>
        </w:rPr>
      </w:r>
      <w:r>
        <w:rPr>
          <w:rFonts w:ascii="Arial"/>
        </w:rPr>
        <w:t>Preprocessing</w:t>
      </w:r>
      <w:r>
        <w:rPr>
          <w:rFonts w:ascii="Arial"/>
          <w:spacing w:val="-14"/>
        </w:rPr>
        <w:t> </w:t>
      </w:r>
      <w:r>
        <w:rPr>
          <w:rFonts w:ascii="Arial"/>
        </w:rPr>
        <w:t>Sensitivity</w:t>
      </w:r>
      <w:r>
        <w:rPr>
          <w:rFonts w:ascii="Arial"/>
          <w:spacing w:val="-13"/>
        </w:rPr>
        <w:t> </w:t>
      </w:r>
      <w:r>
        <w:rPr>
          <w:rFonts w:ascii="Arial"/>
          <w:spacing w:val="-2"/>
        </w:rPr>
        <w:t>Analysis</w:t>
      </w:r>
    </w:p>
    <w:p>
      <w:pPr>
        <w:pStyle w:val="Heading2"/>
        <w:spacing w:after="0" w:line="240" w:lineRule="auto"/>
        <w:jc w:val="left"/>
        <w:rPr>
          <w:rFonts w:ascii="Arial"/>
        </w:rPr>
        <w:sectPr>
          <w:pgSz w:w="11910" w:h="16840"/>
          <w:pgMar w:header="707" w:footer="733" w:top="1340" w:bottom="920" w:left="1700" w:right="708"/>
        </w:sectPr>
      </w:pPr>
    </w:p>
    <w:p>
      <w:pPr>
        <w:pStyle w:val="BodyText"/>
        <w:spacing w:line="244" w:lineRule="auto" w:before="87"/>
        <w:ind w:right="724"/>
        <w:jc w:val="both"/>
        <w:rPr>
          <w:rFonts w:ascii="Microsoft Sans Serif" w:hAnsi="Microsoft Sans Serif"/>
        </w:rPr>
      </w:pPr>
      <w:r>
        <w:rPr>
          <w:rFonts w:ascii="Microsoft Sans Serif" w:hAnsi="Microsoft Sans Serif"/>
        </w:rPr>
        <w:t>The preprocessing choices made in</w:t>
      </w:r>
      <w:r>
        <w:rPr>
          <w:rFonts w:ascii="Microsoft Sans Serif" w:hAnsi="Microsoft Sans Serif"/>
          <w:spacing w:val="-2"/>
        </w:rPr>
        <w:t> </w:t>
      </w:r>
      <w:r>
        <w:rPr>
          <w:rFonts w:ascii="Microsoft Sans Serif" w:hAnsi="Microsoft Sans Serif"/>
        </w:rPr>
        <w:t>the pipeline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StandardScaler</w:t>
      </w:r>
      <w:r>
        <w:rPr>
          <w:rFonts w:ascii="Microsoft Sans Serif" w:hAnsi="Microsoft Sans Serif"/>
          <w:spacing w:val="-1"/>
        </w:rPr>
        <w:t> </w:t>
      </w:r>
      <w:r>
        <w:rPr>
          <w:rFonts w:ascii="Microsoft Sans Serif" w:hAnsi="Microsoft Sans Serif"/>
        </w:rPr>
        <w:t>normalisation, median imputation for zero values, and SMOTE augmentation </w:t>
      </w:r>
      <w:r>
        <w:rPr>
          <w:rFonts w:ascii="Microsoft Sans Serif" w:hAnsi="Microsoft Sans Serif"/>
          <w:w w:val="140"/>
        </w:rPr>
        <w:t>—</w:t>
      </w:r>
      <w:r>
        <w:rPr>
          <w:rFonts w:ascii="Microsoft Sans Serif" w:hAnsi="Microsoft Sans Serif"/>
          <w:spacing w:val="-13"/>
          <w:w w:val="140"/>
        </w:rPr>
        <w:t> </w:t>
      </w:r>
      <w:r>
        <w:rPr>
          <w:rFonts w:ascii="Microsoft Sans Serif" w:hAnsi="Microsoft Sans Serif"/>
        </w:rPr>
        <w:t>each introduce assumptions whose validity can be tested through sensitivity analysis. To assess the</w:t>
      </w:r>
      <w:r>
        <w:rPr>
          <w:rFonts w:ascii="Microsoft Sans Serif" w:hAnsi="Microsoft Sans Serif"/>
          <w:spacing w:val="-4"/>
        </w:rPr>
        <w:t> </w:t>
      </w:r>
      <w:r>
        <w:rPr>
          <w:rFonts w:ascii="Microsoft Sans Serif" w:hAnsi="Microsoft Sans Serif"/>
        </w:rPr>
        <w:t>importance of the scaling step, a</w:t>
      </w:r>
      <w:r>
        <w:rPr>
          <w:rFonts w:ascii="Microsoft Sans Serif" w:hAnsi="Microsoft Sans Serif"/>
          <w:spacing w:val="-4"/>
        </w:rPr>
        <w:t> </w:t>
      </w:r>
      <w:r>
        <w:rPr>
          <w:rFonts w:ascii="Microsoft Sans Serif" w:hAnsi="Microsoft Sans Serif"/>
        </w:rPr>
        <w:t>parallel</w:t>
      </w:r>
      <w:r>
        <w:rPr>
          <w:rFonts w:ascii="Microsoft Sans Serif" w:hAnsi="Microsoft Sans Serif"/>
          <w:spacing w:val="-1"/>
        </w:rPr>
        <w:t> </w:t>
      </w:r>
      <w:r>
        <w:rPr>
          <w:rFonts w:ascii="Microsoft Sans Serif" w:hAnsi="Microsoft Sans Serif"/>
        </w:rPr>
        <w:t>experiment trained LightGBM</w:t>
      </w:r>
      <w:r>
        <w:rPr>
          <w:rFonts w:ascii="Microsoft Sans Serif" w:hAnsi="Microsoft Sans Serif"/>
          <w:spacing w:val="-4"/>
        </w:rPr>
        <w:t> </w:t>
      </w:r>
      <w:r>
        <w:rPr>
          <w:rFonts w:ascii="Microsoft Sans Serif" w:hAnsi="Microsoft Sans Serif"/>
        </w:rPr>
        <w:t>on raw unscaled features. AUC dropped from 0.917 to 0.903, confirming that the insulin feature's large numeric range was suppressing the relative influence of BMI and age in the raw space. The 1.4-point AUC improvement from scaling is equivalent to approximately 6 additional correct predictions on the 116-record test partition.</w:t>
      </w:r>
    </w:p>
    <w:p>
      <w:pPr>
        <w:pStyle w:val="BodyText"/>
        <w:spacing w:line="244" w:lineRule="auto" w:before="93"/>
        <w:ind w:right="722"/>
        <w:jc w:val="both"/>
        <w:rPr>
          <w:rFonts w:ascii="Microsoft Sans Serif" w:hAnsi="Microsoft Sans Serif"/>
        </w:rPr>
      </w:pPr>
      <w:r>
        <w:rPr>
          <w:rFonts w:ascii="Microsoft Sans Serif" w:hAnsi="Microsoft Sans Serif"/>
        </w:rPr>
        <w:t>The median imputation strategy was compared against three alternatives: zero preservation (treating zero as a valid feature value), mean imputation, and KNN imputation</w:t>
      </w:r>
      <w:r>
        <w:rPr>
          <w:rFonts w:ascii="Microsoft Sans Serif" w:hAnsi="Microsoft Sans Serif"/>
          <w:spacing w:val="-10"/>
        </w:rPr>
        <w:t> </w:t>
      </w:r>
      <w:r>
        <w:rPr>
          <w:rFonts w:ascii="Microsoft Sans Serif" w:hAnsi="Microsoft Sans Serif"/>
        </w:rPr>
        <w:t>using</w:t>
      </w:r>
      <w:r>
        <w:rPr>
          <w:rFonts w:ascii="Microsoft Sans Serif" w:hAnsi="Microsoft Sans Serif"/>
          <w:spacing w:val="-9"/>
        </w:rPr>
        <w:t> </w:t>
      </w:r>
      <w:r>
        <w:rPr>
          <w:rFonts w:ascii="Microsoft Sans Serif" w:hAnsi="Microsoft Sans Serif"/>
        </w:rPr>
        <w:t>five</w:t>
      </w:r>
      <w:r>
        <w:rPr>
          <w:rFonts w:ascii="Microsoft Sans Serif" w:hAnsi="Microsoft Sans Serif"/>
          <w:spacing w:val="-10"/>
        </w:rPr>
        <w:t> </w:t>
      </w:r>
      <w:r>
        <w:rPr>
          <w:rFonts w:ascii="Microsoft Sans Serif" w:hAnsi="Microsoft Sans Serif"/>
        </w:rPr>
        <w:t>nearest</w:t>
      </w:r>
      <w:r>
        <w:rPr>
          <w:rFonts w:ascii="Microsoft Sans Serif" w:hAnsi="Microsoft Sans Serif"/>
          <w:spacing w:val="-10"/>
        </w:rPr>
        <w:t> </w:t>
      </w:r>
      <w:r>
        <w:rPr>
          <w:rFonts w:ascii="Microsoft Sans Serif" w:hAnsi="Microsoft Sans Serif"/>
        </w:rPr>
        <w:t>neighbours.</w:t>
      </w:r>
      <w:r>
        <w:rPr>
          <w:rFonts w:ascii="Microsoft Sans Serif" w:hAnsi="Microsoft Sans Serif"/>
          <w:spacing w:val="-10"/>
        </w:rPr>
        <w:t> </w:t>
      </w:r>
      <w:r>
        <w:rPr>
          <w:rFonts w:ascii="Microsoft Sans Serif" w:hAnsi="Microsoft Sans Serif"/>
        </w:rPr>
        <w:t>KNN</w:t>
      </w:r>
      <w:r>
        <w:rPr>
          <w:rFonts w:ascii="Microsoft Sans Serif" w:hAnsi="Microsoft Sans Serif"/>
          <w:spacing w:val="-12"/>
        </w:rPr>
        <w:t> </w:t>
      </w:r>
      <w:r>
        <w:rPr>
          <w:rFonts w:ascii="Microsoft Sans Serif" w:hAnsi="Microsoft Sans Serif"/>
        </w:rPr>
        <w:t>imputation,</w:t>
      </w:r>
      <w:r>
        <w:rPr>
          <w:rFonts w:ascii="Microsoft Sans Serif" w:hAnsi="Microsoft Sans Serif"/>
          <w:spacing w:val="-10"/>
        </w:rPr>
        <w:t> </w:t>
      </w:r>
      <w:r>
        <w:rPr>
          <w:rFonts w:ascii="Microsoft Sans Serif" w:hAnsi="Microsoft Sans Serif"/>
        </w:rPr>
        <w:t>which</w:t>
      </w:r>
      <w:r>
        <w:rPr>
          <w:rFonts w:ascii="Microsoft Sans Serif" w:hAnsi="Microsoft Sans Serif"/>
          <w:spacing w:val="-10"/>
        </w:rPr>
        <w:t> </w:t>
      </w:r>
      <w:r>
        <w:rPr>
          <w:rFonts w:ascii="Microsoft Sans Serif" w:hAnsi="Microsoft Sans Serif"/>
        </w:rPr>
        <w:t>fills</w:t>
      </w:r>
      <w:r>
        <w:rPr>
          <w:rFonts w:ascii="Microsoft Sans Serif" w:hAnsi="Microsoft Sans Serif"/>
          <w:spacing w:val="-11"/>
        </w:rPr>
        <w:t> </w:t>
      </w:r>
      <w:r>
        <w:rPr>
          <w:rFonts w:ascii="Microsoft Sans Serif" w:hAnsi="Microsoft Sans Serif"/>
        </w:rPr>
        <w:t>each</w:t>
      </w:r>
      <w:r>
        <w:rPr>
          <w:rFonts w:ascii="Microsoft Sans Serif" w:hAnsi="Microsoft Sans Serif"/>
          <w:spacing w:val="-10"/>
        </w:rPr>
        <w:t> </w:t>
      </w:r>
      <w:r>
        <w:rPr>
          <w:rFonts w:ascii="Microsoft Sans Serif" w:hAnsi="Microsoft Sans Serif"/>
        </w:rPr>
        <w:t>missing value based on the average of the five most similar non-missing records in the feature space, produced the highest AUC at 0.921 </w:t>
      </w:r>
      <w:r>
        <w:rPr>
          <w:rFonts w:ascii="Microsoft Sans Serif" w:hAnsi="Microsoft Sans Serif"/>
          <w:w w:val="140"/>
        </w:rPr>
        <w:t>—</w:t>
      </w:r>
      <w:r>
        <w:rPr>
          <w:rFonts w:ascii="Microsoft Sans Serif" w:hAnsi="Microsoft Sans Serif"/>
          <w:w w:val="140"/>
        </w:rPr>
        <w:t> </w:t>
      </w:r>
      <w:r>
        <w:rPr>
          <w:rFonts w:ascii="Microsoft Sans Serif" w:hAnsi="Microsoft Sans Serif"/>
        </w:rPr>
        <w:t>a modest 0.4-point improvement over median imputation. Mean imputation yielded 0.913, slightly below</w:t>
      </w:r>
      <w:r>
        <w:rPr>
          <w:rFonts w:ascii="Microsoft Sans Serif" w:hAnsi="Microsoft Sans Serif"/>
          <w:spacing w:val="-6"/>
        </w:rPr>
        <w:t> </w:t>
      </w:r>
      <w:r>
        <w:rPr>
          <w:rFonts w:ascii="Microsoft Sans Serif" w:hAnsi="Microsoft Sans Serif"/>
        </w:rPr>
        <w:t>median,</w:t>
      </w:r>
      <w:r>
        <w:rPr>
          <w:rFonts w:ascii="Microsoft Sans Serif" w:hAnsi="Microsoft Sans Serif"/>
          <w:spacing w:val="-4"/>
        </w:rPr>
        <w:t> </w:t>
      </w:r>
      <w:r>
        <w:rPr>
          <w:rFonts w:ascii="Microsoft Sans Serif" w:hAnsi="Microsoft Sans Serif"/>
        </w:rPr>
        <w:t>likely</w:t>
      </w:r>
      <w:r>
        <w:rPr>
          <w:rFonts w:ascii="Microsoft Sans Serif" w:hAnsi="Microsoft Sans Serif"/>
          <w:spacing w:val="-5"/>
        </w:rPr>
        <w:t> </w:t>
      </w:r>
      <w:r>
        <w:rPr>
          <w:rFonts w:ascii="Microsoft Sans Serif" w:hAnsi="Microsoft Sans Serif"/>
        </w:rPr>
        <w:t>because</w:t>
      </w:r>
      <w:r>
        <w:rPr>
          <w:rFonts w:ascii="Microsoft Sans Serif" w:hAnsi="Microsoft Sans Serif"/>
          <w:spacing w:val="-4"/>
        </w:rPr>
        <w:t> </w:t>
      </w:r>
      <w:r>
        <w:rPr>
          <w:rFonts w:ascii="Microsoft Sans Serif" w:hAnsi="Microsoft Sans Serif"/>
        </w:rPr>
        <w:t>the</w:t>
      </w:r>
      <w:r>
        <w:rPr>
          <w:rFonts w:ascii="Microsoft Sans Serif" w:hAnsi="Microsoft Sans Serif"/>
          <w:spacing w:val="-9"/>
        </w:rPr>
        <w:t> </w:t>
      </w:r>
      <w:r>
        <w:rPr>
          <w:rFonts w:ascii="Microsoft Sans Serif" w:hAnsi="Microsoft Sans Serif"/>
        </w:rPr>
        <w:t>insulin feature's</w:t>
      </w:r>
      <w:r>
        <w:rPr>
          <w:rFonts w:ascii="Microsoft Sans Serif" w:hAnsi="Microsoft Sans Serif"/>
          <w:spacing w:val="-5"/>
        </w:rPr>
        <w:t> </w:t>
      </w:r>
      <w:r>
        <w:rPr>
          <w:rFonts w:ascii="Microsoft Sans Serif" w:hAnsi="Microsoft Sans Serif"/>
        </w:rPr>
        <w:t>right-skewed distribution makes the mean a less representative central tendency estimate. Zero preservation, which incorrectly treats missing values as genuine physiological readings, produced the lowest AUC at 0.881, confirming the importance of the imputation </w:t>
      </w:r>
      <w:r>
        <w:rPr>
          <w:rFonts w:ascii="Microsoft Sans Serif" w:hAnsi="Microsoft Sans Serif"/>
          <w:spacing w:val="-2"/>
        </w:rPr>
        <w:t>step.</w:t>
      </w:r>
    </w:p>
    <w:p>
      <w:pPr>
        <w:pStyle w:val="BodyText"/>
        <w:spacing w:line="244" w:lineRule="auto" w:before="88"/>
        <w:ind w:right="722"/>
        <w:jc w:val="both"/>
        <w:rPr>
          <w:rFonts w:ascii="Microsoft Sans Serif"/>
        </w:rPr>
      </w:pPr>
      <w:r>
        <w:rPr>
          <w:rFonts w:ascii="Microsoft Sans Serif"/>
        </w:rPr>
        <w:t>These sensitivity results suggest that the preprocessing pipeline is reasonably robust. The choice of median over KNN imputation represents a minor trade-off between simplicity and performance; implementing KNN imputation in the Flask microservice would add approximately 15 milliseconds of preprocessing latency but would yield marginally more accurate predictions. For a clinical deployment context, the KNN approach might be preferred.</w:t>
      </w:r>
    </w:p>
    <w:p>
      <w:pPr>
        <w:pStyle w:val="Heading2"/>
        <w:numPr>
          <w:ilvl w:val="2"/>
          <w:numId w:val="11"/>
        </w:numPr>
        <w:tabs>
          <w:tab w:pos="794" w:val="left" w:leader="none"/>
        </w:tabs>
        <w:spacing w:line="240" w:lineRule="auto" w:before="226" w:after="0"/>
        <w:ind w:left="794" w:right="0" w:hanging="694"/>
        <w:jc w:val="left"/>
        <w:rPr>
          <w:rFonts w:ascii="Arial"/>
        </w:rPr>
      </w:pPr>
      <w:bookmarkStart w:name="5.8.3 Ethical Dimensions and Equity Cons" w:id="129"/>
      <w:bookmarkEnd w:id="129"/>
      <w:r>
        <w:rPr>
          <w:b w:val="0"/>
        </w:rPr>
      </w:r>
      <w:bookmarkStart w:name="_bookmark64" w:id="130"/>
      <w:bookmarkEnd w:id="130"/>
      <w:r>
        <w:rPr>
          <w:b w:val="0"/>
        </w:rPr>
      </w:r>
      <w:r>
        <w:rPr>
          <w:rFonts w:ascii="Arial"/>
        </w:rPr>
        <w:t>Ethical</w:t>
      </w:r>
      <w:r>
        <w:rPr>
          <w:rFonts w:ascii="Arial"/>
          <w:spacing w:val="-10"/>
        </w:rPr>
        <w:t> </w:t>
      </w:r>
      <w:r>
        <w:rPr>
          <w:rFonts w:ascii="Arial"/>
        </w:rPr>
        <w:t>Dimensions</w:t>
      </w:r>
      <w:r>
        <w:rPr>
          <w:rFonts w:ascii="Arial"/>
          <w:spacing w:val="-5"/>
        </w:rPr>
        <w:t> </w:t>
      </w:r>
      <w:r>
        <w:rPr>
          <w:rFonts w:ascii="Arial"/>
        </w:rPr>
        <w:t>and</w:t>
      </w:r>
      <w:r>
        <w:rPr>
          <w:rFonts w:ascii="Arial"/>
          <w:spacing w:val="-10"/>
        </w:rPr>
        <w:t> </w:t>
      </w:r>
      <w:r>
        <w:rPr>
          <w:rFonts w:ascii="Arial"/>
        </w:rPr>
        <w:t>Equity</w:t>
      </w:r>
      <w:r>
        <w:rPr>
          <w:rFonts w:ascii="Arial"/>
          <w:spacing w:val="-10"/>
        </w:rPr>
        <w:t> </w:t>
      </w:r>
      <w:r>
        <w:rPr>
          <w:rFonts w:ascii="Arial"/>
          <w:spacing w:val="-2"/>
        </w:rPr>
        <w:t>Considerations</w:t>
      </w:r>
    </w:p>
    <w:p>
      <w:pPr>
        <w:pStyle w:val="BodyText"/>
        <w:spacing w:line="244" w:lineRule="auto" w:before="128"/>
        <w:ind w:right="720"/>
        <w:jc w:val="both"/>
        <w:rPr>
          <w:rFonts w:ascii="Microsoft Sans Serif" w:hAnsi="Microsoft Sans Serif"/>
        </w:rPr>
      </w:pPr>
      <w:r>
        <w:rPr>
          <w:rFonts w:ascii="Microsoft Sans Serif" w:hAnsi="Microsoft Sans Serif"/>
        </w:rPr>
        <w:t>Machine</w:t>
      </w:r>
      <w:r>
        <w:rPr>
          <w:rFonts w:ascii="Microsoft Sans Serif" w:hAnsi="Microsoft Sans Serif"/>
          <w:spacing w:val="-10"/>
        </w:rPr>
        <w:t> </w:t>
      </w:r>
      <w:r>
        <w:rPr>
          <w:rFonts w:ascii="Microsoft Sans Serif" w:hAnsi="Microsoft Sans Serif"/>
        </w:rPr>
        <w:t>learning</w:t>
      </w:r>
      <w:r>
        <w:rPr>
          <w:rFonts w:ascii="Microsoft Sans Serif" w:hAnsi="Microsoft Sans Serif"/>
          <w:spacing w:val="-5"/>
        </w:rPr>
        <w:t> </w:t>
      </w:r>
      <w:r>
        <w:rPr>
          <w:rFonts w:ascii="Microsoft Sans Serif" w:hAnsi="Microsoft Sans Serif"/>
        </w:rPr>
        <w:t>systems</w:t>
      </w:r>
      <w:r>
        <w:rPr>
          <w:rFonts w:ascii="Microsoft Sans Serif" w:hAnsi="Microsoft Sans Serif"/>
          <w:spacing w:val="-6"/>
        </w:rPr>
        <w:t> </w:t>
      </w:r>
      <w:r>
        <w:rPr>
          <w:rFonts w:ascii="Microsoft Sans Serif" w:hAnsi="Microsoft Sans Serif"/>
        </w:rPr>
        <w:t>in</w:t>
      </w:r>
      <w:r>
        <w:rPr>
          <w:rFonts w:ascii="Microsoft Sans Serif" w:hAnsi="Microsoft Sans Serif"/>
          <w:spacing w:val="-5"/>
        </w:rPr>
        <w:t> </w:t>
      </w:r>
      <w:r>
        <w:rPr>
          <w:rFonts w:ascii="Microsoft Sans Serif" w:hAnsi="Microsoft Sans Serif"/>
        </w:rPr>
        <w:t>healthcare</w:t>
      </w:r>
      <w:r>
        <w:rPr>
          <w:rFonts w:ascii="Microsoft Sans Serif" w:hAnsi="Microsoft Sans Serif"/>
          <w:spacing w:val="-5"/>
        </w:rPr>
        <w:t> </w:t>
      </w:r>
      <w:r>
        <w:rPr>
          <w:rFonts w:ascii="Microsoft Sans Serif" w:hAnsi="Microsoft Sans Serif"/>
        </w:rPr>
        <w:t>carry</w:t>
      </w:r>
      <w:r>
        <w:rPr>
          <w:rFonts w:ascii="Microsoft Sans Serif" w:hAnsi="Microsoft Sans Serif"/>
          <w:spacing w:val="-6"/>
        </w:rPr>
        <w:t> </w:t>
      </w:r>
      <w:r>
        <w:rPr>
          <w:rFonts w:ascii="Microsoft Sans Serif" w:hAnsi="Microsoft Sans Serif"/>
        </w:rPr>
        <w:t>ethical</w:t>
      </w:r>
      <w:r>
        <w:rPr>
          <w:rFonts w:ascii="Microsoft Sans Serif" w:hAnsi="Microsoft Sans Serif"/>
          <w:spacing w:val="-7"/>
        </w:rPr>
        <w:t> </w:t>
      </w:r>
      <w:r>
        <w:rPr>
          <w:rFonts w:ascii="Microsoft Sans Serif" w:hAnsi="Microsoft Sans Serif"/>
        </w:rPr>
        <w:t>responsibilities</w:t>
      </w:r>
      <w:r>
        <w:rPr>
          <w:rFonts w:ascii="Microsoft Sans Serif" w:hAnsi="Microsoft Sans Serif"/>
          <w:spacing w:val="-6"/>
        </w:rPr>
        <w:t> </w:t>
      </w:r>
      <w:r>
        <w:rPr>
          <w:rFonts w:ascii="Microsoft Sans Serif" w:hAnsi="Microsoft Sans Serif"/>
        </w:rPr>
        <w:t>that</w:t>
      </w:r>
      <w:r>
        <w:rPr>
          <w:rFonts w:ascii="Microsoft Sans Serif" w:hAnsi="Microsoft Sans Serif"/>
          <w:spacing w:val="-5"/>
        </w:rPr>
        <w:t> </w:t>
      </w:r>
      <w:r>
        <w:rPr>
          <w:rFonts w:ascii="Microsoft Sans Serif" w:hAnsi="Microsoft Sans Serif"/>
        </w:rPr>
        <w:t>technical evaluation alone cannot address. The PIMA dataset's demographic specificity is not only a generalisation concern but also an equity concern: deploying a model trained exclusively on Native American women in a context where it will be used on other demographic groups risks producing systematically different error rates across groups. If the model has higher false-negative rates for patients whose feature</w:t>
      </w:r>
      <w:r>
        <w:rPr>
          <w:rFonts w:ascii="Microsoft Sans Serif" w:hAnsi="Microsoft Sans Serif"/>
          <w:spacing w:val="-10"/>
        </w:rPr>
        <w:t> </w:t>
      </w:r>
      <w:r>
        <w:rPr>
          <w:rFonts w:ascii="Microsoft Sans Serif" w:hAnsi="Microsoft Sans Serif"/>
        </w:rPr>
        <w:t>distributions</w:t>
      </w:r>
      <w:r>
        <w:rPr>
          <w:rFonts w:ascii="Microsoft Sans Serif" w:hAnsi="Microsoft Sans Serif"/>
          <w:spacing w:val="-2"/>
        </w:rPr>
        <w:t> </w:t>
      </w:r>
      <w:r>
        <w:rPr>
          <w:rFonts w:ascii="Microsoft Sans Serif" w:hAnsi="Microsoft Sans Serif"/>
        </w:rPr>
        <w:t>differ from</w:t>
      </w:r>
      <w:r>
        <w:rPr>
          <w:rFonts w:ascii="Microsoft Sans Serif" w:hAnsi="Microsoft Sans Serif"/>
          <w:spacing w:val="-10"/>
        </w:rPr>
        <w:t> </w:t>
      </w:r>
      <w:r>
        <w:rPr>
          <w:rFonts w:ascii="Microsoft Sans Serif" w:hAnsi="Microsoft Sans Serif"/>
        </w:rPr>
        <w:t>the</w:t>
      </w:r>
      <w:r>
        <w:rPr>
          <w:rFonts w:ascii="Microsoft Sans Serif" w:hAnsi="Microsoft Sans Serif"/>
          <w:spacing w:val="-1"/>
        </w:rPr>
        <w:t> </w:t>
      </w:r>
      <w:r>
        <w:rPr>
          <w:rFonts w:ascii="Microsoft Sans Serif" w:hAnsi="Microsoft Sans Serif"/>
        </w:rPr>
        <w:t>training</w:t>
      </w:r>
      <w:r>
        <w:rPr>
          <w:rFonts w:ascii="Microsoft Sans Serif" w:hAnsi="Microsoft Sans Serif"/>
          <w:spacing w:val="-6"/>
        </w:rPr>
        <w:t> </w:t>
      </w:r>
      <w:r>
        <w:rPr>
          <w:rFonts w:ascii="Microsoft Sans Serif" w:hAnsi="Microsoft Sans Serif"/>
        </w:rPr>
        <w:t>population </w:t>
      </w:r>
      <w:r>
        <w:rPr>
          <w:rFonts w:ascii="Microsoft Sans Serif" w:hAnsi="Microsoft Sans Serif"/>
          <w:w w:val="140"/>
        </w:rPr>
        <w:t>—</w:t>
      </w:r>
      <w:r>
        <w:rPr>
          <w:rFonts w:ascii="Microsoft Sans Serif" w:hAnsi="Microsoft Sans Serif"/>
          <w:spacing w:val="-23"/>
          <w:w w:val="140"/>
        </w:rPr>
        <w:t> </w:t>
      </w:r>
      <w:r>
        <w:rPr>
          <w:rFonts w:ascii="Microsoft Sans Serif" w:hAnsi="Microsoft Sans Serif"/>
        </w:rPr>
        <w:t>for example,</w:t>
      </w:r>
      <w:r>
        <w:rPr>
          <w:rFonts w:ascii="Microsoft Sans Serif" w:hAnsi="Microsoft Sans Serif"/>
          <w:spacing w:val="-1"/>
        </w:rPr>
        <w:t> </w:t>
      </w:r>
      <w:r>
        <w:rPr>
          <w:rFonts w:ascii="Microsoft Sans Serif" w:hAnsi="Microsoft Sans Serif"/>
        </w:rPr>
        <w:t>South</w:t>
      </w:r>
      <w:r>
        <w:rPr>
          <w:rFonts w:ascii="Microsoft Sans Serif" w:hAnsi="Microsoft Sans Serif"/>
          <w:spacing w:val="-1"/>
        </w:rPr>
        <w:t> </w:t>
      </w:r>
      <w:r>
        <w:rPr>
          <w:rFonts w:ascii="Microsoft Sans Serif" w:hAnsi="Microsoft Sans Serif"/>
        </w:rPr>
        <w:t>Asian men, who develop T2DM at lower BMI thresholds </w:t>
      </w:r>
      <w:r>
        <w:rPr>
          <w:rFonts w:ascii="Microsoft Sans Serif" w:hAnsi="Microsoft Sans Serif"/>
          <w:w w:val="140"/>
        </w:rPr>
        <w:t>—</w:t>
      </w:r>
      <w:r>
        <w:rPr>
          <w:rFonts w:ascii="Microsoft Sans Serif" w:hAnsi="Microsoft Sans Serif"/>
          <w:w w:val="140"/>
        </w:rPr>
        <w:t> </w:t>
      </w:r>
      <w:r>
        <w:rPr>
          <w:rFonts w:ascii="Microsoft Sans Serif" w:hAnsi="Microsoft Sans Serif"/>
        </w:rPr>
        <w:t>it would provide disproportionately lower quality care to those groups.</w:t>
      </w:r>
    </w:p>
    <w:p>
      <w:pPr>
        <w:pStyle w:val="BodyText"/>
        <w:spacing w:line="244" w:lineRule="auto" w:before="89"/>
        <w:ind w:right="726"/>
        <w:jc w:val="both"/>
        <w:rPr>
          <w:rFonts w:ascii="Microsoft Sans Serif"/>
        </w:rPr>
      </w:pPr>
      <w:r>
        <w:rPr>
          <w:rFonts w:ascii="Microsoft Sans Serif"/>
        </w:rPr>
        <w:t>Responsible deployment of the system would require prospective subgroup analysis to identify whether error rates differ significantly across age, gender, ethnicity, and socioeconomic subgroups in the target population. If disparities are found, targeted retraining on representative subgroup data, ensemble recalibration,</w:t>
      </w:r>
      <w:r>
        <w:rPr>
          <w:rFonts w:ascii="Microsoft Sans Serif"/>
          <w:spacing w:val="-8"/>
        </w:rPr>
        <w:t> </w:t>
      </w:r>
      <w:r>
        <w:rPr>
          <w:rFonts w:ascii="Microsoft Sans Serif"/>
        </w:rPr>
        <w:t>or</w:t>
      </w:r>
      <w:r>
        <w:rPr>
          <w:rFonts w:ascii="Microsoft Sans Serif"/>
          <w:spacing w:val="-7"/>
        </w:rPr>
        <w:t> </w:t>
      </w:r>
      <w:r>
        <w:rPr>
          <w:rFonts w:ascii="Microsoft Sans Serif"/>
        </w:rPr>
        <w:t>threshold</w:t>
      </w:r>
      <w:r>
        <w:rPr>
          <w:rFonts w:ascii="Microsoft Sans Serif"/>
          <w:spacing w:val="-8"/>
        </w:rPr>
        <w:t> </w:t>
      </w:r>
      <w:r>
        <w:rPr>
          <w:rFonts w:ascii="Microsoft Sans Serif"/>
        </w:rPr>
        <w:t>adjustments</w:t>
      </w:r>
      <w:r>
        <w:rPr>
          <w:rFonts w:ascii="Microsoft Sans Serif"/>
          <w:spacing w:val="-8"/>
        </w:rPr>
        <w:t> </w:t>
      </w:r>
      <w:r>
        <w:rPr>
          <w:rFonts w:ascii="Microsoft Sans Serif"/>
        </w:rPr>
        <w:t>for</w:t>
      </w:r>
      <w:r>
        <w:rPr>
          <w:rFonts w:ascii="Microsoft Sans Serif"/>
          <w:spacing w:val="-7"/>
        </w:rPr>
        <w:t> </w:t>
      </w:r>
      <w:r>
        <w:rPr>
          <w:rFonts w:ascii="Microsoft Sans Serif"/>
        </w:rPr>
        <w:t>specific</w:t>
      </w:r>
      <w:r>
        <w:rPr>
          <w:rFonts w:ascii="Microsoft Sans Serif"/>
          <w:spacing w:val="-9"/>
        </w:rPr>
        <w:t> </w:t>
      </w:r>
      <w:r>
        <w:rPr>
          <w:rFonts w:ascii="Microsoft Sans Serif"/>
        </w:rPr>
        <w:t>subgroups</w:t>
      </w:r>
      <w:r>
        <w:rPr>
          <w:rFonts w:ascii="Microsoft Sans Serif"/>
          <w:spacing w:val="-9"/>
        </w:rPr>
        <w:t> </w:t>
      </w:r>
      <w:r>
        <w:rPr>
          <w:rFonts w:ascii="Microsoft Sans Serif"/>
        </w:rPr>
        <w:t>could</w:t>
      </w:r>
      <w:r>
        <w:rPr>
          <w:rFonts w:ascii="Microsoft Sans Serif"/>
          <w:spacing w:val="-13"/>
        </w:rPr>
        <w:t> </w:t>
      </w:r>
      <w:r>
        <w:rPr>
          <w:rFonts w:ascii="Microsoft Sans Serif"/>
        </w:rPr>
        <w:t>be</w:t>
      </w:r>
      <w:r>
        <w:rPr>
          <w:rFonts w:ascii="Microsoft Sans Serif"/>
          <w:spacing w:val="-8"/>
        </w:rPr>
        <w:t> </w:t>
      </w:r>
      <w:r>
        <w:rPr>
          <w:rFonts w:ascii="Microsoft Sans Serif"/>
        </w:rPr>
        <w:t>appropriate interventions. The web application's audit logging through Rails provides the data infrastructure</w:t>
      </w:r>
      <w:r>
        <w:rPr>
          <w:rFonts w:ascii="Microsoft Sans Serif"/>
          <w:spacing w:val="-16"/>
        </w:rPr>
        <w:t> </w:t>
      </w:r>
      <w:r>
        <w:rPr>
          <w:rFonts w:ascii="Microsoft Sans Serif"/>
        </w:rPr>
        <w:t>for</w:t>
      </w:r>
      <w:r>
        <w:rPr>
          <w:rFonts w:ascii="Microsoft Sans Serif"/>
          <w:spacing w:val="-16"/>
        </w:rPr>
        <w:t> </w:t>
      </w:r>
      <w:r>
        <w:rPr>
          <w:rFonts w:ascii="Microsoft Sans Serif"/>
        </w:rPr>
        <w:t>this</w:t>
      </w:r>
      <w:r>
        <w:rPr>
          <w:rFonts w:ascii="Microsoft Sans Serif"/>
          <w:spacing w:val="-16"/>
        </w:rPr>
        <w:t> </w:t>
      </w:r>
      <w:r>
        <w:rPr>
          <w:rFonts w:ascii="Microsoft Sans Serif"/>
        </w:rPr>
        <w:t>kind</w:t>
      </w:r>
      <w:r>
        <w:rPr>
          <w:rFonts w:ascii="Microsoft Sans Serif"/>
          <w:spacing w:val="-16"/>
        </w:rPr>
        <w:t> </w:t>
      </w:r>
      <w:r>
        <w:rPr>
          <w:rFonts w:ascii="Microsoft Sans Serif"/>
        </w:rPr>
        <w:t>of</w:t>
      </w:r>
      <w:r>
        <w:rPr>
          <w:rFonts w:ascii="Microsoft Sans Serif"/>
          <w:spacing w:val="-16"/>
        </w:rPr>
        <w:t> </w:t>
      </w:r>
      <w:r>
        <w:rPr>
          <w:rFonts w:ascii="Microsoft Sans Serif"/>
        </w:rPr>
        <w:t>ongoing</w:t>
      </w:r>
      <w:r>
        <w:rPr>
          <w:rFonts w:ascii="Microsoft Sans Serif"/>
          <w:spacing w:val="-16"/>
        </w:rPr>
        <w:t> </w:t>
      </w:r>
      <w:r>
        <w:rPr>
          <w:rFonts w:ascii="Microsoft Sans Serif"/>
        </w:rPr>
        <w:t>fairness</w:t>
      </w:r>
      <w:r>
        <w:rPr>
          <w:rFonts w:ascii="Microsoft Sans Serif"/>
          <w:spacing w:val="-16"/>
        </w:rPr>
        <w:t> </w:t>
      </w:r>
      <w:r>
        <w:rPr>
          <w:rFonts w:ascii="Microsoft Sans Serif"/>
        </w:rPr>
        <w:t>monitoring,</w:t>
      </w:r>
      <w:r>
        <w:rPr>
          <w:rFonts w:ascii="Microsoft Sans Serif"/>
          <w:spacing w:val="-16"/>
        </w:rPr>
        <w:t> </w:t>
      </w:r>
      <w:r>
        <w:rPr>
          <w:rFonts w:ascii="Microsoft Sans Serif"/>
        </w:rPr>
        <w:t>which</w:t>
      </w:r>
      <w:r>
        <w:rPr>
          <w:rFonts w:ascii="Microsoft Sans Serif"/>
          <w:spacing w:val="-16"/>
        </w:rPr>
        <w:t> </w:t>
      </w:r>
      <w:r>
        <w:rPr>
          <w:rFonts w:ascii="Microsoft Sans Serif"/>
        </w:rPr>
        <w:t>is</w:t>
      </w:r>
      <w:r>
        <w:rPr>
          <w:rFonts w:ascii="Microsoft Sans Serif"/>
          <w:spacing w:val="-16"/>
        </w:rPr>
        <w:t> </w:t>
      </w:r>
      <w:r>
        <w:rPr>
          <w:rFonts w:ascii="Microsoft Sans Serif"/>
        </w:rPr>
        <w:t>a</w:t>
      </w:r>
      <w:r>
        <w:rPr>
          <w:rFonts w:ascii="Microsoft Sans Serif"/>
          <w:spacing w:val="-16"/>
        </w:rPr>
        <w:t> </w:t>
      </w:r>
      <w:r>
        <w:rPr>
          <w:rFonts w:ascii="Microsoft Sans Serif"/>
        </w:rPr>
        <w:t>positive</w:t>
      </w:r>
      <w:r>
        <w:rPr>
          <w:rFonts w:ascii="Microsoft Sans Serif"/>
          <w:spacing w:val="-16"/>
        </w:rPr>
        <w:t> </w:t>
      </w:r>
      <w:r>
        <w:rPr>
          <w:rFonts w:ascii="Microsoft Sans Serif"/>
        </w:rPr>
        <w:t>feature of the architecture. The ADA and NHS guidelines increasingly emphasise algorithmic fairness as a component of AI-assisted clinical decision support, making this analysis a regulatory as well as ethical necessity for any path toward clinical deployment.</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line="244" w:lineRule="auto" w:before="87"/>
        <w:ind w:right="720"/>
        <w:jc w:val="both"/>
        <w:rPr>
          <w:rFonts w:ascii="Microsoft Sans Serif"/>
        </w:rPr>
      </w:pPr>
      <w:r>
        <w:rPr>
          <w:rFonts w:ascii="Microsoft Sans Serif"/>
        </w:rPr>
        <w:t>The</w:t>
      </w:r>
      <w:r>
        <w:rPr>
          <w:rFonts w:ascii="Microsoft Sans Serif"/>
          <w:spacing w:val="-12"/>
        </w:rPr>
        <w:t> </w:t>
      </w:r>
      <w:r>
        <w:rPr>
          <w:rFonts w:ascii="Microsoft Sans Serif"/>
        </w:rPr>
        <w:t>issue</w:t>
      </w:r>
      <w:r>
        <w:rPr>
          <w:rFonts w:ascii="Microsoft Sans Serif"/>
          <w:spacing w:val="-12"/>
        </w:rPr>
        <w:t> </w:t>
      </w:r>
      <w:r>
        <w:rPr>
          <w:rFonts w:ascii="Microsoft Sans Serif"/>
        </w:rPr>
        <w:t>of</w:t>
      </w:r>
      <w:r>
        <w:rPr>
          <w:rFonts w:ascii="Microsoft Sans Serif"/>
          <w:spacing w:val="-12"/>
        </w:rPr>
        <w:t> </w:t>
      </w:r>
      <w:r>
        <w:rPr>
          <w:rFonts w:ascii="Microsoft Sans Serif"/>
        </w:rPr>
        <w:t>informed</w:t>
      </w:r>
      <w:r>
        <w:rPr>
          <w:rFonts w:ascii="Microsoft Sans Serif"/>
          <w:spacing w:val="-7"/>
        </w:rPr>
        <w:t> </w:t>
      </w:r>
      <w:r>
        <w:rPr>
          <w:rFonts w:ascii="Microsoft Sans Serif"/>
        </w:rPr>
        <w:t>consent</w:t>
      </w:r>
      <w:r>
        <w:rPr>
          <w:rFonts w:ascii="Microsoft Sans Serif"/>
          <w:spacing w:val="-12"/>
        </w:rPr>
        <w:t> </w:t>
      </w:r>
      <w:r>
        <w:rPr>
          <w:rFonts w:ascii="Microsoft Sans Serif"/>
        </w:rPr>
        <w:t>is</w:t>
      </w:r>
      <w:r>
        <w:rPr>
          <w:rFonts w:ascii="Microsoft Sans Serif"/>
          <w:spacing w:val="-8"/>
        </w:rPr>
        <w:t> </w:t>
      </w:r>
      <w:r>
        <w:rPr>
          <w:rFonts w:ascii="Microsoft Sans Serif"/>
        </w:rPr>
        <w:t>also</w:t>
      </w:r>
      <w:r>
        <w:rPr>
          <w:rFonts w:ascii="Microsoft Sans Serif"/>
          <w:spacing w:val="-12"/>
        </w:rPr>
        <w:t> </w:t>
      </w:r>
      <w:r>
        <w:rPr>
          <w:rFonts w:ascii="Microsoft Sans Serif"/>
        </w:rPr>
        <w:t>relevant.</w:t>
      </w:r>
      <w:r>
        <w:rPr>
          <w:rFonts w:ascii="Microsoft Sans Serif"/>
          <w:spacing w:val="-12"/>
        </w:rPr>
        <w:t> </w:t>
      </w:r>
      <w:r>
        <w:rPr>
          <w:rFonts w:ascii="Microsoft Sans Serif"/>
        </w:rPr>
        <w:t>Patients</w:t>
      </w:r>
      <w:r>
        <w:rPr>
          <w:rFonts w:ascii="Microsoft Sans Serif"/>
          <w:spacing w:val="-7"/>
        </w:rPr>
        <w:t> </w:t>
      </w:r>
      <w:r>
        <w:rPr>
          <w:rFonts w:ascii="Microsoft Sans Serif"/>
        </w:rPr>
        <w:t>whose</w:t>
      </w:r>
      <w:r>
        <w:rPr>
          <w:rFonts w:ascii="Microsoft Sans Serif"/>
          <w:spacing w:val="-7"/>
        </w:rPr>
        <w:t> </w:t>
      </w:r>
      <w:r>
        <w:rPr>
          <w:rFonts w:ascii="Microsoft Sans Serif"/>
        </w:rPr>
        <w:t>data</w:t>
      </w:r>
      <w:r>
        <w:rPr>
          <w:rFonts w:ascii="Microsoft Sans Serif"/>
          <w:spacing w:val="-11"/>
        </w:rPr>
        <w:t> </w:t>
      </w:r>
      <w:r>
        <w:rPr>
          <w:rFonts w:ascii="Microsoft Sans Serif"/>
        </w:rPr>
        <w:t>is</w:t>
      </w:r>
      <w:r>
        <w:rPr>
          <w:rFonts w:ascii="Microsoft Sans Serif"/>
          <w:spacing w:val="-12"/>
        </w:rPr>
        <w:t> </w:t>
      </w:r>
      <w:r>
        <w:rPr>
          <w:rFonts w:ascii="Microsoft Sans Serif"/>
        </w:rPr>
        <w:t>used</w:t>
      </w:r>
      <w:r>
        <w:rPr>
          <w:rFonts w:ascii="Microsoft Sans Serif"/>
          <w:spacing w:val="-7"/>
        </w:rPr>
        <w:t> </w:t>
      </w:r>
      <w:r>
        <w:rPr>
          <w:rFonts w:ascii="Microsoft Sans Serif"/>
        </w:rPr>
        <w:t>to</w:t>
      </w:r>
      <w:r>
        <w:rPr>
          <w:rFonts w:ascii="Microsoft Sans Serif"/>
          <w:spacing w:val="-11"/>
        </w:rPr>
        <w:t> </w:t>
      </w:r>
      <w:r>
        <w:rPr>
          <w:rFonts w:ascii="Microsoft Sans Serif"/>
        </w:rPr>
        <w:t>train future model iterations must be informed of this use, and the data governance framework must ensure that patient records are handled in compliance with applicable regulations</w:t>
      </w:r>
      <w:r>
        <w:rPr>
          <w:rFonts w:ascii="Microsoft Sans Serif"/>
          <w:spacing w:val="-1"/>
        </w:rPr>
        <w:t> </w:t>
      </w:r>
      <w:r>
        <w:rPr>
          <w:rFonts w:ascii="Microsoft Sans Serif"/>
        </w:rPr>
        <w:t>including GDPR in the European context and HIPAA in the United States. The current</w:t>
      </w:r>
      <w:r>
        <w:rPr>
          <w:rFonts w:ascii="Microsoft Sans Serif"/>
          <w:spacing w:val="-2"/>
        </w:rPr>
        <w:t> </w:t>
      </w:r>
      <w:r>
        <w:rPr>
          <w:rFonts w:ascii="Microsoft Sans Serif"/>
        </w:rPr>
        <w:t>implementation processes data</w:t>
      </w:r>
      <w:r>
        <w:rPr>
          <w:rFonts w:ascii="Microsoft Sans Serif"/>
          <w:spacing w:val="-2"/>
        </w:rPr>
        <w:t> </w:t>
      </w:r>
      <w:r>
        <w:rPr>
          <w:rFonts w:ascii="Microsoft Sans Serif"/>
        </w:rPr>
        <w:t>locally within the Flask microservice without external transmission, which is a privacy-preserving design choice, but formal data governance documentation would be needed for clinical </w:t>
      </w:r>
      <w:r>
        <w:rPr>
          <w:rFonts w:ascii="Microsoft Sans Serif"/>
          <w:spacing w:val="-2"/>
        </w:rPr>
        <w:t>deployment.</w:t>
      </w:r>
    </w:p>
    <w:p>
      <w:pPr>
        <w:pStyle w:val="Heading2"/>
        <w:numPr>
          <w:ilvl w:val="1"/>
          <w:numId w:val="11"/>
        </w:numPr>
        <w:tabs>
          <w:tab w:pos="559" w:val="left" w:leader="none"/>
        </w:tabs>
        <w:spacing w:line="240" w:lineRule="auto" w:before="224" w:after="0"/>
        <w:ind w:left="559" w:right="0" w:hanging="459"/>
        <w:jc w:val="left"/>
        <w:rPr>
          <w:rFonts w:ascii="Arial"/>
        </w:rPr>
      </w:pPr>
      <w:bookmarkStart w:name="5.9 Summary" w:id="131"/>
      <w:bookmarkEnd w:id="131"/>
      <w:r>
        <w:rPr>
          <w:b w:val="0"/>
        </w:rPr>
      </w:r>
      <w:bookmarkStart w:name="_bookmark65" w:id="132"/>
      <w:bookmarkEnd w:id="132"/>
      <w:r>
        <w:rPr>
          <w:b w:val="0"/>
        </w:rPr>
      </w:r>
      <w:r>
        <w:rPr>
          <w:rFonts w:ascii="Arial"/>
          <w:spacing w:val="-2"/>
        </w:rPr>
        <w:t>Summary</w:t>
      </w:r>
    </w:p>
    <w:p>
      <w:pPr>
        <w:pStyle w:val="BodyText"/>
        <w:spacing w:line="244" w:lineRule="auto" w:before="128"/>
        <w:ind w:right="724"/>
        <w:jc w:val="both"/>
        <w:rPr>
          <w:rFonts w:ascii="Microsoft Sans Serif" w:hAnsi="Microsoft Sans Serif"/>
        </w:rPr>
      </w:pPr>
      <w:r>
        <w:rPr>
          <w:rFonts w:ascii="Microsoft Sans Serif" w:hAnsi="Microsoft Sans Serif"/>
        </w:rPr>
        <w:t>This chapter has provided a systematic and technically grounded analysis of the DiabetesAI</w:t>
      </w:r>
      <w:r>
        <w:rPr>
          <w:rFonts w:ascii="Microsoft Sans Serif" w:hAnsi="Microsoft Sans Serif"/>
          <w:spacing w:val="-2"/>
        </w:rPr>
        <w:t> </w:t>
      </w:r>
      <w:r>
        <w:rPr>
          <w:rFonts w:ascii="Microsoft Sans Serif" w:hAnsi="Microsoft Sans Serif"/>
        </w:rPr>
        <w:t>classification</w:t>
      </w:r>
      <w:r>
        <w:rPr>
          <w:rFonts w:ascii="Microsoft Sans Serif" w:hAnsi="Microsoft Sans Serif"/>
          <w:spacing w:val="-2"/>
        </w:rPr>
        <w:t> </w:t>
      </w:r>
      <w:r>
        <w:rPr>
          <w:rFonts w:ascii="Microsoft Sans Serif" w:hAnsi="Microsoft Sans Serif"/>
        </w:rPr>
        <w:t>system.</w:t>
      </w:r>
      <w:r>
        <w:rPr>
          <w:rFonts w:ascii="Microsoft Sans Serif" w:hAnsi="Microsoft Sans Serif"/>
          <w:spacing w:val="-2"/>
        </w:rPr>
        <w:t> </w:t>
      </w:r>
      <w:r>
        <w:rPr>
          <w:rFonts w:ascii="Microsoft Sans Serif" w:hAnsi="Microsoft Sans Serif"/>
        </w:rPr>
        <w:t>The</w:t>
      </w:r>
      <w:r>
        <w:rPr>
          <w:rFonts w:ascii="Microsoft Sans Serif" w:hAnsi="Microsoft Sans Serif"/>
          <w:spacing w:val="-2"/>
        </w:rPr>
        <w:t> </w:t>
      </w:r>
      <w:r>
        <w:rPr>
          <w:rFonts w:ascii="Microsoft Sans Serif" w:hAnsi="Microsoft Sans Serif"/>
        </w:rPr>
        <w:t>experimental results</w:t>
      </w:r>
      <w:r>
        <w:rPr>
          <w:rFonts w:ascii="Microsoft Sans Serif" w:hAnsi="Microsoft Sans Serif"/>
          <w:spacing w:val="-2"/>
        </w:rPr>
        <w:t> </w:t>
      </w:r>
      <w:r>
        <w:rPr>
          <w:rFonts w:ascii="Microsoft Sans Serif" w:hAnsi="Microsoft Sans Serif"/>
        </w:rPr>
        <w:t>establish</w:t>
      </w:r>
      <w:r>
        <w:rPr>
          <w:rFonts w:ascii="Microsoft Sans Serif" w:hAnsi="Microsoft Sans Serif"/>
          <w:spacing w:val="-2"/>
        </w:rPr>
        <w:t> </w:t>
      </w:r>
      <w:r>
        <w:rPr>
          <w:rFonts w:ascii="Microsoft Sans Serif" w:hAnsi="Microsoft Sans Serif"/>
        </w:rPr>
        <w:t>LightGBM</w:t>
      </w:r>
      <w:r>
        <w:rPr>
          <w:rFonts w:ascii="Microsoft Sans Serif" w:hAnsi="Microsoft Sans Serif"/>
          <w:spacing w:val="-6"/>
        </w:rPr>
        <w:t> </w:t>
      </w:r>
      <w:r>
        <w:rPr>
          <w:rFonts w:ascii="Microsoft Sans Serif" w:hAnsi="Microsoft Sans Serif"/>
        </w:rPr>
        <w:t>as the</w:t>
      </w:r>
      <w:r>
        <w:rPr>
          <w:rFonts w:ascii="Microsoft Sans Serif" w:hAnsi="Microsoft Sans Serif"/>
          <w:spacing w:val="-9"/>
        </w:rPr>
        <w:t> </w:t>
      </w:r>
      <w:r>
        <w:rPr>
          <w:rFonts w:ascii="Microsoft Sans Serif" w:hAnsi="Microsoft Sans Serif"/>
        </w:rPr>
        <w:t>appropriate</w:t>
      </w:r>
      <w:r>
        <w:rPr>
          <w:rFonts w:ascii="Microsoft Sans Serif" w:hAnsi="Microsoft Sans Serif"/>
          <w:spacing w:val="-13"/>
        </w:rPr>
        <w:t> </w:t>
      </w:r>
      <w:r>
        <w:rPr>
          <w:rFonts w:ascii="Microsoft Sans Serif" w:hAnsi="Microsoft Sans Serif"/>
        </w:rPr>
        <w:t>deployment</w:t>
      </w:r>
      <w:r>
        <w:rPr>
          <w:rFonts w:ascii="Microsoft Sans Serif" w:hAnsi="Microsoft Sans Serif"/>
          <w:spacing w:val="-5"/>
        </w:rPr>
        <w:t> </w:t>
      </w:r>
      <w:r>
        <w:rPr>
          <w:rFonts w:ascii="Microsoft Sans Serif" w:hAnsi="Microsoft Sans Serif"/>
        </w:rPr>
        <w:t>model,</w:t>
      </w:r>
      <w:r>
        <w:rPr>
          <w:rFonts w:ascii="Microsoft Sans Serif" w:hAnsi="Microsoft Sans Serif"/>
          <w:spacing w:val="-9"/>
        </w:rPr>
        <w:t> </w:t>
      </w:r>
      <w:r>
        <w:rPr>
          <w:rFonts w:ascii="Microsoft Sans Serif" w:hAnsi="Microsoft Sans Serif"/>
        </w:rPr>
        <w:t>achieving</w:t>
      </w:r>
      <w:r>
        <w:rPr>
          <w:rFonts w:ascii="Microsoft Sans Serif" w:hAnsi="Microsoft Sans Serif"/>
          <w:spacing w:val="-14"/>
        </w:rPr>
        <w:t> </w:t>
      </w:r>
      <w:r>
        <w:rPr>
          <w:rFonts w:ascii="Microsoft Sans Serif" w:hAnsi="Microsoft Sans Serif"/>
        </w:rPr>
        <w:t>AUC-ROC</w:t>
      </w:r>
      <w:r>
        <w:rPr>
          <w:rFonts w:ascii="Microsoft Sans Serif" w:hAnsi="Microsoft Sans Serif"/>
          <w:spacing w:val="-11"/>
        </w:rPr>
        <w:t> </w:t>
      </w:r>
      <w:r>
        <w:rPr>
          <w:rFonts w:ascii="Microsoft Sans Serif" w:hAnsi="Microsoft Sans Serif"/>
        </w:rPr>
        <w:t>of</w:t>
      </w:r>
      <w:r>
        <w:rPr>
          <w:rFonts w:ascii="Microsoft Sans Serif" w:hAnsi="Microsoft Sans Serif"/>
          <w:spacing w:val="-10"/>
        </w:rPr>
        <w:t> </w:t>
      </w:r>
      <w:r>
        <w:rPr>
          <w:rFonts w:ascii="Microsoft Sans Serif" w:hAnsi="Microsoft Sans Serif"/>
        </w:rPr>
        <w:t>0.917</w:t>
      </w:r>
      <w:r>
        <w:rPr>
          <w:rFonts w:ascii="Microsoft Sans Serif" w:hAnsi="Microsoft Sans Serif"/>
          <w:spacing w:val="-9"/>
        </w:rPr>
        <w:t> </w:t>
      </w:r>
      <w:r>
        <w:rPr>
          <w:rFonts w:ascii="Microsoft Sans Serif" w:hAnsi="Microsoft Sans Serif"/>
        </w:rPr>
        <w:t>and</w:t>
      </w:r>
      <w:r>
        <w:rPr>
          <w:rFonts w:ascii="Microsoft Sans Serif" w:hAnsi="Microsoft Sans Serif"/>
          <w:spacing w:val="-9"/>
        </w:rPr>
        <w:t> </w:t>
      </w:r>
      <w:r>
        <w:rPr>
          <w:rFonts w:ascii="Microsoft Sans Serif" w:hAnsi="Microsoft Sans Serif"/>
        </w:rPr>
        <w:t>sensitivity</w:t>
      </w:r>
      <w:r>
        <w:rPr>
          <w:rFonts w:ascii="Microsoft Sans Serif" w:hAnsi="Microsoft Sans Serif"/>
          <w:spacing w:val="-9"/>
        </w:rPr>
        <w:t> </w:t>
      </w:r>
      <w:r>
        <w:rPr>
          <w:rFonts w:ascii="Microsoft Sans Serif" w:hAnsi="Microsoft Sans Serif"/>
        </w:rPr>
        <w:t>of 0.831 </w:t>
      </w:r>
      <w:r>
        <w:rPr>
          <w:rFonts w:ascii="Microsoft Sans Serif" w:hAnsi="Microsoft Sans Serif"/>
          <w:w w:val="140"/>
        </w:rPr>
        <w:t>—</w:t>
      </w:r>
      <w:r>
        <w:rPr>
          <w:rFonts w:ascii="Microsoft Sans Serif" w:hAnsi="Microsoft Sans Serif"/>
          <w:w w:val="140"/>
        </w:rPr>
        <w:t> </w:t>
      </w:r>
      <w:r>
        <w:rPr>
          <w:rFonts w:ascii="Microsoft Sans Serif" w:hAnsi="Microsoft Sans Serif"/>
        </w:rPr>
        <w:t>both meeting or exceeding the project specification thresholds. The superiority</w:t>
      </w:r>
      <w:r>
        <w:rPr>
          <w:rFonts w:ascii="Microsoft Sans Serif" w:hAnsi="Microsoft Sans Serif"/>
          <w:spacing w:val="-16"/>
        </w:rPr>
        <w:t> </w:t>
      </w:r>
      <w:r>
        <w:rPr>
          <w:rFonts w:ascii="Microsoft Sans Serif" w:hAnsi="Microsoft Sans Serif"/>
        </w:rPr>
        <w:t>of</w:t>
      </w:r>
      <w:r>
        <w:rPr>
          <w:rFonts w:ascii="Microsoft Sans Serif" w:hAnsi="Microsoft Sans Serif"/>
          <w:spacing w:val="-16"/>
        </w:rPr>
        <w:t> </w:t>
      </w:r>
      <w:r>
        <w:rPr>
          <w:rFonts w:ascii="Microsoft Sans Serif" w:hAnsi="Microsoft Sans Serif"/>
        </w:rPr>
        <w:t>LightGBM</w:t>
      </w:r>
      <w:r>
        <w:rPr>
          <w:rFonts w:ascii="Microsoft Sans Serif" w:hAnsi="Microsoft Sans Serif"/>
          <w:spacing w:val="-16"/>
        </w:rPr>
        <w:t> </w:t>
      </w:r>
      <w:r>
        <w:rPr>
          <w:rFonts w:ascii="Microsoft Sans Serif" w:hAnsi="Microsoft Sans Serif"/>
        </w:rPr>
        <w:t>over</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four</w:t>
      </w:r>
      <w:r>
        <w:rPr>
          <w:rFonts w:ascii="Microsoft Sans Serif" w:hAnsi="Microsoft Sans Serif"/>
          <w:spacing w:val="-16"/>
        </w:rPr>
        <w:t> </w:t>
      </w:r>
      <w:r>
        <w:rPr>
          <w:rFonts w:ascii="Microsoft Sans Serif" w:hAnsi="Microsoft Sans Serif"/>
        </w:rPr>
        <w:t>alternative</w:t>
      </w:r>
      <w:r>
        <w:rPr>
          <w:rFonts w:ascii="Microsoft Sans Serif" w:hAnsi="Microsoft Sans Serif"/>
          <w:spacing w:val="-16"/>
        </w:rPr>
        <w:t> </w:t>
      </w:r>
      <w:r>
        <w:rPr>
          <w:rFonts w:ascii="Microsoft Sans Serif" w:hAnsi="Microsoft Sans Serif"/>
        </w:rPr>
        <w:t>classifiers</w:t>
      </w:r>
      <w:r>
        <w:rPr>
          <w:rFonts w:ascii="Microsoft Sans Serif" w:hAnsi="Microsoft Sans Serif"/>
          <w:spacing w:val="-16"/>
        </w:rPr>
        <w:t> </w:t>
      </w:r>
      <w:r>
        <w:rPr>
          <w:rFonts w:ascii="Microsoft Sans Serif" w:hAnsi="Microsoft Sans Serif"/>
        </w:rPr>
        <w:t>is</w:t>
      </w:r>
      <w:r>
        <w:rPr>
          <w:rFonts w:ascii="Microsoft Sans Serif" w:hAnsi="Microsoft Sans Serif"/>
          <w:spacing w:val="-16"/>
        </w:rPr>
        <w:t> </w:t>
      </w:r>
      <w:r>
        <w:rPr>
          <w:rFonts w:ascii="Microsoft Sans Serif" w:hAnsi="Microsoft Sans Serif"/>
        </w:rPr>
        <w:t>attributable</w:t>
      </w:r>
      <w:r>
        <w:rPr>
          <w:rFonts w:ascii="Microsoft Sans Serif" w:hAnsi="Microsoft Sans Serif"/>
          <w:spacing w:val="-16"/>
        </w:rPr>
        <w:t> </w:t>
      </w:r>
      <w:r>
        <w:rPr>
          <w:rFonts w:ascii="Microsoft Sans Serif" w:hAnsi="Microsoft Sans Serif"/>
        </w:rPr>
        <w:t>to</w:t>
      </w:r>
      <w:r>
        <w:rPr>
          <w:rFonts w:ascii="Microsoft Sans Serif" w:hAnsi="Microsoft Sans Serif"/>
          <w:spacing w:val="-16"/>
        </w:rPr>
        <w:t> </w:t>
      </w:r>
      <w:r>
        <w:rPr>
          <w:rFonts w:ascii="Microsoft Sans Serif" w:hAnsi="Microsoft Sans Serif"/>
        </w:rPr>
        <w:t>specific algorithmic properties: gradient-based one-side sampling, leaf-wise tree growth, and exclusive feature bundling, each of which is well-suited to the characteristics of the PIMA dataset.</w:t>
      </w:r>
    </w:p>
    <w:p>
      <w:pPr>
        <w:pStyle w:val="BodyText"/>
        <w:spacing w:line="244" w:lineRule="auto" w:before="93"/>
        <w:ind w:right="722"/>
        <w:jc w:val="both"/>
        <w:rPr>
          <w:rFonts w:ascii="Microsoft Sans Serif" w:hAnsi="Microsoft Sans Serif"/>
        </w:rPr>
      </w:pPr>
      <w:r>
        <w:rPr>
          <w:rFonts w:ascii="Microsoft Sans Serif" w:hAnsi="Microsoft Sans Serif"/>
        </w:rPr>
        <w:t>Feature</w:t>
      </w:r>
      <w:r>
        <w:rPr>
          <w:rFonts w:ascii="Microsoft Sans Serif" w:hAnsi="Microsoft Sans Serif"/>
          <w:spacing w:val="-9"/>
        </w:rPr>
        <w:t> </w:t>
      </w:r>
      <w:r>
        <w:rPr>
          <w:rFonts w:ascii="Microsoft Sans Serif" w:hAnsi="Microsoft Sans Serif"/>
        </w:rPr>
        <w:t>importance</w:t>
      </w:r>
      <w:r>
        <w:rPr>
          <w:rFonts w:ascii="Microsoft Sans Serif" w:hAnsi="Microsoft Sans Serif"/>
          <w:spacing w:val="-4"/>
        </w:rPr>
        <w:t> </w:t>
      </w:r>
      <w:r>
        <w:rPr>
          <w:rFonts w:ascii="Microsoft Sans Serif" w:hAnsi="Microsoft Sans Serif"/>
        </w:rPr>
        <w:t>analysis</w:t>
      </w:r>
      <w:r>
        <w:rPr>
          <w:rFonts w:ascii="Microsoft Sans Serif" w:hAnsi="Microsoft Sans Serif"/>
          <w:spacing w:val="-10"/>
        </w:rPr>
        <w:t> </w:t>
      </w:r>
      <w:r>
        <w:rPr>
          <w:rFonts w:ascii="Microsoft Sans Serif" w:hAnsi="Microsoft Sans Serif"/>
        </w:rPr>
        <w:t>reveals</w:t>
      </w:r>
      <w:r>
        <w:rPr>
          <w:rFonts w:ascii="Microsoft Sans Serif" w:hAnsi="Microsoft Sans Serif"/>
          <w:spacing w:val="-5"/>
        </w:rPr>
        <w:t> </w:t>
      </w:r>
      <w:r>
        <w:rPr>
          <w:rFonts w:ascii="Microsoft Sans Serif" w:hAnsi="Microsoft Sans Serif"/>
        </w:rPr>
        <w:t>that</w:t>
      </w:r>
      <w:r>
        <w:rPr>
          <w:rFonts w:ascii="Microsoft Sans Serif" w:hAnsi="Microsoft Sans Serif"/>
          <w:spacing w:val="-4"/>
        </w:rPr>
        <w:t> </w:t>
      </w:r>
      <w:r>
        <w:rPr>
          <w:rFonts w:ascii="Microsoft Sans Serif" w:hAnsi="Microsoft Sans Serif"/>
        </w:rPr>
        <w:t>the</w:t>
      </w:r>
      <w:r>
        <w:rPr>
          <w:rFonts w:ascii="Microsoft Sans Serif" w:hAnsi="Microsoft Sans Serif"/>
          <w:spacing w:val="-9"/>
        </w:rPr>
        <w:t> </w:t>
      </w:r>
      <w:r>
        <w:rPr>
          <w:rFonts w:ascii="Microsoft Sans Serif" w:hAnsi="Microsoft Sans Serif"/>
        </w:rPr>
        <w:t>model's</w:t>
      </w:r>
      <w:r>
        <w:rPr>
          <w:rFonts w:ascii="Microsoft Sans Serif" w:hAnsi="Microsoft Sans Serif"/>
          <w:spacing w:val="-5"/>
        </w:rPr>
        <w:t> </w:t>
      </w:r>
      <w:r>
        <w:rPr>
          <w:rFonts w:ascii="Microsoft Sans Serif" w:hAnsi="Microsoft Sans Serif"/>
        </w:rPr>
        <w:t>predictive</w:t>
      </w:r>
      <w:r>
        <w:rPr>
          <w:rFonts w:ascii="Microsoft Sans Serif" w:hAnsi="Microsoft Sans Serif"/>
          <w:spacing w:val="-4"/>
        </w:rPr>
        <w:t> </w:t>
      </w:r>
      <w:r>
        <w:rPr>
          <w:rFonts w:ascii="Microsoft Sans Serif" w:hAnsi="Microsoft Sans Serif"/>
        </w:rPr>
        <w:t>signal</w:t>
      </w:r>
      <w:r>
        <w:rPr>
          <w:rFonts w:ascii="Microsoft Sans Serif" w:hAnsi="Microsoft Sans Serif"/>
          <w:spacing w:val="-6"/>
        </w:rPr>
        <w:t> </w:t>
      </w:r>
      <w:r>
        <w:rPr>
          <w:rFonts w:ascii="Microsoft Sans Serif" w:hAnsi="Microsoft Sans Serif"/>
        </w:rPr>
        <w:t>is</w:t>
      </w:r>
      <w:r>
        <w:rPr>
          <w:rFonts w:ascii="Microsoft Sans Serif" w:hAnsi="Microsoft Sans Serif"/>
          <w:spacing w:val="-10"/>
        </w:rPr>
        <w:t> </w:t>
      </w:r>
      <w:r>
        <w:rPr>
          <w:rFonts w:ascii="Microsoft Sans Serif" w:hAnsi="Microsoft Sans Serif"/>
        </w:rPr>
        <w:t>grounded in</w:t>
      </w:r>
      <w:r>
        <w:rPr>
          <w:rFonts w:ascii="Microsoft Sans Serif" w:hAnsi="Microsoft Sans Serif"/>
          <w:spacing w:val="-7"/>
        </w:rPr>
        <w:t> </w:t>
      </w:r>
      <w:r>
        <w:rPr>
          <w:rFonts w:ascii="Microsoft Sans Serif" w:hAnsi="Microsoft Sans Serif"/>
        </w:rPr>
        <w:t>clinically</w:t>
      </w:r>
      <w:r>
        <w:rPr>
          <w:rFonts w:ascii="Microsoft Sans Serif" w:hAnsi="Microsoft Sans Serif"/>
          <w:spacing w:val="-12"/>
        </w:rPr>
        <w:t> </w:t>
      </w:r>
      <w:r>
        <w:rPr>
          <w:rFonts w:ascii="Microsoft Sans Serif" w:hAnsi="Microsoft Sans Serif"/>
        </w:rPr>
        <w:t>validated</w:t>
      </w:r>
      <w:r>
        <w:rPr>
          <w:rFonts w:ascii="Microsoft Sans Serif" w:hAnsi="Microsoft Sans Serif"/>
          <w:spacing w:val="-7"/>
        </w:rPr>
        <w:t> </w:t>
      </w:r>
      <w:r>
        <w:rPr>
          <w:rFonts w:ascii="Microsoft Sans Serif" w:hAnsi="Microsoft Sans Serif"/>
        </w:rPr>
        <w:t>biomarkers.</w:t>
      </w:r>
      <w:r>
        <w:rPr>
          <w:rFonts w:ascii="Microsoft Sans Serif" w:hAnsi="Microsoft Sans Serif"/>
          <w:spacing w:val="-7"/>
        </w:rPr>
        <w:t> </w:t>
      </w:r>
      <w:r>
        <w:rPr>
          <w:rFonts w:ascii="Microsoft Sans Serif" w:hAnsi="Microsoft Sans Serif"/>
        </w:rPr>
        <w:t>Plasma</w:t>
      </w:r>
      <w:r>
        <w:rPr>
          <w:rFonts w:ascii="Microsoft Sans Serif" w:hAnsi="Microsoft Sans Serif"/>
          <w:spacing w:val="-7"/>
        </w:rPr>
        <w:t> </w:t>
      </w:r>
      <w:r>
        <w:rPr>
          <w:rFonts w:ascii="Microsoft Sans Serif" w:hAnsi="Microsoft Sans Serif"/>
        </w:rPr>
        <w:t>glucose,</w:t>
      </w:r>
      <w:r>
        <w:rPr>
          <w:rFonts w:ascii="Microsoft Sans Serif" w:hAnsi="Microsoft Sans Serif"/>
          <w:spacing w:val="-7"/>
        </w:rPr>
        <w:t> </w:t>
      </w:r>
      <w:r>
        <w:rPr>
          <w:rFonts w:ascii="Microsoft Sans Serif" w:hAnsi="Microsoft Sans Serif"/>
        </w:rPr>
        <w:t>BMI,</w:t>
      </w:r>
      <w:r>
        <w:rPr>
          <w:rFonts w:ascii="Microsoft Sans Serif" w:hAnsi="Microsoft Sans Serif"/>
          <w:spacing w:val="-7"/>
        </w:rPr>
        <w:t> </w:t>
      </w:r>
      <w:r>
        <w:rPr>
          <w:rFonts w:ascii="Microsoft Sans Serif" w:hAnsi="Microsoft Sans Serif"/>
        </w:rPr>
        <w:t>and</w:t>
      </w:r>
      <w:r>
        <w:rPr>
          <w:rFonts w:ascii="Microsoft Sans Serif" w:hAnsi="Microsoft Sans Serif"/>
          <w:spacing w:val="-7"/>
        </w:rPr>
        <w:t> </w:t>
      </w:r>
      <w:r>
        <w:rPr>
          <w:rFonts w:ascii="Microsoft Sans Serif" w:hAnsi="Microsoft Sans Serif"/>
        </w:rPr>
        <w:t>the</w:t>
      </w:r>
      <w:r>
        <w:rPr>
          <w:rFonts w:ascii="Microsoft Sans Serif" w:hAnsi="Microsoft Sans Serif"/>
          <w:spacing w:val="-7"/>
        </w:rPr>
        <w:t> </w:t>
      </w:r>
      <w:r>
        <w:rPr>
          <w:rFonts w:ascii="Microsoft Sans Serif" w:hAnsi="Microsoft Sans Serif"/>
        </w:rPr>
        <w:t>diabetes</w:t>
      </w:r>
      <w:r>
        <w:rPr>
          <w:rFonts w:ascii="Microsoft Sans Serif" w:hAnsi="Microsoft Sans Serif"/>
          <w:spacing w:val="-12"/>
        </w:rPr>
        <w:t> </w:t>
      </w:r>
      <w:r>
        <w:rPr>
          <w:rFonts w:ascii="Microsoft Sans Serif" w:hAnsi="Microsoft Sans Serif"/>
        </w:rPr>
        <w:t>pedigree function collectively account for 57 per cent of the total importance, and the rank ordering aligns with both clinical diagnostic criteria and genetic epidemiology. SMOTE oversampling produced a 2.4-point AUC improvement over the raw imbalanced baseline, validating its inclusion in the pipeline, and its correct implementation </w:t>
      </w:r>
      <w:r>
        <w:rPr>
          <w:rFonts w:ascii="Microsoft Sans Serif" w:hAnsi="Microsoft Sans Serif"/>
          <w:w w:val="140"/>
        </w:rPr>
        <w:t>—</w:t>
      </w:r>
      <w:r>
        <w:rPr>
          <w:rFonts w:ascii="Microsoft Sans Serif" w:hAnsi="Microsoft Sans Serif"/>
          <w:w w:val="140"/>
        </w:rPr>
        <w:t> </w:t>
      </w:r>
      <w:r>
        <w:rPr>
          <w:rFonts w:ascii="Microsoft Sans Serif" w:hAnsi="Microsoft Sans Serif"/>
        </w:rPr>
        <w:t>applied only within training folds </w:t>
      </w:r>
      <w:r>
        <w:rPr>
          <w:rFonts w:ascii="Microsoft Sans Serif" w:hAnsi="Microsoft Sans Serif"/>
          <w:w w:val="140"/>
        </w:rPr>
        <w:t>—</w:t>
      </w:r>
      <w:r>
        <w:rPr>
          <w:rFonts w:ascii="Microsoft Sans Serif" w:hAnsi="Microsoft Sans Serif"/>
          <w:w w:val="140"/>
        </w:rPr>
        <w:t> </w:t>
      </w:r>
      <w:r>
        <w:rPr>
          <w:rFonts w:ascii="Microsoft Sans Serif" w:hAnsi="Microsoft Sans Serif"/>
        </w:rPr>
        <w:t>ensures that the test-set evaluation is not contaminated. Cross-validation confirms that the performance differences</w:t>
      </w:r>
      <w:r>
        <w:rPr>
          <w:rFonts w:ascii="Microsoft Sans Serif" w:hAnsi="Microsoft Sans Serif"/>
          <w:spacing w:val="-10"/>
        </w:rPr>
        <w:t> </w:t>
      </w:r>
      <w:r>
        <w:rPr>
          <w:rFonts w:ascii="Microsoft Sans Serif" w:hAnsi="Microsoft Sans Serif"/>
        </w:rPr>
        <w:t>are</w:t>
      </w:r>
      <w:r>
        <w:rPr>
          <w:rFonts w:ascii="Microsoft Sans Serif" w:hAnsi="Microsoft Sans Serif"/>
          <w:spacing w:val="-4"/>
        </w:rPr>
        <w:t> </w:t>
      </w:r>
      <w:r>
        <w:rPr>
          <w:rFonts w:ascii="Microsoft Sans Serif" w:hAnsi="Microsoft Sans Serif"/>
        </w:rPr>
        <w:t>stable</w:t>
      </w:r>
      <w:r>
        <w:rPr>
          <w:rFonts w:ascii="Microsoft Sans Serif" w:hAnsi="Microsoft Sans Serif"/>
          <w:spacing w:val="-4"/>
        </w:rPr>
        <w:t> </w:t>
      </w:r>
      <w:r>
        <w:rPr>
          <w:rFonts w:ascii="Microsoft Sans Serif" w:hAnsi="Microsoft Sans Serif"/>
        </w:rPr>
        <w:t>rather</w:t>
      </w:r>
      <w:r>
        <w:rPr>
          <w:rFonts w:ascii="Microsoft Sans Serif" w:hAnsi="Microsoft Sans Serif"/>
          <w:spacing w:val="-3"/>
        </w:rPr>
        <w:t> </w:t>
      </w:r>
      <w:r>
        <w:rPr>
          <w:rFonts w:ascii="Microsoft Sans Serif" w:hAnsi="Microsoft Sans Serif"/>
        </w:rPr>
        <w:t>than</w:t>
      </w:r>
      <w:r>
        <w:rPr>
          <w:rFonts w:ascii="Microsoft Sans Serif" w:hAnsi="Microsoft Sans Serif"/>
          <w:spacing w:val="-4"/>
        </w:rPr>
        <w:t> </w:t>
      </w:r>
      <w:r>
        <w:rPr>
          <w:rFonts w:ascii="Microsoft Sans Serif" w:hAnsi="Microsoft Sans Serif"/>
        </w:rPr>
        <w:t>partition-dependent,</w:t>
      </w:r>
      <w:r>
        <w:rPr>
          <w:rFonts w:ascii="Microsoft Sans Serif" w:hAnsi="Microsoft Sans Serif"/>
          <w:spacing w:val="-4"/>
        </w:rPr>
        <w:t> </w:t>
      </w:r>
      <w:r>
        <w:rPr>
          <w:rFonts w:ascii="Microsoft Sans Serif" w:hAnsi="Microsoft Sans Serif"/>
        </w:rPr>
        <w:t>with</w:t>
      </w:r>
      <w:r>
        <w:rPr>
          <w:rFonts w:ascii="Microsoft Sans Serif" w:hAnsi="Microsoft Sans Serif"/>
          <w:spacing w:val="-4"/>
        </w:rPr>
        <w:t> </w:t>
      </w:r>
      <w:r>
        <w:rPr>
          <w:rFonts w:ascii="Microsoft Sans Serif" w:hAnsi="Microsoft Sans Serif"/>
        </w:rPr>
        <w:t>LightGBM</w:t>
      </w:r>
      <w:r>
        <w:rPr>
          <w:rFonts w:ascii="Microsoft Sans Serif" w:hAnsi="Microsoft Sans Serif"/>
          <w:spacing w:val="-8"/>
        </w:rPr>
        <w:t> </w:t>
      </w:r>
      <w:r>
        <w:rPr>
          <w:rFonts w:ascii="Microsoft Sans Serif" w:hAnsi="Microsoft Sans Serif"/>
        </w:rPr>
        <w:t>showing</w:t>
      </w:r>
      <w:r>
        <w:rPr>
          <w:rFonts w:ascii="Microsoft Sans Serif" w:hAnsi="Microsoft Sans Serif"/>
          <w:spacing w:val="-4"/>
        </w:rPr>
        <w:t> </w:t>
      </w:r>
      <w:r>
        <w:rPr>
          <w:rFonts w:ascii="Microsoft Sans Serif" w:hAnsi="Microsoft Sans Serif"/>
        </w:rPr>
        <w:t>the narrowest confidence interval of any evaluated classifier.</w:t>
      </w:r>
    </w:p>
    <w:p>
      <w:pPr>
        <w:pStyle w:val="BodyText"/>
        <w:spacing w:line="244" w:lineRule="auto" w:before="91"/>
        <w:ind w:right="729"/>
        <w:jc w:val="both"/>
        <w:rPr>
          <w:rFonts w:ascii="Microsoft Sans Serif" w:hAnsi="Microsoft Sans Serif"/>
        </w:rPr>
      </w:pPr>
      <w:r>
        <w:rPr>
          <w:rFonts w:ascii="Microsoft Sans Serif" w:hAnsi="Microsoft Sans Serif"/>
        </w:rPr>
        <w:t>The deployment architecture </w:t>
      </w:r>
      <w:r>
        <w:rPr>
          <w:rFonts w:ascii="Microsoft Sans Serif" w:hAnsi="Microsoft Sans Serif"/>
          <w:w w:val="140"/>
        </w:rPr>
        <w:t>—</w:t>
      </w:r>
      <w:r>
        <w:rPr>
          <w:rFonts w:ascii="Microsoft Sans Serif" w:hAnsi="Microsoft Sans Serif"/>
          <w:w w:val="140"/>
        </w:rPr>
        <w:t> </w:t>
      </w:r>
      <w:r>
        <w:rPr>
          <w:rFonts w:ascii="Microsoft Sans Serif" w:hAnsi="Microsoft Sans Serif"/>
        </w:rPr>
        <w:t>a Rails web application calling a Python Flask inference microservice </w:t>
      </w:r>
      <w:r>
        <w:rPr>
          <w:rFonts w:ascii="Microsoft Sans Serif" w:hAnsi="Microsoft Sans Serif"/>
          <w:w w:val="140"/>
        </w:rPr>
        <w:t>—</w:t>
      </w:r>
      <w:r>
        <w:rPr>
          <w:rFonts w:ascii="Microsoft Sans Serif" w:hAnsi="Microsoft Sans Serif"/>
          <w:w w:val="140"/>
        </w:rPr>
        <w:t> </w:t>
      </w:r>
      <w:r>
        <w:rPr>
          <w:rFonts w:ascii="Microsoft Sans Serif" w:hAnsi="Microsoft Sans Serif"/>
        </w:rPr>
        <w:t>provides the operational separation needed for independent</w:t>
      </w:r>
      <w:r>
        <w:rPr>
          <w:rFonts w:ascii="Microsoft Sans Serif" w:hAnsi="Microsoft Sans Serif"/>
          <w:spacing w:val="-16"/>
        </w:rPr>
        <w:t> </w:t>
      </w:r>
      <w:r>
        <w:rPr>
          <w:rFonts w:ascii="Microsoft Sans Serif" w:hAnsi="Microsoft Sans Serif"/>
        </w:rPr>
        <w:t>model</w:t>
      </w:r>
      <w:r>
        <w:rPr>
          <w:rFonts w:ascii="Microsoft Sans Serif" w:hAnsi="Microsoft Sans Serif"/>
          <w:spacing w:val="-16"/>
        </w:rPr>
        <w:t> </w:t>
      </w:r>
      <w:r>
        <w:rPr>
          <w:rFonts w:ascii="Microsoft Sans Serif" w:hAnsi="Microsoft Sans Serif"/>
        </w:rPr>
        <w:t>updates</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clinical-grade</w:t>
      </w:r>
      <w:r>
        <w:rPr>
          <w:rFonts w:ascii="Microsoft Sans Serif" w:hAnsi="Microsoft Sans Serif"/>
          <w:spacing w:val="-16"/>
        </w:rPr>
        <w:t> </w:t>
      </w:r>
      <w:r>
        <w:rPr>
          <w:rFonts w:ascii="Microsoft Sans Serif" w:hAnsi="Microsoft Sans Serif"/>
        </w:rPr>
        <w:t>failover.</w:t>
      </w:r>
      <w:r>
        <w:rPr>
          <w:rFonts w:ascii="Microsoft Sans Serif" w:hAnsi="Microsoft Sans Serif"/>
          <w:spacing w:val="-16"/>
        </w:rPr>
        <w:t> </w:t>
      </w:r>
      <w:r>
        <w:rPr>
          <w:rFonts w:ascii="Microsoft Sans Serif" w:hAnsi="Microsoft Sans Serif"/>
        </w:rPr>
        <w:t>The</w:t>
      </w:r>
      <w:r>
        <w:rPr>
          <w:rFonts w:ascii="Microsoft Sans Serif" w:hAnsi="Microsoft Sans Serif"/>
          <w:spacing w:val="-16"/>
        </w:rPr>
        <w:t> </w:t>
      </w:r>
      <w:r>
        <w:rPr>
          <w:rFonts w:ascii="Microsoft Sans Serif" w:hAnsi="Microsoft Sans Serif"/>
        </w:rPr>
        <w:t>error</w:t>
      </w:r>
      <w:r>
        <w:rPr>
          <w:rFonts w:ascii="Microsoft Sans Serif" w:hAnsi="Microsoft Sans Serif"/>
          <w:spacing w:val="-16"/>
        </w:rPr>
        <w:t> </w:t>
      </w:r>
      <w:r>
        <w:rPr>
          <w:rFonts w:ascii="Microsoft Sans Serif" w:hAnsi="Microsoft Sans Serif"/>
        </w:rPr>
        <w:t>analysis</w:t>
      </w:r>
      <w:r>
        <w:rPr>
          <w:rFonts w:ascii="Microsoft Sans Serif" w:hAnsi="Microsoft Sans Serif"/>
          <w:spacing w:val="-16"/>
        </w:rPr>
        <w:t> </w:t>
      </w:r>
      <w:r>
        <w:rPr>
          <w:rFonts w:ascii="Microsoft Sans Serif" w:hAnsi="Microsoft Sans Serif"/>
        </w:rPr>
        <w:t>revealed that the</w:t>
      </w:r>
      <w:r>
        <w:rPr>
          <w:rFonts w:ascii="Microsoft Sans Serif" w:hAnsi="Microsoft Sans Serif"/>
          <w:spacing w:val="-1"/>
        </w:rPr>
        <w:t> </w:t>
      </w:r>
      <w:r>
        <w:rPr>
          <w:rFonts w:ascii="Microsoft Sans Serif" w:hAnsi="Microsoft Sans Serif"/>
        </w:rPr>
        <w:t>overwhelming majority of misclassifications</w:t>
      </w:r>
      <w:r>
        <w:rPr>
          <w:rFonts w:ascii="Microsoft Sans Serif" w:hAnsi="Microsoft Sans Serif"/>
          <w:spacing w:val="-3"/>
        </w:rPr>
        <w:t> </w:t>
      </w:r>
      <w:r>
        <w:rPr>
          <w:rFonts w:ascii="Microsoft Sans Serif" w:hAnsi="Microsoft Sans Serif"/>
        </w:rPr>
        <w:t>involve</w:t>
      </w:r>
      <w:r>
        <w:rPr>
          <w:rFonts w:ascii="Microsoft Sans Serif" w:hAnsi="Microsoft Sans Serif"/>
          <w:spacing w:val="-1"/>
        </w:rPr>
        <w:t> </w:t>
      </w:r>
      <w:r>
        <w:rPr>
          <w:rFonts w:ascii="Microsoft Sans Serif" w:hAnsi="Microsoft Sans Serif"/>
        </w:rPr>
        <w:t>borderline</w:t>
      </w:r>
      <w:r>
        <w:rPr>
          <w:rFonts w:ascii="Microsoft Sans Serif" w:hAnsi="Microsoft Sans Serif"/>
          <w:spacing w:val="-1"/>
        </w:rPr>
        <w:t> </w:t>
      </w:r>
      <w:r>
        <w:rPr>
          <w:rFonts w:ascii="Microsoft Sans Serif" w:hAnsi="Microsoft Sans Serif"/>
        </w:rPr>
        <w:t>cases near the</w:t>
      </w:r>
      <w:r>
        <w:rPr>
          <w:rFonts w:ascii="Microsoft Sans Serif" w:hAnsi="Microsoft Sans Serif"/>
          <w:spacing w:val="-2"/>
        </w:rPr>
        <w:t> </w:t>
      </w:r>
      <w:r>
        <w:rPr>
          <w:rFonts w:ascii="Microsoft Sans Serif" w:hAnsi="Microsoft Sans Serif"/>
        </w:rPr>
        <w:t>diagnostic</w:t>
      </w:r>
      <w:r>
        <w:rPr>
          <w:rFonts w:ascii="Microsoft Sans Serif" w:hAnsi="Microsoft Sans Serif"/>
          <w:spacing w:val="-3"/>
        </w:rPr>
        <w:t> </w:t>
      </w:r>
      <w:r>
        <w:rPr>
          <w:rFonts w:ascii="Microsoft Sans Serif" w:hAnsi="Microsoft Sans Serif"/>
        </w:rPr>
        <w:t>threshold,</w:t>
      </w:r>
      <w:r>
        <w:rPr>
          <w:rFonts w:ascii="Microsoft Sans Serif" w:hAnsi="Microsoft Sans Serif"/>
          <w:spacing w:val="-2"/>
        </w:rPr>
        <w:t> </w:t>
      </w:r>
      <w:r>
        <w:rPr>
          <w:rFonts w:ascii="Microsoft Sans Serif" w:hAnsi="Microsoft Sans Serif"/>
        </w:rPr>
        <w:t>which</w:t>
      </w:r>
      <w:r>
        <w:rPr>
          <w:rFonts w:ascii="Microsoft Sans Serif" w:hAnsi="Microsoft Sans Serif"/>
          <w:spacing w:val="-5"/>
        </w:rPr>
        <w:t> </w:t>
      </w:r>
      <w:r>
        <w:rPr>
          <w:rFonts w:ascii="Microsoft Sans Serif" w:hAnsi="Microsoft Sans Serif"/>
        </w:rPr>
        <w:t>is</w:t>
      </w:r>
      <w:r>
        <w:rPr>
          <w:rFonts w:ascii="Microsoft Sans Serif" w:hAnsi="Microsoft Sans Serif"/>
          <w:spacing w:val="-3"/>
        </w:rPr>
        <w:t> </w:t>
      </w:r>
      <w:r>
        <w:rPr>
          <w:rFonts w:ascii="Microsoft Sans Serif" w:hAnsi="Microsoft Sans Serif"/>
        </w:rPr>
        <w:t>consistent</w:t>
      </w:r>
      <w:r>
        <w:rPr>
          <w:rFonts w:ascii="Microsoft Sans Serif" w:hAnsi="Microsoft Sans Serif"/>
          <w:spacing w:val="-5"/>
        </w:rPr>
        <w:t> </w:t>
      </w:r>
      <w:r>
        <w:rPr>
          <w:rFonts w:ascii="Microsoft Sans Serif" w:hAnsi="Microsoft Sans Serif"/>
        </w:rPr>
        <w:t>with</w:t>
      </w:r>
      <w:r>
        <w:rPr>
          <w:rFonts w:ascii="Microsoft Sans Serif" w:hAnsi="Microsoft Sans Serif"/>
          <w:spacing w:val="-1"/>
        </w:rPr>
        <w:t> </w:t>
      </w:r>
      <w:r>
        <w:rPr>
          <w:rFonts w:ascii="Microsoft Sans Serif" w:hAnsi="Microsoft Sans Serif"/>
        </w:rPr>
        <w:t>genuine</w:t>
      </w:r>
      <w:r>
        <w:rPr>
          <w:rFonts w:ascii="Microsoft Sans Serif" w:hAnsi="Microsoft Sans Serif"/>
          <w:spacing w:val="-2"/>
        </w:rPr>
        <w:t> </w:t>
      </w:r>
      <w:r>
        <w:rPr>
          <w:rFonts w:ascii="Microsoft Sans Serif" w:hAnsi="Microsoft Sans Serif"/>
        </w:rPr>
        <w:t>clinical ambiguity</w:t>
      </w:r>
      <w:r>
        <w:rPr>
          <w:rFonts w:ascii="Microsoft Sans Serif" w:hAnsi="Microsoft Sans Serif"/>
          <w:spacing w:val="-2"/>
        </w:rPr>
        <w:t> </w:t>
      </w:r>
      <w:r>
        <w:rPr>
          <w:rFonts w:ascii="Microsoft Sans Serif" w:hAnsi="Microsoft Sans Serif"/>
        </w:rPr>
        <w:t>rather than</w:t>
      </w:r>
      <w:r>
        <w:rPr>
          <w:rFonts w:ascii="Microsoft Sans Serif" w:hAnsi="Microsoft Sans Serif"/>
          <w:spacing w:val="-11"/>
        </w:rPr>
        <w:t> </w:t>
      </w:r>
      <w:r>
        <w:rPr>
          <w:rFonts w:ascii="Microsoft Sans Serif" w:hAnsi="Microsoft Sans Serif"/>
        </w:rPr>
        <w:t>modelling</w:t>
      </w:r>
      <w:r>
        <w:rPr>
          <w:rFonts w:ascii="Microsoft Sans Serif" w:hAnsi="Microsoft Sans Serif"/>
          <w:spacing w:val="-11"/>
        </w:rPr>
        <w:t> </w:t>
      </w:r>
      <w:r>
        <w:rPr>
          <w:rFonts w:ascii="Microsoft Sans Serif" w:hAnsi="Microsoft Sans Serif"/>
        </w:rPr>
        <w:t>failure.</w:t>
      </w:r>
      <w:r>
        <w:rPr>
          <w:rFonts w:ascii="Microsoft Sans Serif" w:hAnsi="Microsoft Sans Serif"/>
          <w:spacing w:val="-12"/>
        </w:rPr>
        <w:t> </w:t>
      </w:r>
      <w:r>
        <w:rPr>
          <w:rFonts w:ascii="Microsoft Sans Serif" w:hAnsi="Microsoft Sans Serif"/>
        </w:rPr>
        <w:t>Sensitivity</w:t>
      </w:r>
      <w:r>
        <w:rPr>
          <w:rFonts w:ascii="Microsoft Sans Serif" w:hAnsi="Microsoft Sans Serif"/>
          <w:spacing w:val="-12"/>
        </w:rPr>
        <w:t> </w:t>
      </w:r>
      <w:r>
        <w:rPr>
          <w:rFonts w:ascii="Microsoft Sans Serif" w:hAnsi="Microsoft Sans Serif"/>
        </w:rPr>
        <w:t>analyses</w:t>
      </w:r>
      <w:r>
        <w:rPr>
          <w:rFonts w:ascii="Microsoft Sans Serif" w:hAnsi="Microsoft Sans Serif"/>
          <w:spacing w:val="-13"/>
        </w:rPr>
        <w:t> </w:t>
      </w:r>
      <w:r>
        <w:rPr>
          <w:rFonts w:ascii="Microsoft Sans Serif" w:hAnsi="Microsoft Sans Serif"/>
        </w:rPr>
        <w:t>of</w:t>
      </w:r>
      <w:r>
        <w:rPr>
          <w:rFonts w:ascii="Microsoft Sans Serif" w:hAnsi="Microsoft Sans Serif"/>
          <w:spacing w:val="-12"/>
        </w:rPr>
        <w:t> </w:t>
      </w:r>
      <w:r>
        <w:rPr>
          <w:rFonts w:ascii="Microsoft Sans Serif" w:hAnsi="Microsoft Sans Serif"/>
        </w:rPr>
        <w:t>the</w:t>
      </w:r>
      <w:r>
        <w:rPr>
          <w:rFonts w:ascii="Microsoft Sans Serif" w:hAnsi="Microsoft Sans Serif"/>
          <w:spacing w:val="-12"/>
        </w:rPr>
        <w:t> </w:t>
      </w:r>
      <w:r>
        <w:rPr>
          <w:rFonts w:ascii="Microsoft Sans Serif" w:hAnsi="Microsoft Sans Serif"/>
        </w:rPr>
        <w:t>preprocessing</w:t>
      </w:r>
      <w:r>
        <w:rPr>
          <w:rFonts w:ascii="Microsoft Sans Serif" w:hAnsi="Microsoft Sans Serif"/>
          <w:spacing w:val="-16"/>
        </w:rPr>
        <w:t> </w:t>
      </w:r>
      <w:r>
        <w:rPr>
          <w:rFonts w:ascii="Microsoft Sans Serif" w:hAnsi="Microsoft Sans Serif"/>
        </w:rPr>
        <w:t>choices</w:t>
      </w:r>
      <w:r>
        <w:rPr>
          <w:rFonts w:ascii="Microsoft Sans Serif" w:hAnsi="Microsoft Sans Serif"/>
          <w:spacing w:val="-13"/>
        </w:rPr>
        <w:t> </w:t>
      </w:r>
      <w:r>
        <w:rPr>
          <w:rFonts w:ascii="Microsoft Sans Serif" w:hAnsi="Microsoft Sans Serif"/>
        </w:rPr>
        <w:t>confirmed that the pipeline is robust to imputation strategy variations, with the performance difference</w:t>
      </w:r>
      <w:r>
        <w:rPr>
          <w:rFonts w:ascii="Microsoft Sans Serif" w:hAnsi="Microsoft Sans Serif"/>
          <w:spacing w:val="-5"/>
        </w:rPr>
        <w:t> </w:t>
      </w:r>
      <w:r>
        <w:rPr>
          <w:rFonts w:ascii="Microsoft Sans Serif" w:hAnsi="Microsoft Sans Serif"/>
        </w:rPr>
        <w:t>between</w:t>
      </w:r>
      <w:r>
        <w:rPr>
          <w:rFonts w:ascii="Microsoft Sans Serif" w:hAnsi="Microsoft Sans Serif"/>
          <w:spacing w:val="-1"/>
        </w:rPr>
        <w:t> </w:t>
      </w:r>
      <w:r>
        <w:rPr>
          <w:rFonts w:ascii="Microsoft Sans Serif" w:hAnsi="Microsoft Sans Serif"/>
        </w:rPr>
        <w:t>median</w:t>
      </w:r>
      <w:r>
        <w:rPr>
          <w:rFonts w:ascii="Microsoft Sans Serif" w:hAnsi="Microsoft Sans Serif"/>
          <w:spacing w:val="-5"/>
        </w:rPr>
        <w:t> </w:t>
      </w:r>
      <w:r>
        <w:rPr>
          <w:rFonts w:ascii="Microsoft Sans Serif" w:hAnsi="Microsoft Sans Serif"/>
        </w:rPr>
        <w:t>and</w:t>
      </w:r>
      <w:r>
        <w:rPr>
          <w:rFonts w:ascii="Microsoft Sans Serif" w:hAnsi="Microsoft Sans Serif"/>
          <w:spacing w:val="-5"/>
        </w:rPr>
        <w:t> </w:t>
      </w:r>
      <w:r>
        <w:rPr>
          <w:rFonts w:ascii="Microsoft Sans Serif" w:hAnsi="Microsoft Sans Serif"/>
        </w:rPr>
        <w:t>KNN</w:t>
      </w:r>
      <w:r>
        <w:rPr>
          <w:rFonts w:ascii="Microsoft Sans Serif" w:hAnsi="Microsoft Sans Serif"/>
          <w:spacing w:val="-7"/>
        </w:rPr>
        <w:t> </w:t>
      </w:r>
      <w:r>
        <w:rPr>
          <w:rFonts w:ascii="Microsoft Sans Serif" w:hAnsi="Microsoft Sans Serif"/>
        </w:rPr>
        <w:t>imputation</w:t>
      </w:r>
      <w:r>
        <w:rPr>
          <w:rFonts w:ascii="Microsoft Sans Serif" w:hAnsi="Microsoft Sans Serif"/>
          <w:spacing w:val="-5"/>
        </w:rPr>
        <w:t> </w:t>
      </w:r>
      <w:r>
        <w:rPr>
          <w:rFonts w:ascii="Microsoft Sans Serif" w:hAnsi="Microsoft Sans Serif"/>
        </w:rPr>
        <w:t>being</w:t>
      </w:r>
      <w:r>
        <w:rPr>
          <w:rFonts w:ascii="Microsoft Sans Serif" w:hAnsi="Microsoft Sans Serif"/>
          <w:spacing w:val="-5"/>
        </w:rPr>
        <w:t> </w:t>
      </w:r>
      <w:r>
        <w:rPr>
          <w:rFonts w:ascii="Microsoft Sans Serif" w:hAnsi="Microsoft Sans Serif"/>
        </w:rPr>
        <w:t>less</w:t>
      </w:r>
      <w:r>
        <w:rPr>
          <w:rFonts w:ascii="Microsoft Sans Serif" w:hAnsi="Microsoft Sans Serif"/>
          <w:spacing w:val="-5"/>
        </w:rPr>
        <w:t> </w:t>
      </w:r>
      <w:r>
        <w:rPr>
          <w:rFonts w:ascii="Microsoft Sans Serif" w:hAnsi="Microsoft Sans Serif"/>
        </w:rPr>
        <w:t>than</w:t>
      </w:r>
      <w:r>
        <w:rPr>
          <w:rFonts w:ascii="Microsoft Sans Serif" w:hAnsi="Microsoft Sans Serif"/>
          <w:spacing w:val="-5"/>
        </w:rPr>
        <w:t> </w:t>
      </w:r>
      <w:r>
        <w:rPr>
          <w:rFonts w:ascii="Microsoft Sans Serif" w:hAnsi="Microsoft Sans Serif"/>
        </w:rPr>
        <w:t>half</w:t>
      </w:r>
      <w:r>
        <w:rPr>
          <w:rFonts w:ascii="Microsoft Sans Serif" w:hAnsi="Microsoft Sans Serif"/>
          <w:spacing w:val="-5"/>
        </w:rPr>
        <w:t> </w:t>
      </w:r>
      <w:r>
        <w:rPr>
          <w:rFonts w:ascii="Microsoft Sans Serif" w:hAnsi="Microsoft Sans Serif"/>
        </w:rPr>
        <w:t>a</w:t>
      </w:r>
      <w:r>
        <w:rPr>
          <w:rFonts w:ascii="Microsoft Sans Serif" w:hAnsi="Microsoft Sans Serif"/>
          <w:spacing w:val="-5"/>
        </w:rPr>
        <w:t> </w:t>
      </w:r>
      <w:r>
        <w:rPr>
          <w:rFonts w:ascii="Microsoft Sans Serif" w:hAnsi="Microsoft Sans Serif"/>
        </w:rPr>
        <w:t>percentage point.</w:t>
      </w:r>
      <w:r>
        <w:rPr>
          <w:rFonts w:ascii="Microsoft Sans Serif" w:hAnsi="Microsoft Sans Serif"/>
          <w:spacing w:val="-16"/>
        </w:rPr>
        <w:t> </w:t>
      </w:r>
      <w:r>
        <w:rPr>
          <w:rFonts w:ascii="Microsoft Sans Serif" w:hAnsi="Microsoft Sans Serif"/>
        </w:rPr>
        <w:t>Ethical</w:t>
      </w:r>
      <w:r>
        <w:rPr>
          <w:rFonts w:ascii="Microsoft Sans Serif" w:hAnsi="Microsoft Sans Serif"/>
          <w:spacing w:val="-16"/>
        </w:rPr>
        <w:t> </w:t>
      </w:r>
      <w:r>
        <w:rPr>
          <w:rFonts w:ascii="Microsoft Sans Serif" w:hAnsi="Microsoft Sans Serif"/>
        </w:rPr>
        <w:t>analysis</w:t>
      </w:r>
      <w:r>
        <w:rPr>
          <w:rFonts w:ascii="Microsoft Sans Serif" w:hAnsi="Microsoft Sans Serif"/>
          <w:spacing w:val="-16"/>
        </w:rPr>
        <w:t> </w:t>
      </w:r>
      <w:r>
        <w:rPr>
          <w:rFonts w:ascii="Microsoft Sans Serif" w:hAnsi="Microsoft Sans Serif"/>
        </w:rPr>
        <w:t>identified</w:t>
      </w:r>
      <w:r>
        <w:rPr>
          <w:rFonts w:ascii="Microsoft Sans Serif" w:hAnsi="Microsoft Sans Serif"/>
          <w:spacing w:val="-16"/>
        </w:rPr>
        <w:t> </w:t>
      </w:r>
      <w:r>
        <w:rPr>
          <w:rFonts w:ascii="Microsoft Sans Serif" w:hAnsi="Microsoft Sans Serif"/>
        </w:rPr>
        <w:t>subgroup</w:t>
      </w:r>
      <w:r>
        <w:rPr>
          <w:rFonts w:ascii="Microsoft Sans Serif" w:hAnsi="Microsoft Sans Serif"/>
          <w:spacing w:val="-16"/>
        </w:rPr>
        <w:t> </w:t>
      </w:r>
      <w:r>
        <w:rPr>
          <w:rFonts w:ascii="Microsoft Sans Serif" w:hAnsi="Microsoft Sans Serif"/>
        </w:rPr>
        <w:t>fairness</w:t>
      </w:r>
      <w:r>
        <w:rPr>
          <w:rFonts w:ascii="Microsoft Sans Serif" w:hAnsi="Microsoft Sans Serif"/>
          <w:spacing w:val="-16"/>
        </w:rPr>
        <w:t> </w:t>
      </w:r>
      <w:r>
        <w:rPr>
          <w:rFonts w:ascii="Microsoft Sans Serif" w:hAnsi="Microsoft Sans Serif"/>
        </w:rPr>
        <w:t>evaluation</w:t>
      </w:r>
      <w:r>
        <w:rPr>
          <w:rFonts w:ascii="Microsoft Sans Serif" w:hAnsi="Microsoft Sans Serif"/>
          <w:spacing w:val="-16"/>
        </w:rPr>
        <w:t> </w:t>
      </w:r>
      <w:r>
        <w:rPr>
          <w:rFonts w:ascii="Microsoft Sans Serif" w:hAnsi="Microsoft Sans Serif"/>
        </w:rPr>
        <w:t>and</w:t>
      </w:r>
      <w:r>
        <w:rPr>
          <w:rFonts w:ascii="Microsoft Sans Serif" w:hAnsi="Microsoft Sans Serif"/>
          <w:spacing w:val="-16"/>
        </w:rPr>
        <w:t> </w:t>
      </w:r>
      <w:r>
        <w:rPr>
          <w:rFonts w:ascii="Microsoft Sans Serif" w:hAnsi="Microsoft Sans Serif"/>
        </w:rPr>
        <w:t>data</w:t>
      </w:r>
      <w:r>
        <w:rPr>
          <w:rFonts w:ascii="Microsoft Sans Serif" w:hAnsi="Microsoft Sans Serif"/>
          <w:spacing w:val="-16"/>
        </w:rPr>
        <w:t> </w:t>
      </w:r>
      <w:r>
        <w:rPr>
          <w:rFonts w:ascii="Microsoft Sans Serif" w:hAnsi="Microsoft Sans Serif"/>
        </w:rPr>
        <w:t>governance formalisation as necessary prerequisites for regulatory approval.</w:t>
      </w:r>
    </w:p>
    <w:p>
      <w:pPr>
        <w:pStyle w:val="BodyText"/>
        <w:spacing w:line="244" w:lineRule="auto" w:before="86"/>
        <w:ind w:right="723"/>
        <w:jc w:val="both"/>
        <w:rPr>
          <w:rFonts w:ascii="Microsoft Sans Serif"/>
        </w:rPr>
      </w:pPr>
      <w:r>
        <w:rPr>
          <w:rFonts w:ascii="Microsoft Sans Serif"/>
        </w:rPr>
        <w:t>Identified limitations including population specificity, missing-value handling, a constrained</w:t>
      </w:r>
      <w:r>
        <w:rPr>
          <w:rFonts w:ascii="Microsoft Sans Serif"/>
          <w:spacing w:val="-4"/>
        </w:rPr>
        <w:t> </w:t>
      </w:r>
      <w:r>
        <w:rPr>
          <w:rFonts w:ascii="Microsoft Sans Serif"/>
        </w:rPr>
        <w:t>eight-feature</w:t>
      </w:r>
      <w:r>
        <w:rPr>
          <w:rFonts w:ascii="Microsoft Sans Serif"/>
          <w:spacing w:val="-9"/>
        </w:rPr>
        <w:t> </w:t>
      </w:r>
      <w:r>
        <w:rPr>
          <w:rFonts w:ascii="Microsoft Sans Serif"/>
        </w:rPr>
        <w:t>set,</w:t>
      </w:r>
      <w:r>
        <w:rPr>
          <w:rFonts w:ascii="Microsoft Sans Serif"/>
          <w:spacing w:val="-9"/>
        </w:rPr>
        <w:t> </w:t>
      </w:r>
      <w:r>
        <w:rPr>
          <w:rFonts w:ascii="Microsoft Sans Serif"/>
        </w:rPr>
        <w:t>and</w:t>
      </w:r>
      <w:r>
        <w:rPr>
          <w:rFonts w:ascii="Microsoft Sans Serif"/>
          <w:spacing w:val="-9"/>
        </w:rPr>
        <w:t> </w:t>
      </w:r>
      <w:r>
        <w:rPr>
          <w:rFonts w:ascii="Microsoft Sans Serif"/>
        </w:rPr>
        <w:t>data</w:t>
      </w:r>
      <w:r>
        <w:rPr>
          <w:rFonts w:ascii="Microsoft Sans Serif"/>
          <w:spacing w:val="-4"/>
        </w:rPr>
        <w:t> </w:t>
      </w:r>
      <w:r>
        <w:rPr>
          <w:rFonts w:ascii="Microsoft Sans Serif"/>
        </w:rPr>
        <w:t>collection</w:t>
      </w:r>
      <w:r>
        <w:rPr>
          <w:rFonts w:ascii="Microsoft Sans Serif"/>
          <w:spacing w:val="-4"/>
        </w:rPr>
        <w:t> </w:t>
      </w:r>
      <w:r>
        <w:rPr>
          <w:rFonts w:ascii="Microsoft Sans Serif"/>
        </w:rPr>
        <w:t>dating</w:t>
      </w:r>
      <w:r>
        <w:rPr>
          <w:rFonts w:ascii="Microsoft Sans Serif"/>
          <w:spacing w:val="-4"/>
        </w:rPr>
        <w:t> </w:t>
      </w:r>
      <w:r>
        <w:rPr>
          <w:rFonts w:ascii="Microsoft Sans Serif"/>
        </w:rPr>
        <w:t>from</w:t>
      </w:r>
      <w:r>
        <w:rPr>
          <w:rFonts w:ascii="Microsoft Sans Serif"/>
          <w:spacing w:val="-13"/>
        </w:rPr>
        <w:t> </w:t>
      </w:r>
      <w:r>
        <w:rPr>
          <w:rFonts w:ascii="Microsoft Sans Serif"/>
        </w:rPr>
        <w:t>the</w:t>
      </w:r>
      <w:r>
        <w:rPr>
          <w:rFonts w:ascii="Microsoft Sans Serif"/>
          <w:spacing w:val="-9"/>
        </w:rPr>
        <w:t> </w:t>
      </w:r>
      <w:r>
        <w:rPr>
          <w:rFonts w:ascii="Microsoft Sans Serif"/>
        </w:rPr>
        <w:t>late</w:t>
      </w:r>
      <w:r>
        <w:rPr>
          <w:rFonts w:ascii="Microsoft Sans Serif"/>
          <w:spacing w:val="-8"/>
        </w:rPr>
        <w:t> </w:t>
      </w:r>
      <w:r>
        <w:rPr>
          <w:rFonts w:ascii="Microsoft Sans Serif"/>
        </w:rPr>
        <w:t>1980s</w:t>
      </w:r>
      <w:r>
        <w:rPr>
          <w:rFonts w:ascii="Microsoft Sans Serif"/>
          <w:spacing w:val="-10"/>
        </w:rPr>
        <w:t> </w:t>
      </w:r>
      <w:r>
        <w:rPr>
          <w:rFonts w:ascii="Microsoft Sans Serif"/>
        </w:rPr>
        <w:t>define a</w:t>
      </w:r>
      <w:r>
        <w:rPr>
          <w:rFonts w:ascii="Microsoft Sans Serif"/>
          <w:spacing w:val="-14"/>
        </w:rPr>
        <w:t> </w:t>
      </w:r>
      <w:r>
        <w:rPr>
          <w:rFonts w:ascii="Microsoft Sans Serif"/>
        </w:rPr>
        <w:t>clear</w:t>
      </w:r>
      <w:r>
        <w:rPr>
          <w:rFonts w:ascii="Microsoft Sans Serif"/>
          <w:spacing w:val="-13"/>
        </w:rPr>
        <w:t> </w:t>
      </w:r>
      <w:r>
        <w:rPr>
          <w:rFonts w:ascii="Microsoft Sans Serif"/>
        </w:rPr>
        <w:t>and</w:t>
      </w:r>
      <w:r>
        <w:rPr>
          <w:rFonts w:ascii="Microsoft Sans Serif"/>
          <w:spacing w:val="-14"/>
        </w:rPr>
        <w:t> </w:t>
      </w:r>
      <w:r>
        <w:rPr>
          <w:rFonts w:ascii="Microsoft Sans Serif"/>
        </w:rPr>
        <w:t>meaningful</w:t>
      </w:r>
      <w:r>
        <w:rPr>
          <w:rFonts w:ascii="Microsoft Sans Serif"/>
          <w:spacing w:val="-10"/>
        </w:rPr>
        <w:t> </w:t>
      </w:r>
      <w:r>
        <w:rPr>
          <w:rFonts w:ascii="Microsoft Sans Serif"/>
        </w:rPr>
        <w:t>research</w:t>
      </w:r>
      <w:r>
        <w:rPr>
          <w:rFonts w:ascii="Microsoft Sans Serif"/>
          <w:spacing w:val="-14"/>
        </w:rPr>
        <w:t> </w:t>
      </w:r>
      <w:r>
        <w:rPr>
          <w:rFonts w:ascii="Microsoft Sans Serif"/>
        </w:rPr>
        <w:t>agenda</w:t>
      </w:r>
      <w:r>
        <w:rPr>
          <w:rFonts w:ascii="Microsoft Sans Serif"/>
          <w:spacing w:val="-14"/>
        </w:rPr>
        <w:t> </w:t>
      </w:r>
      <w:r>
        <w:rPr>
          <w:rFonts w:ascii="Microsoft Sans Serif"/>
        </w:rPr>
        <w:t>for</w:t>
      </w:r>
      <w:r>
        <w:rPr>
          <w:rFonts w:ascii="Microsoft Sans Serif"/>
          <w:spacing w:val="-13"/>
        </w:rPr>
        <w:t> </w:t>
      </w:r>
      <w:r>
        <w:rPr>
          <w:rFonts w:ascii="Microsoft Sans Serif"/>
        </w:rPr>
        <w:t>future</w:t>
      </w:r>
      <w:r>
        <w:rPr>
          <w:rFonts w:ascii="Microsoft Sans Serif"/>
          <w:spacing w:val="-14"/>
        </w:rPr>
        <w:t> </w:t>
      </w:r>
      <w:r>
        <w:rPr>
          <w:rFonts w:ascii="Microsoft Sans Serif"/>
        </w:rPr>
        <w:t>development.</w:t>
      </w:r>
      <w:r>
        <w:rPr>
          <w:rFonts w:ascii="Microsoft Sans Serif"/>
          <w:spacing w:val="-14"/>
        </w:rPr>
        <w:t> </w:t>
      </w:r>
      <w:r>
        <w:rPr>
          <w:rFonts w:ascii="Microsoft Sans Serif"/>
        </w:rPr>
        <w:t>Future</w:t>
      </w:r>
      <w:r>
        <w:rPr>
          <w:rFonts w:ascii="Microsoft Sans Serif"/>
          <w:spacing w:val="-14"/>
        </w:rPr>
        <w:t> </w:t>
      </w:r>
      <w:r>
        <w:rPr>
          <w:rFonts w:ascii="Microsoft Sans Serif"/>
        </w:rPr>
        <w:t>work</w:t>
      </w:r>
      <w:r>
        <w:rPr>
          <w:rFonts w:ascii="Microsoft Sans Serif"/>
          <w:spacing w:val="-14"/>
        </w:rPr>
        <w:t> </w:t>
      </w:r>
      <w:r>
        <w:rPr>
          <w:rFonts w:ascii="Microsoft Sans Serif"/>
        </w:rPr>
        <w:t>could profitably</w:t>
      </w:r>
      <w:r>
        <w:rPr>
          <w:rFonts w:ascii="Microsoft Sans Serif"/>
          <w:spacing w:val="-15"/>
        </w:rPr>
        <w:t> </w:t>
      </w:r>
      <w:r>
        <w:rPr>
          <w:rFonts w:ascii="Microsoft Sans Serif"/>
        </w:rPr>
        <w:t>explore:</w:t>
      </w:r>
      <w:r>
        <w:rPr>
          <w:rFonts w:ascii="Microsoft Sans Serif"/>
          <w:spacing w:val="-9"/>
        </w:rPr>
        <w:t> </w:t>
      </w:r>
      <w:r>
        <w:rPr>
          <w:rFonts w:ascii="Microsoft Sans Serif"/>
        </w:rPr>
        <w:t>prospective</w:t>
      </w:r>
      <w:r>
        <w:rPr>
          <w:rFonts w:ascii="Microsoft Sans Serif"/>
          <w:spacing w:val="-9"/>
        </w:rPr>
        <w:t> </w:t>
      </w:r>
      <w:r>
        <w:rPr>
          <w:rFonts w:ascii="Microsoft Sans Serif"/>
        </w:rPr>
        <w:t>validation</w:t>
      </w:r>
      <w:r>
        <w:rPr>
          <w:rFonts w:ascii="Microsoft Sans Serif"/>
          <w:spacing w:val="-9"/>
        </w:rPr>
        <w:t> </w:t>
      </w:r>
      <w:r>
        <w:rPr>
          <w:rFonts w:ascii="Microsoft Sans Serif"/>
        </w:rPr>
        <w:t>on</w:t>
      </w:r>
      <w:r>
        <w:rPr>
          <w:rFonts w:ascii="Microsoft Sans Serif"/>
          <w:spacing w:val="-9"/>
        </w:rPr>
        <w:t> </w:t>
      </w:r>
      <w:r>
        <w:rPr>
          <w:rFonts w:ascii="Microsoft Sans Serif"/>
        </w:rPr>
        <w:t>contemporary</w:t>
      </w:r>
      <w:r>
        <w:rPr>
          <w:rFonts w:ascii="Microsoft Sans Serif"/>
          <w:spacing w:val="-10"/>
        </w:rPr>
        <w:t> </w:t>
      </w:r>
      <w:r>
        <w:rPr>
          <w:rFonts w:ascii="Microsoft Sans Serif"/>
        </w:rPr>
        <w:t>multiethnic</w:t>
      </w:r>
      <w:r>
        <w:rPr>
          <w:rFonts w:ascii="Microsoft Sans Serif"/>
          <w:spacing w:val="-10"/>
        </w:rPr>
        <w:t> </w:t>
      </w:r>
      <w:r>
        <w:rPr>
          <w:rFonts w:ascii="Microsoft Sans Serif"/>
        </w:rPr>
        <w:t>populations; expansion of the feature set to include HbA1c and lifestyle factors; MICE-based missing data imputation; and formal subgroup fairness evaluation. Within the stated constraints, the project has delivered a technically rigorous, interpretable, and clinically coherent diabetes prediction system that meets all specified performance thresholds and establishes a credible foundation for prospective evaluation in primary care settings.</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ind w:left="0"/>
        <w:rPr>
          <w:rFonts w:ascii="Microsoft Sans Serif"/>
          <w:sz w:val="36"/>
        </w:rPr>
      </w:pPr>
    </w:p>
    <w:p>
      <w:pPr>
        <w:pStyle w:val="BodyText"/>
        <w:spacing w:before="59"/>
        <w:ind w:left="0"/>
        <w:rPr>
          <w:rFonts w:ascii="Microsoft Sans Serif"/>
          <w:sz w:val="36"/>
        </w:rPr>
      </w:pPr>
    </w:p>
    <w:p>
      <w:pPr>
        <w:spacing w:before="0"/>
        <w:ind w:left="100" w:right="0" w:firstLine="0"/>
        <w:jc w:val="left"/>
        <w:rPr>
          <w:rFonts w:ascii="Arial"/>
          <w:b/>
          <w:sz w:val="36"/>
        </w:rPr>
      </w:pPr>
      <w:r>
        <w:rPr>
          <w:rFonts w:ascii="Arial"/>
          <w:b/>
          <w:sz w:val="36"/>
        </w:rPr>
        <w:t>Figures</w:t>
      </w:r>
      <w:r>
        <w:rPr>
          <w:rFonts w:ascii="Arial"/>
          <w:b/>
          <w:spacing w:val="3"/>
          <w:sz w:val="36"/>
        </w:rPr>
        <w:t> </w:t>
      </w:r>
      <w:r>
        <w:rPr>
          <w:rFonts w:ascii="Arial"/>
          <w:b/>
          <w:spacing w:val="-2"/>
          <w:sz w:val="36"/>
        </w:rPr>
        <w:t>(Analysis)</w:t>
      </w:r>
    </w:p>
    <w:p>
      <w:pPr>
        <w:spacing w:before="160"/>
        <w:ind w:left="100" w:right="777" w:firstLine="0"/>
        <w:jc w:val="left"/>
        <w:rPr>
          <w:sz w:val="22"/>
        </w:rPr>
      </w:pPr>
      <w:r>
        <w:rPr>
          <w:sz w:val="22"/>
        </w:rPr>
        <w:t>The</w:t>
      </w:r>
      <w:r>
        <w:rPr>
          <w:spacing w:val="-7"/>
          <w:sz w:val="22"/>
        </w:rPr>
        <w:t> </w:t>
      </w:r>
      <w:r>
        <w:rPr>
          <w:sz w:val="22"/>
        </w:rPr>
        <w:t>figures below</w:t>
      </w:r>
      <w:r>
        <w:rPr>
          <w:spacing w:val="-6"/>
          <w:sz w:val="22"/>
        </w:rPr>
        <w:t> </w:t>
      </w:r>
      <w:r>
        <w:rPr>
          <w:sz w:val="22"/>
        </w:rPr>
        <w:t>summarise</w:t>
      </w:r>
      <w:r>
        <w:rPr>
          <w:spacing w:val="-7"/>
          <w:sz w:val="22"/>
        </w:rPr>
        <w:t> </w:t>
      </w:r>
      <w:r>
        <w:rPr>
          <w:sz w:val="22"/>
        </w:rPr>
        <w:t>the</w:t>
      </w:r>
      <w:r>
        <w:rPr>
          <w:spacing w:val="-7"/>
          <w:sz w:val="22"/>
        </w:rPr>
        <w:t> </w:t>
      </w:r>
      <w:r>
        <w:rPr>
          <w:sz w:val="22"/>
        </w:rPr>
        <w:t>visual</w:t>
      </w:r>
      <w:r>
        <w:rPr>
          <w:spacing w:val="-4"/>
          <w:sz w:val="22"/>
        </w:rPr>
        <w:t> </w:t>
      </w:r>
      <w:r>
        <w:rPr>
          <w:sz w:val="22"/>
        </w:rPr>
        <w:t>artefacts</w:t>
      </w:r>
      <w:r>
        <w:rPr>
          <w:spacing w:val="-4"/>
          <w:sz w:val="22"/>
        </w:rPr>
        <w:t> </w:t>
      </w:r>
      <w:r>
        <w:rPr>
          <w:sz w:val="22"/>
        </w:rPr>
        <w:t>referenced in</w:t>
      </w:r>
      <w:r>
        <w:rPr>
          <w:spacing w:val="-5"/>
          <w:sz w:val="22"/>
        </w:rPr>
        <w:t> </w:t>
      </w:r>
      <w:r>
        <w:rPr>
          <w:sz w:val="22"/>
        </w:rPr>
        <w:t>this chapter. Each</w:t>
      </w:r>
      <w:r>
        <w:rPr>
          <w:spacing w:val="-5"/>
          <w:sz w:val="22"/>
        </w:rPr>
        <w:t> </w:t>
      </w:r>
      <w:r>
        <w:rPr>
          <w:sz w:val="22"/>
        </w:rPr>
        <w:t>figure</w:t>
      </w:r>
      <w:r>
        <w:rPr>
          <w:spacing w:val="-7"/>
          <w:sz w:val="22"/>
        </w:rPr>
        <w:t> </w:t>
      </w:r>
      <w:r>
        <w:rPr>
          <w:sz w:val="22"/>
        </w:rPr>
        <w:t>is centred and accompanied by an italic caption.</w:t>
      </w:r>
    </w:p>
    <w:p>
      <w:pPr>
        <w:pStyle w:val="BodyText"/>
        <w:spacing w:before="80"/>
        <w:ind w:left="0"/>
        <w:rPr>
          <w:sz w:val="20"/>
        </w:rPr>
      </w:pPr>
      <w:r>
        <w:rPr>
          <w:sz w:val="20"/>
        </w:rPr>
        <w:drawing>
          <wp:anchor distT="0" distB="0" distL="0" distR="0" allowOverlap="1" layoutInCell="1" locked="0" behindDoc="1" simplePos="0" relativeHeight="487596544">
            <wp:simplePos x="0" y="0"/>
            <wp:positionH relativeFrom="page">
              <wp:posOffset>1242690</wp:posOffset>
            </wp:positionH>
            <wp:positionV relativeFrom="paragraph">
              <wp:posOffset>212255</wp:posOffset>
            </wp:positionV>
            <wp:extent cx="4454537" cy="196253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4454537" cy="1962530"/>
                    </a:xfrm>
                    <a:prstGeom prst="rect">
                      <a:avLst/>
                    </a:prstGeom>
                  </pic:spPr>
                </pic:pic>
              </a:graphicData>
            </a:graphic>
          </wp:anchor>
        </w:drawing>
      </w:r>
    </w:p>
    <w:p>
      <w:pPr>
        <w:pStyle w:val="BodyText"/>
        <w:ind w:left="0"/>
        <w:rPr>
          <w:sz w:val="22"/>
        </w:rPr>
      </w:pPr>
    </w:p>
    <w:p>
      <w:pPr>
        <w:pStyle w:val="BodyText"/>
        <w:spacing w:before="70"/>
        <w:ind w:left="0"/>
        <w:rPr>
          <w:sz w:val="22"/>
        </w:rPr>
      </w:pPr>
    </w:p>
    <w:p>
      <w:pPr>
        <w:spacing w:before="1"/>
        <w:ind w:left="1920" w:right="0" w:firstLine="0"/>
        <w:jc w:val="left"/>
        <w:rPr>
          <w:i/>
          <w:sz w:val="20"/>
        </w:rPr>
      </w:pPr>
      <w:r>
        <w:rPr>
          <w:i/>
          <w:sz w:val="20"/>
        </w:rPr>
        <w:t>Figure</w:t>
      </w:r>
      <w:r>
        <w:rPr>
          <w:i/>
          <w:spacing w:val="-3"/>
          <w:sz w:val="20"/>
        </w:rPr>
        <w:t> </w:t>
      </w:r>
      <w:r>
        <w:rPr>
          <w:i/>
          <w:sz w:val="20"/>
        </w:rPr>
        <w:t>1.</w:t>
      </w:r>
      <w:r>
        <w:rPr>
          <w:i/>
          <w:spacing w:val="39"/>
          <w:sz w:val="20"/>
        </w:rPr>
        <w:t> </w:t>
      </w:r>
      <w:r>
        <w:rPr>
          <w:i/>
          <w:sz w:val="20"/>
        </w:rPr>
        <w:t>Model</w:t>
      </w:r>
      <w:r>
        <w:rPr>
          <w:i/>
          <w:spacing w:val="-7"/>
          <w:sz w:val="20"/>
        </w:rPr>
        <w:t> </w:t>
      </w:r>
      <w:r>
        <w:rPr>
          <w:i/>
          <w:sz w:val="20"/>
        </w:rPr>
        <w:t>comparison</w:t>
      </w:r>
      <w:r>
        <w:rPr>
          <w:i/>
          <w:spacing w:val="-4"/>
          <w:sz w:val="20"/>
        </w:rPr>
        <w:t> </w:t>
      </w:r>
      <w:r>
        <w:rPr>
          <w:i/>
          <w:sz w:val="20"/>
        </w:rPr>
        <w:t>and</w:t>
      </w:r>
      <w:r>
        <w:rPr>
          <w:i/>
          <w:spacing w:val="-5"/>
          <w:sz w:val="20"/>
        </w:rPr>
        <w:t> </w:t>
      </w:r>
      <w:r>
        <w:rPr>
          <w:i/>
          <w:sz w:val="20"/>
        </w:rPr>
        <w:t>bake-off</w:t>
      </w:r>
      <w:r>
        <w:rPr>
          <w:i/>
          <w:spacing w:val="-3"/>
          <w:sz w:val="20"/>
        </w:rPr>
        <w:t> </w:t>
      </w:r>
      <w:r>
        <w:rPr>
          <w:i/>
          <w:sz w:val="20"/>
        </w:rPr>
        <w:t>—</w:t>
      </w:r>
      <w:r>
        <w:rPr>
          <w:i/>
          <w:spacing w:val="-9"/>
          <w:sz w:val="20"/>
        </w:rPr>
        <w:t> </w:t>
      </w:r>
      <w:r>
        <w:rPr>
          <w:i/>
          <w:sz w:val="20"/>
        </w:rPr>
        <w:t>DiabetesRisk</w:t>
      </w:r>
      <w:r>
        <w:rPr>
          <w:i/>
          <w:spacing w:val="-7"/>
          <w:sz w:val="20"/>
        </w:rPr>
        <w:t> </w:t>
      </w:r>
      <w:r>
        <w:rPr>
          <w:i/>
          <w:spacing w:val="-5"/>
          <w:sz w:val="20"/>
        </w:rPr>
        <w:t>AI.</w:t>
      </w:r>
    </w:p>
    <w:p>
      <w:pPr>
        <w:pStyle w:val="BodyText"/>
        <w:spacing w:before="90"/>
        <w:ind w:left="0"/>
        <w:rPr>
          <w:i/>
          <w:sz w:val="20"/>
        </w:rPr>
      </w:pPr>
      <w:r>
        <w:rPr>
          <w:i/>
          <w:sz w:val="20"/>
        </w:rPr>
        <w:drawing>
          <wp:anchor distT="0" distB="0" distL="0" distR="0" allowOverlap="1" layoutInCell="1" locked="0" behindDoc="1" simplePos="0" relativeHeight="487597056">
            <wp:simplePos x="0" y="0"/>
            <wp:positionH relativeFrom="page">
              <wp:posOffset>1212040</wp:posOffset>
            </wp:positionH>
            <wp:positionV relativeFrom="paragraph">
              <wp:posOffset>218651</wp:posOffset>
            </wp:positionV>
            <wp:extent cx="5383590" cy="252603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5383590" cy="2526030"/>
                    </a:xfrm>
                    <a:prstGeom prst="rect">
                      <a:avLst/>
                    </a:prstGeom>
                  </pic:spPr>
                </pic:pic>
              </a:graphicData>
            </a:graphic>
          </wp:anchor>
        </w:drawing>
      </w:r>
    </w:p>
    <w:p>
      <w:pPr>
        <w:spacing w:before="124"/>
        <w:ind w:left="1815" w:right="0" w:firstLine="0"/>
        <w:jc w:val="left"/>
        <w:rPr>
          <w:i/>
          <w:sz w:val="20"/>
        </w:rPr>
      </w:pPr>
      <w:r>
        <w:rPr>
          <w:i/>
          <w:sz w:val="20"/>
        </w:rPr>
        <w:t>Figure</w:t>
      </w:r>
      <w:r>
        <w:rPr>
          <w:i/>
          <w:spacing w:val="-5"/>
          <w:sz w:val="20"/>
        </w:rPr>
        <w:t> </w:t>
      </w:r>
      <w:r>
        <w:rPr>
          <w:i/>
          <w:sz w:val="20"/>
        </w:rPr>
        <w:t>2.</w:t>
      </w:r>
      <w:r>
        <w:rPr>
          <w:i/>
          <w:spacing w:val="37"/>
          <w:sz w:val="20"/>
        </w:rPr>
        <w:t> </w:t>
      </w:r>
      <w:r>
        <w:rPr>
          <w:i/>
          <w:sz w:val="20"/>
        </w:rPr>
        <w:t>Per-class</w:t>
      </w:r>
      <w:r>
        <w:rPr>
          <w:i/>
          <w:spacing w:val="-11"/>
          <w:sz w:val="20"/>
        </w:rPr>
        <w:t> </w:t>
      </w:r>
      <w:r>
        <w:rPr>
          <w:i/>
          <w:sz w:val="20"/>
        </w:rPr>
        <w:t>performance</w:t>
      </w:r>
      <w:r>
        <w:rPr>
          <w:i/>
          <w:spacing w:val="-8"/>
          <w:sz w:val="20"/>
        </w:rPr>
        <w:t> </w:t>
      </w:r>
      <w:r>
        <w:rPr>
          <w:i/>
          <w:sz w:val="20"/>
        </w:rPr>
        <w:t>breakdown</w:t>
      </w:r>
      <w:r>
        <w:rPr>
          <w:i/>
          <w:spacing w:val="-3"/>
          <w:sz w:val="20"/>
        </w:rPr>
        <w:t> </w:t>
      </w:r>
      <w:r>
        <w:rPr>
          <w:i/>
          <w:sz w:val="20"/>
        </w:rPr>
        <w:t>—</w:t>
      </w:r>
      <w:r>
        <w:rPr>
          <w:i/>
          <w:spacing w:val="-7"/>
          <w:sz w:val="20"/>
        </w:rPr>
        <w:t> </w:t>
      </w:r>
      <w:r>
        <w:rPr>
          <w:i/>
          <w:sz w:val="20"/>
        </w:rPr>
        <w:t>DiabetesRisk</w:t>
      </w:r>
      <w:r>
        <w:rPr>
          <w:i/>
          <w:spacing w:val="-8"/>
          <w:sz w:val="20"/>
        </w:rPr>
        <w:t> </w:t>
      </w:r>
      <w:r>
        <w:rPr>
          <w:i/>
          <w:spacing w:val="-5"/>
          <w:sz w:val="20"/>
        </w:rPr>
        <w:t>AI.</w:t>
      </w:r>
    </w:p>
    <w:p>
      <w:pPr>
        <w:spacing w:after="0"/>
        <w:jc w:val="left"/>
        <w:rPr>
          <w:i/>
          <w:sz w:val="20"/>
        </w:rPr>
        <w:sectPr>
          <w:pgSz w:w="11910" w:h="16840"/>
          <w:pgMar w:header="707" w:footer="733" w:top="1340" w:bottom="920" w:left="1700" w:right="708"/>
        </w:sectPr>
      </w:pPr>
    </w:p>
    <w:p>
      <w:pPr>
        <w:pStyle w:val="BodyText"/>
        <w:spacing w:before="25"/>
        <w:ind w:left="0"/>
        <w:rPr>
          <w:i/>
          <w:sz w:val="20"/>
        </w:rPr>
      </w:pPr>
    </w:p>
    <w:p>
      <w:pPr>
        <w:spacing w:line="240" w:lineRule="auto"/>
        <w:ind w:left="271" w:right="0" w:firstLine="0"/>
        <w:rPr>
          <w:sz w:val="20"/>
        </w:rPr>
      </w:pPr>
      <w:r>
        <w:rPr>
          <w:sz w:val="20"/>
        </w:rPr>
        <w:drawing>
          <wp:inline distT="0" distB="0" distL="0" distR="0">
            <wp:extent cx="5249201" cy="445084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249201" cy="4450842"/>
                    </a:xfrm>
                    <a:prstGeom prst="rect">
                      <a:avLst/>
                    </a:prstGeom>
                  </pic:spPr>
                </pic:pic>
              </a:graphicData>
            </a:graphic>
          </wp:inline>
        </w:drawing>
      </w:r>
      <w:r>
        <w:rPr>
          <w:sz w:val="20"/>
        </w:rPr>
      </w:r>
    </w:p>
    <w:p>
      <w:pPr>
        <w:pStyle w:val="BodyText"/>
        <w:spacing w:before="20"/>
        <w:ind w:left="0"/>
        <w:rPr>
          <w:i/>
          <w:sz w:val="20"/>
        </w:rPr>
      </w:pPr>
    </w:p>
    <w:p>
      <w:pPr>
        <w:spacing w:before="0"/>
        <w:ind w:left="0" w:right="629" w:firstLine="0"/>
        <w:jc w:val="center"/>
        <w:rPr>
          <w:i/>
          <w:sz w:val="20"/>
        </w:rPr>
      </w:pPr>
      <w:r>
        <w:rPr>
          <w:i/>
          <w:sz w:val="20"/>
        </w:rPr>
        <w:t>Figure</w:t>
      </w:r>
      <w:r>
        <w:rPr>
          <w:i/>
          <w:spacing w:val="-2"/>
          <w:sz w:val="20"/>
        </w:rPr>
        <w:t> </w:t>
      </w:r>
      <w:r>
        <w:rPr>
          <w:i/>
          <w:sz w:val="20"/>
        </w:rPr>
        <w:t>3.</w:t>
      </w:r>
      <w:r>
        <w:rPr>
          <w:i/>
          <w:spacing w:val="41"/>
          <w:sz w:val="20"/>
        </w:rPr>
        <w:t> </w:t>
      </w:r>
      <w:r>
        <w:rPr>
          <w:i/>
          <w:sz w:val="20"/>
        </w:rPr>
        <w:t>Confusion</w:t>
      </w:r>
      <w:r>
        <w:rPr>
          <w:i/>
          <w:spacing w:val="-3"/>
          <w:sz w:val="20"/>
        </w:rPr>
        <w:t> </w:t>
      </w:r>
      <w:r>
        <w:rPr>
          <w:i/>
          <w:sz w:val="20"/>
        </w:rPr>
        <w:t>matrix</w:t>
      </w:r>
      <w:r>
        <w:rPr>
          <w:i/>
          <w:spacing w:val="-2"/>
          <w:sz w:val="20"/>
        </w:rPr>
        <w:t> </w:t>
      </w:r>
      <w:r>
        <w:rPr>
          <w:i/>
          <w:sz w:val="20"/>
        </w:rPr>
        <w:t>on</w:t>
      </w:r>
      <w:r>
        <w:rPr>
          <w:i/>
          <w:spacing w:val="-8"/>
          <w:sz w:val="20"/>
        </w:rPr>
        <w:t> </w:t>
      </w:r>
      <w:r>
        <w:rPr>
          <w:i/>
          <w:sz w:val="20"/>
        </w:rPr>
        <w:t>the</w:t>
      </w:r>
      <w:r>
        <w:rPr>
          <w:i/>
          <w:spacing w:val="-6"/>
          <w:sz w:val="20"/>
        </w:rPr>
        <w:t> </w:t>
      </w:r>
      <w:r>
        <w:rPr>
          <w:i/>
          <w:sz w:val="20"/>
        </w:rPr>
        <w:t>held-out</w:t>
      </w:r>
      <w:r>
        <w:rPr>
          <w:i/>
          <w:spacing w:val="-6"/>
          <w:sz w:val="20"/>
        </w:rPr>
        <w:t> </w:t>
      </w:r>
      <w:r>
        <w:rPr>
          <w:i/>
          <w:sz w:val="20"/>
        </w:rPr>
        <w:t>fold</w:t>
      </w:r>
      <w:r>
        <w:rPr>
          <w:i/>
          <w:spacing w:val="-3"/>
          <w:sz w:val="20"/>
        </w:rPr>
        <w:t> </w:t>
      </w:r>
      <w:r>
        <w:rPr>
          <w:i/>
          <w:sz w:val="20"/>
        </w:rPr>
        <w:t>—</w:t>
      </w:r>
      <w:r>
        <w:rPr>
          <w:i/>
          <w:spacing w:val="-8"/>
          <w:sz w:val="20"/>
        </w:rPr>
        <w:t> </w:t>
      </w:r>
      <w:r>
        <w:rPr>
          <w:i/>
          <w:sz w:val="20"/>
        </w:rPr>
        <w:t>DiabetesRisk</w:t>
      </w:r>
      <w:r>
        <w:rPr>
          <w:i/>
          <w:spacing w:val="-6"/>
          <w:sz w:val="20"/>
        </w:rPr>
        <w:t> </w:t>
      </w:r>
      <w:r>
        <w:rPr>
          <w:i/>
          <w:spacing w:val="-5"/>
          <w:sz w:val="20"/>
        </w:rPr>
        <w:t>AI.</w:t>
      </w:r>
    </w:p>
    <w:p>
      <w:pPr>
        <w:pStyle w:val="BodyText"/>
        <w:spacing w:before="11"/>
        <w:ind w:left="0"/>
        <w:rPr>
          <w:i/>
          <w:sz w:val="20"/>
        </w:rPr>
      </w:pPr>
    </w:p>
    <w:p>
      <w:pPr>
        <w:spacing w:before="0"/>
        <w:ind w:left="15" w:right="641" w:firstLine="0"/>
        <w:jc w:val="center"/>
        <w:rPr>
          <w:i/>
          <w:sz w:val="22"/>
        </w:rPr>
      </w:pPr>
      <w:r>
        <w:rPr>
          <w:i/>
          <w:sz w:val="22"/>
        </w:rPr>
        <w:t>Aariz</w:t>
      </w:r>
      <w:r>
        <w:rPr>
          <w:i/>
          <w:spacing w:val="3"/>
          <w:sz w:val="22"/>
        </w:rPr>
        <w:t> </w:t>
      </w:r>
      <w:r>
        <w:rPr>
          <w:i/>
          <w:sz w:val="22"/>
        </w:rPr>
        <w:t>—</w:t>
      </w:r>
      <w:r>
        <w:rPr>
          <w:i/>
          <w:spacing w:val="-2"/>
          <w:sz w:val="22"/>
        </w:rPr>
        <w:t> Dissertation</w:t>
      </w:r>
    </w:p>
    <w:p>
      <w:pPr>
        <w:pStyle w:val="BodyText"/>
        <w:spacing w:before="111"/>
        <w:ind w:left="0"/>
        <w:rPr>
          <w:i/>
          <w:sz w:val="22"/>
        </w:rPr>
      </w:pPr>
    </w:p>
    <w:p>
      <w:pPr>
        <w:pStyle w:val="Heading1"/>
        <w:ind w:left="15" w:right="641"/>
        <w:jc w:val="center"/>
      </w:pPr>
      <w:bookmarkStart w:name="Conclusions and Recommendations" w:id="133"/>
      <w:bookmarkEnd w:id="133"/>
      <w:r>
        <w:rPr>
          <w:b w:val="0"/>
        </w:rPr>
      </w:r>
      <w:bookmarkStart w:name="_bookmark66" w:id="134"/>
      <w:bookmarkEnd w:id="134"/>
      <w:r>
        <w:rPr>
          <w:b w:val="0"/>
        </w:rPr>
      </w:r>
      <w:r>
        <w:rPr/>
        <w:t>Conclusions</w:t>
      </w:r>
      <w:r>
        <w:rPr>
          <w:spacing w:val="-7"/>
        </w:rPr>
        <w:t> </w:t>
      </w:r>
      <w:r>
        <w:rPr/>
        <w:t>and</w:t>
      </w:r>
      <w:r>
        <w:rPr>
          <w:spacing w:val="-11"/>
        </w:rPr>
        <w:t> </w:t>
      </w:r>
      <w:r>
        <w:rPr>
          <w:spacing w:val="-2"/>
        </w:rPr>
        <w:t>Recommendations</w:t>
      </w:r>
    </w:p>
    <w:p>
      <w:pPr>
        <w:pStyle w:val="Heading2"/>
        <w:spacing w:before="284"/>
        <w:ind w:left="100" w:firstLine="0"/>
      </w:pPr>
      <w:bookmarkStart w:name="Synthesis of the dissertation" w:id="135"/>
      <w:bookmarkEnd w:id="135"/>
      <w:r>
        <w:rPr>
          <w:b w:val="0"/>
        </w:rPr>
      </w:r>
      <w:bookmarkStart w:name="_bookmark67" w:id="136"/>
      <w:bookmarkEnd w:id="136"/>
      <w:r>
        <w:rPr>
          <w:b w:val="0"/>
        </w:rPr>
      </w:r>
      <w:r>
        <w:rPr/>
        <w:t>Synthesis</w:t>
      </w:r>
      <w:r>
        <w:rPr>
          <w:spacing w:val="-8"/>
        </w:rPr>
        <w:t> </w:t>
      </w:r>
      <w:r>
        <w:rPr/>
        <w:t>of</w:t>
      </w:r>
      <w:r>
        <w:rPr>
          <w:spacing w:val="-6"/>
        </w:rPr>
        <w:t> </w:t>
      </w:r>
      <w:r>
        <w:rPr/>
        <w:t>the</w:t>
      </w:r>
      <w:r>
        <w:rPr>
          <w:spacing w:val="-8"/>
        </w:rPr>
        <w:t> </w:t>
      </w:r>
      <w:r>
        <w:rPr>
          <w:spacing w:val="-2"/>
        </w:rPr>
        <w:t>dissertation</w:t>
      </w:r>
    </w:p>
    <w:p>
      <w:pPr>
        <w:pStyle w:val="BodyText"/>
        <w:spacing w:line="336" w:lineRule="auto" w:before="148"/>
        <w:ind w:right="764"/>
      </w:pPr>
      <w:r>
        <w:rPr/>
        <w:t>This project began with a deceptively simple clinical question: can an end-to-end</w:t>
      </w:r>
      <w:r>
        <w:rPr>
          <w:spacing w:val="40"/>
        </w:rPr>
        <w:t> </w:t>
      </w:r>
      <w:r>
        <w:rPr/>
        <w:t>software</w:t>
      </w:r>
      <w:r>
        <w:rPr>
          <w:spacing w:val="-2"/>
        </w:rPr>
        <w:t> </w:t>
      </w:r>
      <w:r>
        <w:rPr/>
        <w:t>system, built by</w:t>
      </w:r>
      <w:r>
        <w:rPr>
          <w:spacing w:val="-11"/>
        </w:rPr>
        <w:t> </w:t>
      </w:r>
      <w:r>
        <w:rPr/>
        <w:t>a</w:t>
      </w:r>
      <w:r>
        <w:rPr>
          <w:spacing w:val="-2"/>
        </w:rPr>
        <w:t> </w:t>
      </w:r>
      <w:r>
        <w:rPr/>
        <w:t>single</w:t>
      </w:r>
      <w:r>
        <w:rPr>
          <w:spacing w:val="-2"/>
        </w:rPr>
        <w:t> </w:t>
      </w:r>
      <w:r>
        <w:rPr/>
        <w:t>MSc</w:t>
      </w:r>
      <w:r>
        <w:rPr>
          <w:spacing w:val="-2"/>
        </w:rPr>
        <w:t> </w:t>
      </w:r>
      <w:r>
        <w:rPr/>
        <w:t>candidate inside</w:t>
      </w:r>
      <w:r>
        <w:rPr>
          <w:spacing w:val="-2"/>
        </w:rPr>
        <w:t> </w:t>
      </w:r>
      <w:r>
        <w:rPr/>
        <w:t>a</w:t>
      </w:r>
      <w:r>
        <w:rPr>
          <w:spacing w:val="-2"/>
        </w:rPr>
        <w:t> </w:t>
      </w:r>
      <w:r>
        <w:rPr/>
        <w:t>six-month</w:t>
      </w:r>
      <w:r>
        <w:rPr>
          <w:spacing w:val="-6"/>
        </w:rPr>
        <w:t> </w:t>
      </w:r>
      <w:r>
        <w:rPr/>
        <w:t>window,</w:t>
      </w:r>
      <w:r>
        <w:rPr>
          <w:spacing w:val="-4"/>
        </w:rPr>
        <w:t> </w:t>
      </w:r>
      <w:r>
        <w:rPr/>
        <w:t>take</w:t>
      </w:r>
      <w:r>
        <w:rPr>
          <w:spacing w:val="-7"/>
        </w:rPr>
        <w:t> </w:t>
      </w:r>
      <w:r>
        <w:rPr/>
        <w:t>routine biochemistry and patient demographics and return a diabetes risk score that is honest, interpretable</w:t>
      </w:r>
      <w:r>
        <w:rPr>
          <w:spacing w:val="-4"/>
        </w:rPr>
        <w:t> </w:t>
      </w:r>
      <w:r>
        <w:rPr/>
        <w:t>and</w:t>
      </w:r>
      <w:r>
        <w:rPr>
          <w:spacing w:val="-3"/>
        </w:rPr>
        <w:t> </w:t>
      </w:r>
      <w:r>
        <w:rPr/>
        <w:t>actionable for</w:t>
      </w:r>
      <w:r>
        <w:rPr>
          <w:spacing w:val="-2"/>
        </w:rPr>
        <w:t> </w:t>
      </w:r>
      <w:r>
        <w:rPr/>
        <w:t>a</w:t>
      </w:r>
      <w:r>
        <w:rPr>
          <w:spacing w:val="-4"/>
        </w:rPr>
        <w:t> </w:t>
      </w:r>
      <w:r>
        <w:rPr/>
        <w:t>primary-care</w:t>
      </w:r>
      <w:r>
        <w:rPr>
          <w:spacing w:val="-4"/>
        </w:rPr>
        <w:t> </w:t>
      </w:r>
      <w:r>
        <w:rPr/>
        <w:t>reviewer?</w:t>
      </w:r>
      <w:r>
        <w:rPr>
          <w:spacing w:val="-4"/>
        </w:rPr>
        <w:t> </w:t>
      </w:r>
      <w:r>
        <w:rPr/>
        <w:t>Across</w:t>
      </w:r>
      <w:r>
        <w:rPr>
          <w:spacing w:val="-5"/>
        </w:rPr>
        <w:t> </w:t>
      </w:r>
      <w:r>
        <w:rPr/>
        <w:t>the</w:t>
      </w:r>
      <w:r>
        <w:rPr>
          <w:spacing w:val="-4"/>
        </w:rPr>
        <w:t> </w:t>
      </w:r>
      <w:r>
        <w:rPr/>
        <w:t>chapters</w:t>
      </w:r>
      <w:r>
        <w:rPr>
          <w:spacing w:val="-5"/>
        </w:rPr>
        <w:t> </w:t>
      </w:r>
      <w:r>
        <w:rPr/>
        <w:t>that</w:t>
      </w:r>
      <w:r>
        <w:rPr>
          <w:spacing w:val="-3"/>
        </w:rPr>
        <w:t> </w:t>
      </w:r>
      <w:r>
        <w:rPr/>
        <w:t>precede this one, the question was broken down into a model-selection study using the Pima Indians dataset, a feature engineering experiment around invalid-zero imputation and SMOTE balancing, a software architecture decision separating a Flask inference layer from a Rails consultation dashboard, and a small clinical-credibility audit anchored by SHAP attribution. The conclusion that emerges is a guarded yes. The tuned LightGBM ensemble selected on the basis of cross-validated AUC-ROC met every dissertation success criterion, and the Rails view exposes the score, its SHAP-ranked drivers and a</w:t>
      </w:r>
    </w:p>
    <w:p>
      <w:pPr>
        <w:pStyle w:val="BodyText"/>
        <w:spacing w:after="0" w:line="336" w:lineRule="auto"/>
        <w:sectPr>
          <w:pgSz w:w="11910" w:h="16840"/>
          <w:pgMar w:header="707" w:footer="733" w:top="1340" w:bottom="920" w:left="1700" w:right="708"/>
        </w:sectPr>
      </w:pPr>
    </w:p>
    <w:p>
      <w:pPr>
        <w:pStyle w:val="BodyText"/>
        <w:spacing w:line="338" w:lineRule="auto" w:before="80"/>
        <w:ind w:right="786"/>
      </w:pPr>
      <w:r>
        <w:rPr/>
        <w:t>plain-English note inside a workflow that a triage nurse could plausibly inspect during a fifteen-minute appointment. What this</w:t>
      </w:r>
      <w:r>
        <w:rPr>
          <w:spacing w:val="-1"/>
        </w:rPr>
        <w:t> </w:t>
      </w:r>
      <w:r>
        <w:rPr/>
        <w:t>chapter exists</w:t>
      </w:r>
      <w:r>
        <w:rPr>
          <w:spacing w:val="-6"/>
        </w:rPr>
        <w:t> </w:t>
      </w:r>
      <w:r>
        <w:rPr/>
        <w:t>to do,</w:t>
      </w:r>
      <w:r>
        <w:rPr>
          <w:spacing w:val="-2"/>
        </w:rPr>
        <w:t> </w:t>
      </w:r>
      <w:r>
        <w:rPr/>
        <w:t>however, is</w:t>
      </w:r>
      <w:r>
        <w:rPr>
          <w:spacing w:val="-1"/>
        </w:rPr>
        <w:t> </w:t>
      </w:r>
      <w:r>
        <w:rPr/>
        <w:t>the more difficult and more</w:t>
      </w:r>
      <w:r>
        <w:rPr>
          <w:spacing w:val="-4"/>
        </w:rPr>
        <w:t> </w:t>
      </w:r>
      <w:r>
        <w:rPr/>
        <w:t>useful</w:t>
      </w:r>
      <w:r>
        <w:rPr>
          <w:spacing w:val="-7"/>
        </w:rPr>
        <w:t> </w:t>
      </w:r>
      <w:r>
        <w:rPr/>
        <w:t>work</w:t>
      </w:r>
      <w:r>
        <w:rPr>
          <w:spacing w:val="-7"/>
        </w:rPr>
        <w:t> </w:t>
      </w:r>
      <w:r>
        <w:rPr/>
        <w:t>of</w:t>
      </w:r>
      <w:r>
        <w:rPr>
          <w:spacing w:val="-10"/>
        </w:rPr>
        <w:t> </w:t>
      </w:r>
      <w:r>
        <w:rPr/>
        <w:t>situating</w:t>
      </w:r>
      <w:r>
        <w:rPr>
          <w:spacing w:val="-3"/>
        </w:rPr>
        <w:t> </w:t>
      </w:r>
      <w:r>
        <w:rPr/>
        <w:t>those</w:t>
      </w:r>
      <w:r>
        <w:rPr>
          <w:spacing w:val="-4"/>
        </w:rPr>
        <w:t> </w:t>
      </w:r>
      <w:r>
        <w:rPr/>
        <w:t>numbers</w:t>
      </w:r>
      <w:r>
        <w:rPr>
          <w:spacing w:val="-1"/>
        </w:rPr>
        <w:t> </w:t>
      </w:r>
      <w:r>
        <w:rPr/>
        <w:t>in</w:t>
      </w:r>
      <w:r>
        <w:rPr>
          <w:spacing w:val="-7"/>
        </w:rPr>
        <w:t> </w:t>
      </w:r>
      <w:r>
        <w:rPr/>
        <w:t>their</w:t>
      </w:r>
      <w:r>
        <w:rPr>
          <w:spacing w:val="-2"/>
        </w:rPr>
        <w:t> </w:t>
      </w:r>
      <w:r>
        <w:rPr/>
        <w:t>proper</w:t>
      </w:r>
      <w:r>
        <w:rPr>
          <w:spacing w:val="-2"/>
        </w:rPr>
        <w:t> </w:t>
      </w:r>
      <w:r>
        <w:rPr/>
        <w:t>context,</w:t>
      </w:r>
      <w:r>
        <w:rPr>
          <w:spacing w:val="-1"/>
        </w:rPr>
        <w:t> </w:t>
      </w:r>
      <w:r>
        <w:rPr/>
        <w:t>naming</w:t>
      </w:r>
      <w:r>
        <w:rPr>
          <w:spacing w:val="-3"/>
        </w:rPr>
        <w:t> </w:t>
      </w:r>
      <w:r>
        <w:rPr/>
        <w:t>what the system is not ready to do, and turning those gaps into recommendations that are both practical and research-shaped.</w:t>
      </w:r>
    </w:p>
    <w:p>
      <w:pPr>
        <w:pStyle w:val="Heading2"/>
        <w:spacing w:before="273"/>
        <w:ind w:left="100" w:firstLine="0"/>
      </w:pPr>
      <w:bookmarkStart w:name="Where the modelling held up" w:id="137"/>
      <w:bookmarkEnd w:id="137"/>
      <w:r>
        <w:rPr>
          <w:b w:val="0"/>
        </w:rPr>
      </w:r>
      <w:bookmarkStart w:name="_bookmark68" w:id="138"/>
      <w:bookmarkEnd w:id="138"/>
      <w:r>
        <w:rPr>
          <w:b w:val="0"/>
        </w:rPr>
      </w:r>
      <w:r>
        <w:rPr/>
        <w:t>Where</w:t>
      </w:r>
      <w:r>
        <w:rPr>
          <w:spacing w:val="-9"/>
        </w:rPr>
        <w:t> </w:t>
      </w:r>
      <w:r>
        <w:rPr/>
        <w:t>the</w:t>
      </w:r>
      <w:r>
        <w:rPr>
          <w:spacing w:val="-8"/>
        </w:rPr>
        <w:t> </w:t>
      </w:r>
      <w:r>
        <w:rPr/>
        <w:t>modelling</w:t>
      </w:r>
      <w:r>
        <w:rPr>
          <w:spacing w:val="-5"/>
        </w:rPr>
        <w:t> </w:t>
      </w:r>
      <w:r>
        <w:rPr/>
        <w:t>held</w:t>
      </w:r>
      <w:r>
        <w:rPr>
          <w:spacing w:val="-7"/>
        </w:rPr>
        <w:t> </w:t>
      </w:r>
      <w:r>
        <w:rPr>
          <w:spacing w:val="-5"/>
        </w:rPr>
        <w:t>up</w:t>
      </w:r>
    </w:p>
    <w:p>
      <w:pPr>
        <w:pStyle w:val="BodyText"/>
        <w:spacing w:line="336" w:lineRule="auto" w:before="153"/>
        <w:ind w:right="743"/>
      </w:pPr>
      <w:r>
        <w:rPr/>
        <w:t>On Pima-style tabular inputs, the pipeline behaved as the metabolic literature predicted. Gradient boosting outperformed regularised logistic regression by roughly four AUC points, the addition of SMOTE on the minority class lifted recall from 0.71 to 0.795 without a measurable cost to precision, and StandardScaler-induced parity across feature magnitudes prevented the dominant-glucose feature from saturating the decision</w:t>
      </w:r>
      <w:r>
        <w:rPr>
          <w:spacing w:val="40"/>
        </w:rPr>
        <w:t> </w:t>
      </w:r>
      <w:r>
        <w:rPr/>
        <w:t>boundary in the SVM baseline. The most reassuring single observation, however, came from</w:t>
      </w:r>
      <w:r>
        <w:rPr>
          <w:spacing w:val="-1"/>
        </w:rPr>
        <w:t> </w:t>
      </w:r>
      <w:r>
        <w:rPr/>
        <w:t>SHAP. The five most influential features in the final ensemble — plasma glucose, body-mass index, age, the diabetes pedigree function and triceps skin-fold thickness — match the clinical hierarchy that endocrinologists recognise from observational cohorts going</w:t>
      </w:r>
      <w:r>
        <w:rPr>
          <w:spacing w:val="-3"/>
        </w:rPr>
        <w:t> </w:t>
      </w:r>
      <w:r>
        <w:rPr/>
        <w:t>back</w:t>
      </w:r>
      <w:r>
        <w:rPr>
          <w:spacing w:val="-3"/>
        </w:rPr>
        <w:t> </w:t>
      </w:r>
      <w:r>
        <w:rPr/>
        <w:t>to</w:t>
      </w:r>
      <w:r>
        <w:rPr>
          <w:spacing w:val="-3"/>
        </w:rPr>
        <w:t> </w:t>
      </w:r>
      <w:r>
        <w:rPr/>
        <w:t>the</w:t>
      </w:r>
      <w:r>
        <w:rPr>
          <w:spacing w:val="-9"/>
        </w:rPr>
        <w:t> </w:t>
      </w:r>
      <w:r>
        <w:rPr/>
        <w:t>original</w:t>
      </w:r>
      <w:r>
        <w:rPr>
          <w:spacing w:val="-11"/>
        </w:rPr>
        <w:t> </w:t>
      </w:r>
      <w:r>
        <w:rPr/>
        <w:t>Pima</w:t>
      </w:r>
      <w:r>
        <w:rPr>
          <w:spacing w:val="-4"/>
        </w:rPr>
        <w:t> </w:t>
      </w:r>
      <w:r>
        <w:rPr/>
        <w:t>study.</w:t>
      </w:r>
      <w:r>
        <w:rPr>
          <w:spacing w:val="-1"/>
        </w:rPr>
        <w:t> </w:t>
      </w:r>
      <w:r>
        <w:rPr/>
        <w:t>That alignment is</w:t>
      </w:r>
      <w:r>
        <w:rPr>
          <w:spacing w:val="-5"/>
        </w:rPr>
        <w:t> </w:t>
      </w:r>
      <w:r>
        <w:rPr/>
        <w:t>the</w:t>
      </w:r>
      <w:r>
        <w:rPr>
          <w:spacing w:val="-4"/>
        </w:rPr>
        <w:t> </w:t>
      </w:r>
      <w:r>
        <w:rPr/>
        <w:t>difference</w:t>
      </w:r>
      <w:r>
        <w:rPr>
          <w:spacing w:val="-4"/>
        </w:rPr>
        <w:t> </w:t>
      </w:r>
      <w:r>
        <w:rPr/>
        <w:t>between</w:t>
      </w:r>
      <w:r>
        <w:rPr>
          <w:spacing w:val="-8"/>
        </w:rPr>
        <w:t> </w:t>
      </w:r>
      <w:r>
        <w:rPr/>
        <w:t>predictive signal</w:t>
      </w:r>
      <w:r>
        <w:rPr>
          <w:spacing w:val="-4"/>
        </w:rPr>
        <w:t> </w:t>
      </w:r>
      <w:r>
        <w:rPr/>
        <w:t>that feels like recognisable physiology and predictive signal</w:t>
      </w:r>
      <w:r>
        <w:rPr>
          <w:spacing w:val="-4"/>
        </w:rPr>
        <w:t> </w:t>
      </w:r>
      <w:r>
        <w:rPr/>
        <w:t>that looks like opaque pattern matching, and it is the single strongest argument that the model is doing</w:t>
      </w:r>
      <w:r>
        <w:rPr>
          <w:spacing w:val="40"/>
        </w:rPr>
        <w:t> </w:t>
      </w:r>
      <w:r>
        <w:rPr/>
        <w:t>something that a clinician could vouch for. Calibration, measured by Brier score and reliability curves, was acceptable in the middle of the risk distribution but visibly drifted at the extremes: the system is more confidently</w:t>
      </w:r>
      <w:r>
        <w:rPr>
          <w:spacing w:val="-4"/>
        </w:rPr>
        <w:t> </w:t>
      </w:r>
      <w:r>
        <w:rPr/>
        <w:t>right when it predicts low risk than when it predicts very high risk, and that asymmetry is faithfully surfaced in the dashboard</w:t>
      </w:r>
      <w:r>
        <w:rPr>
          <w:spacing w:val="40"/>
        </w:rPr>
        <w:t> </w:t>
      </w:r>
      <w:r>
        <w:rPr/>
        <w:t>rather than hidden behind a rounded percentage.</w:t>
      </w:r>
    </w:p>
    <w:p>
      <w:pPr>
        <w:pStyle w:val="BodyText"/>
        <w:ind w:left="0"/>
        <w:rPr>
          <w:sz w:val="20"/>
        </w:rPr>
      </w:pPr>
    </w:p>
    <w:p>
      <w:pPr>
        <w:pStyle w:val="BodyText"/>
        <w:spacing w:before="22"/>
        <w:ind w:left="0"/>
        <w:rPr>
          <w:sz w:val="20"/>
        </w:rPr>
      </w:pPr>
      <w:r>
        <w:rPr>
          <w:sz w:val="20"/>
        </w:rPr>
        <w:drawing>
          <wp:anchor distT="0" distB="0" distL="0" distR="0" allowOverlap="1" layoutInCell="1" locked="0" behindDoc="1" simplePos="0" relativeHeight="487597568">
            <wp:simplePos x="0" y="0"/>
            <wp:positionH relativeFrom="page">
              <wp:posOffset>1328182</wp:posOffset>
            </wp:positionH>
            <wp:positionV relativeFrom="paragraph">
              <wp:posOffset>175796</wp:posOffset>
            </wp:positionV>
            <wp:extent cx="5111081" cy="11001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5111081" cy="1100137"/>
                    </a:xfrm>
                    <a:prstGeom prst="rect">
                      <a:avLst/>
                    </a:prstGeom>
                  </pic:spPr>
                </pic:pic>
              </a:graphicData>
            </a:graphic>
          </wp:anchor>
        </w:drawing>
      </w:r>
    </w:p>
    <w:p>
      <w:pPr>
        <w:pStyle w:val="BodyText"/>
        <w:spacing w:before="47"/>
        <w:ind w:left="0"/>
      </w:pPr>
    </w:p>
    <w:p>
      <w:pPr>
        <w:spacing w:before="0"/>
        <w:ind w:left="2410" w:right="0" w:firstLine="0"/>
        <w:jc w:val="left"/>
        <w:rPr>
          <w:i/>
          <w:sz w:val="20"/>
        </w:rPr>
      </w:pPr>
      <w:r>
        <w:rPr>
          <w:i/>
          <w:sz w:val="20"/>
        </w:rPr>
        <w:t>Figure</w:t>
      </w:r>
      <w:r>
        <w:rPr>
          <w:i/>
          <w:spacing w:val="-4"/>
          <w:sz w:val="20"/>
        </w:rPr>
        <w:t> </w:t>
      </w:r>
      <w:r>
        <w:rPr>
          <w:i/>
          <w:sz w:val="20"/>
        </w:rPr>
        <w:t>3.</w:t>
      </w:r>
      <w:r>
        <w:rPr>
          <w:i/>
          <w:spacing w:val="39"/>
          <w:sz w:val="20"/>
        </w:rPr>
        <w:t> </w:t>
      </w:r>
      <w:r>
        <w:rPr>
          <w:i/>
          <w:sz w:val="20"/>
        </w:rPr>
        <w:t>System</w:t>
      </w:r>
      <w:r>
        <w:rPr>
          <w:i/>
          <w:spacing w:val="-6"/>
          <w:sz w:val="20"/>
        </w:rPr>
        <w:t> </w:t>
      </w:r>
      <w:r>
        <w:rPr>
          <w:i/>
          <w:sz w:val="20"/>
        </w:rPr>
        <w:t>architecture</w:t>
      </w:r>
      <w:r>
        <w:rPr>
          <w:i/>
          <w:spacing w:val="-4"/>
          <w:sz w:val="20"/>
        </w:rPr>
        <w:t> </w:t>
      </w:r>
      <w:r>
        <w:rPr>
          <w:i/>
          <w:sz w:val="20"/>
        </w:rPr>
        <w:t>—</w:t>
      </w:r>
      <w:r>
        <w:rPr>
          <w:i/>
          <w:spacing w:val="-10"/>
          <w:sz w:val="20"/>
        </w:rPr>
        <w:t> </w:t>
      </w:r>
      <w:r>
        <w:rPr>
          <w:i/>
          <w:sz w:val="20"/>
        </w:rPr>
        <w:t>DiabetesRisk</w:t>
      </w:r>
      <w:r>
        <w:rPr>
          <w:i/>
          <w:spacing w:val="-7"/>
          <w:sz w:val="20"/>
        </w:rPr>
        <w:t> </w:t>
      </w:r>
      <w:r>
        <w:rPr>
          <w:i/>
          <w:spacing w:val="-5"/>
          <w:sz w:val="20"/>
        </w:rPr>
        <w:t>AI.</w:t>
      </w:r>
    </w:p>
    <w:p>
      <w:pPr>
        <w:pStyle w:val="BodyText"/>
        <w:spacing w:before="56"/>
        <w:ind w:left="0"/>
        <w:rPr>
          <w:i/>
          <w:sz w:val="20"/>
        </w:rPr>
      </w:pPr>
    </w:p>
    <w:p>
      <w:pPr>
        <w:pStyle w:val="Heading2"/>
        <w:ind w:left="100" w:firstLine="0"/>
      </w:pPr>
      <w:bookmarkStart w:name="Open weaknesses worth naming" w:id="139"/>
      <w:bookmarkEnd w:id="139"/>
      <w:r>
        <w:rPr>
          <w:b w:val="0"/>
        </w:rPr>
      </w:r>
      <w:bookmarkStart w:name="_bookmark69" w:id="140"/>
      <w:bookmarkEnd w:id="140"/>
      <w:r>
        <w:rPr>
          <w:b w:val="0"/>
        </w:rPr>
      </w:r>
      <w:r>
        <w:rPr/>
        <w:t>Open</w:t>
      </w:r>
      <w:r>
        <w:rPr>
          <w:spacing w:val="-10"/>
        </w:rPr>
        <w:t> </w:t>
      </w:r>
      <w:r>
        <w:rPr/>
        <w:t>weaknesses</w:t>
      </w:r>
      <w:r>
        <w:rPr>
          <w:spacing w:val="-7"/>
        </w:rPr>
        <w:t> </w:t>
      </w:r>
      <w:r>
        <w:rPr/>
        <w:t>worth</w:t>
      </w:r>
      <w:r>
        <w:rPr>
          <w:spacing w:val="-10"/>
        </w:rPr>
        <w:t> </w:t>
      </w:r>
      <w:r>
        <w:rPr>
          <w:spacing w:val="-2"/>
        </w:rPr>
        <w:t>naming</w:t>
      </w:r>
    </w:p>
    <w:p>
      <w:pPr>
        <w:pStyle w:val="BodyText"/>
        <w:spacing w:line="336" w:lineRule="auto" w:before="153"/>
        <w:ind w:right="777"/>
      </w:pPr>
      <w:r>
        <w:rPr/>
        <w:t>The frankness of this chapter rests on naming what did not work. Three weaknesses deserve</w:t>
      </w:r>
      <w:r>
        <w:rPr>
          <w:spacing w:val="-5"/>
        </w:rPr>
        <w:t> </w:t>
      </w:r>
      <w:r>
        <w:rPr/>
        <w:t>to be</w:t>
      </w:r>
      <w:r>
        <w:rPr>
          <w:spacing w:val="-5"/>
        </w:rPr>
        <w:t> </w:t>
      </w:r>
      <w:r>
        <w:rPr/>
        <w:t>aired</w:t>
      </w:r>
      <w:r>
        <w:rPr>
          <w:spacing w:val="-4"/>
        </w:rPr>
        <w:t> </w:t>
      </w:r>
      <w:r>
        <w:rPr/>
        <w:t>without softening.</w:t>
      </w:r>
      <w:r>
        <w:rPr>
          <w:spacing w:val="-2"/>
        </w:rPr>
        <w:t> </w:t>
      </w:r>
      <w:r>
        <w:rPr/>
        <w:t>First,</w:t>
      </w:r>
      <w:r>
        <w:rPr>
          <w:spacing w:val="-7"/>
        </w:rPr>
        <w:t> </w:t>
      </w:r>
      <w:r>
        <w:rPr/>
        <w:t>the</w:t>
      </w:r>
      <w:r>
        <w:rPr>
          <w:spacing w:val="-5"/>
        </w:rPr>
        <w:t> </w:t>
      </w:r>
      <w:r>
        <w:rPr/>
        <w:t>Pima cohort is</w:t>
      </w:r>
      <w:r>
        <w:rPr>
          <w:spacing w:val="-6"/>
        </w:rPr>
        <w:t> </w:t>
      </w:r>
      <w:r>
        <w:rPr/>
        <w:t>small,</w:t>
      </w:r>
      <w:r>
        <w:rPr>
          <w:spacing w:val="-2"/>
        </w:rPr>
        <w:t> </w:t>
      </w:r>
      <w:r>
        <w:rPr/>
        <w:t>ethnically</w:t>
      </w:r>
      <w:r>
        <w:rPr>
          <w:spacing w:val="-4"/>
        </w:rPr>
        <w:t> </w:t>
      </w:r>
      <w:r>
        <w:rPr/>
        <w:t>narrow and historically gendered toward female subjects aged twenty-one to eighty-one; the</w:t>
      </w:r>
    </w:p>
    <w:p>
      <w:pPr>
        <w:pStyle w:val="BodyText"/>
        <w:spacing w:after="0" w:line="336" w:lineRule="auto"/>
        <w:sectPr>
          <w:pgSz w:w="11910" w:h="16840"/>
          <w:pgMar w:header="707" w:footer="733" w:top="1340" w:bottom="920" w:left="1700" w:right="708"/>
        </w:sectPr>
      </w:pPr>
    </w:p>
    <w:p>
      <w:pPr>
        <w:pStyle w:val="BodyText"/>
        <w:spacing w:line="336" w:lineRule="auto" w:before="80"/>
        <w:ind w:right="780"/>
      </w:pPr>
      <w:r>
        <w:rPr/>
        <w:t>system</w:t>
      </w:r>
      <w:r>
        <w:rPr>
          <w:spacing w:val="-11"/>
        </w:rPr>
        <w:t> </w:t>
      </w:r>
      <w:r>
        <w:rPr/>
        <w:t>has</w:t>
      </w:r>
      <w:r>
        <w:rPr>
          <w:spacing w:val="-1"/>
        </w:rPr>
        <w:t> </w:t>
      </w:r>
      <w:r>
        <w:rPr/>
        <w:t>no statistical</w:t>
      </w:r>
      <w:r>
        <w:rPr>
          <w:spacing w:val="-11"/>
        </w:rPr>
        <w:t> </w:t>
      </w:r>
      <w:r>
        <w:rPr/>
        <w:t>exposure</w:t>
      </w:r>
      <w:r>
        <w:rPr>
          <w:spacing w:val="-4"/>
        </w:rPr>
        <w:t> </w:t>
      </w:r>
      <w:r>
        <w:rPr/>
        <w:t>to younger</w:t>
      </w:r>
      <w:r>
        <w:rPr>
          <w:spacing w:val="-2"/>
        </w:rPr>
        <w:t> </w:t>
      </w:r>
      <w:r>
        <w:rPr/>
        <w:t>adults,</w:t>
      </w:r>
      <w:r>
        <w:rPr>
          <w:spacing w:val="-1"/>
        </w:rPr>
        <w:t> </w:t>
      </w:r>
      <w:r>
        <w:rPr/>
        <w:t>paediatric metabolism</w:t>
      </w:r>
      <w:r>
        <w:rPr>
          <w:spacing w:val="-7"/>
        </w:rPr>
        <w:t> </w:t>
      </w:r>
      <w:r>
        <w:rPr/>
        <w:t>or</w:t>
      </w:r>
      <w:r>
        <w:rPr>
          <w:spacing w:val="-2"/>
        </w:rPr>
        <w:t> </w:t>
      </w:r>
      <w:r>
        <w:rPr/>
        <w:t>non-South-Asian populations, and the AUC presented in chapter four must therefore be read as a ceiling rather than as a population estimate. Second, the encoded zero-glucose and zero-insulin markers were imputed using column medians rather than re-collected from primary</w:t>
      </w:r>
      <w:r>
        <w:rPr>
          <w:spacing w:val="-1"/>
        </w:rPr>
        <w:t> </w:t>
      </w:r>
      <w:r>
        <w:rPr/>
        <w:t>records; this was acceptable for the time budget of an MSc deliverable, but it introduces a hidden coupling between imputation strategy and downstream feature importance that any</w:t>
      </w:r>
      <w:r>
        <w:rPr>
          <w:spacing w:val="-9"/>
        </w:rPr>
        <w:t> </w:t>
      </w:r>
      <w:r>
        <w:rPr/>
        <w:t>production</w:t>
      </w:r>
      <w:r>
        <w:rPr>
          <w:spacing w:val="-4"/>
        </w:rPr>
        <w:t> </w:t>
      </w:r>
      <w:r>
        <w:rPr/>
        <w:t>deployment would need to break.</w:t>
      </w:r>
      <w:r>
        <w:rPr>
          <w:spacing w:val="-2"/>
        </w:rPr>
        <w:t> </w:t>
      </w:r>
      <w:r>
        <w:rPr/>
        <w:t>Third, the Rails</w:t>
      </w:r>
      <w:r>
        <w:rPr>
          <w:spacing w:val="-1"/>
        </w:rPr>
        <w:t> </w:t>
      </w:r>
      <w:r>
        <w:rPr/>
        <w:t>service currently treats the Flask predictor as authoritative and does not yet ingest a structured uncertainty</w:t>
      </w:r>
      <w:r>
        <w:rPr>
          <w:spacing w:val="-1"/>
        </w:rPr>
        <w:t> </w:t>
      </w:r>
      <w:r>
        <w:rPr/>
        <w:t>band, which would be useful both for the clinician facing a borderline case and for any subsequent audit by</w:t>
      </w:r>
      <w:r>
        <w:rPr>
          <w:spacing w:val="-5"/>
        </w:rPr>
        <w:t> </w:t>
      </w:r>
      <w:r>
        <w:rPr/>
        <w:t>an information-governance officer. None of</w:t>
      </w:r>
      <w:r>
        <w:rPr>
          <w:spacing w:val="-3"/>
        </w:rPr>
        <w:t> </w:t>
      </w:r>
      <w:r>
        <w:rPr/>
        <w:t>these issues invalidates the prototype, but each one shapes the recommendations that follow.</w:t>
      </w:r>
    </w:p>
    <w:p>
      <w:pPr>
        <w:pStyle w:val="BodyText"/>
        <w:spacing w:before="39"/>
        <w:ind w:left="0"/>
        <w:rPr>
          <w:sz w:val="20"/>
        </w:rPr>
      </w:pPr>
      <w:r>
        <w:rPr>
          <w:sz w:val="20"/>
        </w:rPr>
        <w:drawing>
          <wp:anchor distT="0" distB="0" distL="0" distR="0" allowOverlap="1" layoutInCell="1" locked="0" behindDoc="1" simplePos="0" relativeHeight="487598080">
            <wp:simplePos x="0" y="0"/>
            <wp:positionH relativeFrom="page">
              <wp:posOffset>1239895</wp:posOffset>
            </wp:positionH>
            <wp:positionV relativeFrom="paragraph">
              <wp:posOffset>186359</wp:posOffset>
            </wp:positionV>
            <wp:extent cx="4776365" cy="162887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4776365" cy="1628870"/>
                    </a:xfrm>
                    <a:prstGeom prst="rect">
                      <a:avLst/>
                    </a:prstGeom>
                  </pic:spPr>
                </pic:pic>
              </a:graphicData>
            </a:graphic>
          </wp:anchor>
        </w:drawing>
      </w:r>
    </w:p>
    <w:p>
      <w:pPr>
        <w:pStyle w:val="BodyText"/>
        <w:ind w:left="0"/>
      </w:pPr>
    </w:p>
    <w:p>
      <w:pPr>
        <w:pStyle w:val="BodyText"/>
        <w:spacing w:before="34"/>
        <w:ind w:left="0"/>
      </w:pPr>
    </w:p>
    <w:p>
      <w:pPr>
        <w:spacing w:before="1"/>
        <w:ind w:left="2391" w:right="0" w:firstLine="0"/>
        <w:jc w:val="left"/>
        <w:rPr>
          <w:i/>
          <w:sz w:val="20"/>
        </w:rPr>
      </w:pPr>
      <w:r>
        <w:rPr>
          <w:i/>
          <w:sz w:val="20"/>
        </w:rPr>
        <w:t>Figure</w:t>
      </w:r>
      <w:r>
        <w:rPr>
          <w:i/>
          <w:spacing w:val="-3"/>
          <w:sz w:val="20"/>
        </w:rPr>
        <w:t> </w:t>
      </w:r>
      <w:r>
        <w:rPr>
          <w:i/>
          <w:sz w:val="20"/>
        </w:rPr>
        <w:t>1.</w:t>
      </w:r>
      <w:r>
        <w:rPr>
          <w:i/>
          <w:spacing w:val="40"/>
          <w:sz w:val="20"/>
        </w:rPr>
        <w:t> </w:t>
      </w:r>
      <w:r>
        <w:rPr>
          <w:i/>
          <w:sz w:val="20"/>
        </w:rPr>
        <w:t>Dataset</w:t>
      </w:r>
      <w:r>
        <w:rPr>
          <w:i/>
          <w:spacing w:val="-7"/>
          <w:sz w:val="20"/>
        </w:rPr>
        <w:t> </w:t>
      </w:r>
      <w:r>
        <w:rPr>
          <w:i/>
          <w:sz w:val="20"/>
        </w:rPr>
        <w:t>comparison</w:t>
      </w:r>
      <w:r>
        <w:rPr>
          <w:i/>
          <w:spacing w:val="-5"/>
          <w:sz w:val="20"/>
        </w:rPr>
        <w:t> </w:t>
      </w:r>
      <w:r>
        <w:rPr>
          <w:i/>
          <w:sz w:val="20"/>
        </w:rPr>
        <w:t>—</w:t>
      </w:r>
      <w:r>
        <w:rPr>
          <w:i/>
          <w:spacing w:val="-10"/>
          <w:sz w:val="20"/>
        </w:rPr>
        <w:t> </w:t>
      </w:r>
      <w:r>
        <w:rPr>
          <w:i/>
          <w:sz w:val="20"/>
        </w:rPr>
        <w:t>DiabetesRisk</w:t>
      </w:r>
      <w:r>
        <w:rPr>
          <w:i/>
          <w:spacing w:val="-6"/>
          <w:sz w:val="20"/>
        </w:rPr>
        <w:t> </w:t>
      </w:r>
      <w:r>
        <w:rPr>
          <w:i/>
          <w:spacing w:val="-5"/>
          <w:sz w:val="20"/>
        </w:rPr>
        <w:t>AI.</w:t>
      </w:r>
    </w:p>
    <w:p>
      <w:pPr>
        <w:pStyle w:val="BodyText"/>
        <w:spacing w:before="78"/>
        <w:ind w:left="0"/>
        <w:rPr>
          <w:i/>
          <w:sz w:val="20"/>
        </w:rPr>
      </w:pPr>
      <w:r>
        <w:rPr>
          <w:i/>
          <w:sz w:val="20"/>
        </w:rPr>
        <w:drawing>
          <wp:anchor distT="0" distB="0" distL="0" distR="0" allowOverlap="1" layoutInCell="1" locked="0" behindDoc="1" simplePos="0" relativeHeight="487598592">
            <wp:simplePos x="0" y="0"/>
            <wp:positionH relativeFrom="page">
              <wp:posOffset>1242690</wp:posOffset>
            </wp:positionH>
            <wp:positionV relativeFrom="paragraph">
              <wp:posOffset>210976</wp:posOffset>
            </wp:positionV>
            <wp:extent cx="4456434" cy="196253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4456434" cy="1962531"/>
                    </a:xfrm>
                    <a:prstGeom prst="rect">
                      <a:avLst/>
                    </a:prstGeom>
                  </pic:spPr>
                </pic:pic>
              </a:graphicData>
            </a:graphic>
          </wp:anchor>
        </w:drawing>
      </w:r>
    </w:p>
    <w:p>
      <w:pPr>
        <w:pStyle w:val="BodyText"/>
        <w:ind w:left="0"/>
        <w:rPr>
          <w:i/>
          <w:sz w:val="20"/>
        </w:rPr>
      </w:pPr>
    </w:p>
    <w:p>
      <w:pPr>
        <w:pStyle w:val="BodyText"/>
        <w:spacing w:before="116"/>
        <w:ind w:left="0"/>
        <w:rPr>
          <w:i/>
          <w:sz w:val="20"/>
        </w:rPr>
      </w:pPr>
    </w:p>
    <w:p>
      <w:pPr>
        <w:spacing w:before="1"/>
        <w:ind w:left="2448" w:right="0" w:firstLine="0"/>
        <w:jc w:val="left"/>
        <w:rPr>
          <w:i/>
          <w:sz w:val="20"/>
        </w:rPr>
      </w:pPr>
      <w:r>
        <w:rPr>
          <w:i/>
          <w:sz w:val="20"/>
        </w:rPr>
        <w:t>Figure</w:t>
      </w:r>
      <w:r>
        <w:rPr>
          <w:i/>
          <w:spacing w:val="-3"/>
          <w:sz w:val="20"/>
        </w:rPr>
        <w:t> </w:t>
      </w:r>
      <w:r>
        <w:rPr>
          <w:i/>
          <w:sz w:val="20"/>
        </w:rPr>
        <w:t>2.</w:t>
      </w:r>
      <w:r>
        <w:rPr>
          <w:i/>
          <w:spacing w:val="40"/>
          <w:sz w:val="20"/>
        </w:rPr>
        <w:t> </w:t>
      </w:r>
      <w:r>
        <w:rPr>
          <w:i/>
          <w:sz w:val="20"/>
        </w:rPr>
        <w:t>Model</w:t>
      </w:r>
      <w:r>
        <w:rPr>
          <w:i/>
          <w:spacing w:val="-7"/>
          <w:sz w:val="20"/>
        </w:rPr>
        <w:t> </w:t>
      </w:r>
      <w:r>
        <w:rPr>
          <w:i/>
          <w:sz w:val="20"/>
        </w:rPr>
        <w:t>comparison</w:t>
      </w:r>
      <w:r>
        <w:rPr>
          <w:i/>
          <w:spacing w:val="-2"/>
          <w:sz w:val="20"/>
        </w:rPr>
        <w:t> </w:t>
      </w:r>
      <w:r>
        <w:rPr>
          <w:i/>
          <w:sz w:val="20"/>
        </w:rPr>
        <w:t>—</w:t>
      </w:r>
      <w:r>
        <w:rPr>
          <w:i/>
          <w:spacing w:val="-10"/>
          <w:sz w:val="20"/>
        </w:rPr>
        <w:t> </w:t>
      </w:r>
      <w:r>
        <w:rPr>
          <w:i/>
          <w:sz w:val="20"/>
        </w:rPr>
        <w:t>DiabetesRisk</w:t>
      </w:r>
      <w:r>
        <w:rPr>
          <w:i/>
          <w:spacing w:val="-6"/>
          <w:sz w:val="20"/>
        </w:rPr>
        <w:t> </w:t>
      </w:r>
      <w:r>
        <w:rPr>
          <w:i/>
          <w:spacing w:val="-5"/>
          <w:sz w:val="20"/>
        </w:rPr>
        <w:t>AI.</w:t>
      </w:r>
    </w:p>
    <w:p>
      <w:pPr>
        <w:pStyle w:val="BodyText"/>
        <w:spacing w:before="55"/>
        <w:ind w:left="0"/>
        <w:rPr>
          <w:i/>
          <w:sz w:val="20"/>
        </w:rPr>
      </w:pPr>
    </w:p>
    <w:p>
      <w:pPr>
        <w:pStyle w:val="Heading2"/>
        <w:ind w:left="100" w:firstLine="0"/>
      </w:pPr>
      <w:bookmarkStart w:name="Recommendations for cautious clinical pi" w:id="141"/>
      <w:bookmarkEnd w:id="141"/>
      <w:r>
        <w:rPr>
          <w:b w:val="0"/>
        </w:rPr>
      </w:r>
      <w:bookmarkStart w:name="_bookmark70" w:id="142"/>
      <w:bookmarkEnd w:id="142"/>
      <w:r>
        <w:rPr>
          <w:b w:val="0"/>
        </w:rPr>
      </w:r>
      <w:r>
        <w:rPr/>
        <w:t>Recommendations</w:t>
      </w:r>
      <w:r>
        <w:rPr>
          <w:spacing w:val="-11"/>
        </w:rPr>
        <w:t> </w:t>
      </w:r>
      <w:r>
        <w:rPr/>
        <w:t>for</w:t>
      </w:r>
      <w:r>
        <w:rPr>
          <w:spacing w:val="-11"/>
        </w:rPr>
        <w:t> </w:t>
      </w:r>
      <w:r>
        <w:rPr/>
        <w:t>cautious</w:t>
      </w:r>
      <w:r>
        <w:rPr>
          <w:spacing w:val="-11"/>
        </w:rPr>
        <w:t> </w:t>
      </w:r>
      <w:r>
        <w:rPr/>
        <w:t>clinical</w:t>
      </w:r>
      <w:r>
        <w:rPr>
          <w:spacing w:val="-12"/>
        </w:rPr>
        <w:t> </w:t>
      </w:r>
      <w:r>
        <w:rPr>
          <w:spacing w:val="-2"/>
        </w:rPr>
        <w:t>pilots</w:t>
      </w:r>
    </w:p>
    <w:p>
      <w:pPr>
        <w:pStyle w:val="BodyText"/>
        <w:spacing w:line="333" w:lineRule="auto" w:before="153"/>
        <w:ind w:right="779"/>
      </w:pPr>
      <w:r>
        <w:rPr/>
        <w:t>Three</w:t>
      </w:r>
      <w:r>
        <w:rPr>
          <w:spacing w:val="-3"/>
        </w:rPr>
        <w:t> </w:t>
      </w:r>
      <w:r>
        <w:rPr/>
        <w:t>guardrails</w:t>
      </w:r>
      <w:r>
        <w:rPr>
          <w:spacing w:val="-4"/>
        </w:rPr>
        <w:t> </w:t>
      </w:r>
      <w:r>
        <w:rPr/>
        <w:t>are</w:t>
      </w:r>
      <w:r>
        <w:rPr>
          <w:spacing w:val="-3"/>
        </w:rPr>
        <w:t> </w:t>
      </w:r>
      <w:r>
        <w:rPr/>
        <w:t>recommended for</w:t>
      </w:r>
      <w:r>
        <w:rPr>
          <w:spacing w:val="-1"/>
        </w:rPr>
        <w:t> </w:t>
      </w:r>
      <w:r>
        <w:rPr/>
        <w:t>any</w:t>
      </w:r>
      <w:r>
        <w:rPr>
          <w:spacing w:val="-7"/>
        </w:rPr>
        <w:t> </w:t>
      </w:r>
      <w:r>
        <w:rPr/>
        <w:t>small</w:t>
      </w:r>
      <w:r>
        <w:rPr>
          <w:spacing w:val="-7"/>
        </w:rPr>
        <w:t> </w:t>
      </w:r>
      <w:r>
        <w:rPr/>
        <w:t>clinical</w:t>
      </w:r>
      <w:r>
        <w:rPr>
          <w:spacing w:val="-7"/>
        </w:rPr>
        <w:t> </w:t>
      </w:r>
      <w:r>
        <w:rPr/>
        <w:t>pilot that</w:t>
      </w:r>
      <w:r>
        <w:rPr>
          <w:spacing w:val="-2"/>
        </w:rPr>
        <w:t> </w:t>
      </w:r>
      <w:r>
        <w:rPr/>
        <w:t>might attempt to</w:t>
      </w:r>
      <w:r>
        <w:rPr>
          <w:spacing w:val="-6"/>
        </w:rPr>
        <w:t> </w:t>
      </w:r>
      <w:r>
        <w:rPr/>
        <w:t>take this prototype out of the laboratory. The risk score should be displayed alongside a</w:t>
      </w:r>
    </w:p>
    <w:p>
      <w:pPr>
        <w:pStyle w:val="BodyText"/>
        <w:spacing w:after="0" w:line="333" w:lineRule="auto"/>
        <w:sectPr>
          <w:pgSz w:w="11910" w:h="16840"/>
          <w:pgMar w:header="707" w:footer="733" w:top="1340" w:bottom="920" w:left="1700" w:right="708"/>
        </w:sectPr>
      </w:pPr>
    </w:p>
    <w:p>
      <w:pPr>
        <w:pStyle w:val="BodyText"/>
        <w:spacing w:line="336" w:lineRule="auto" w:before="80"/>
        <w:ind w:right="808"/>
      </w:pPr>
      <w:r>
        <w:rPr/>
        <w:t>confidence interval derived from cross-validation variance and never as a single round number, because rounded numbers convey a precision the model does not own. Any patient for whom</w:t>
      </w:r>
      <w:r>
        <w:rPr>
          <w:spacing w:val="-1"/>
        </w:rPr>
        <w:t> </w:t>
      </w:r>
      <w:r>
        <w:rPr/>
        <w:t>the top SHAP driver is skin-fold thickness should trigger a manual review prompt; that variable is the most volatile in the dataset and the most poorly measured in routine practice, so the system should refuse to over-rely on it. The dashboard</w:t>
      </w:r>
      <w:r>
        <w:rPr>
          <w:spacing w:val="-2"/>
        </w:rPr>
        <w:t> </w:t>
      </w:r>
      <w:r>
        <w:rPr/>
        <w:t>should</w:t>
      </w:r>
      <w:r>
        <w:rPr>
          <w:spacing w:val="-2"/>
        </w:rPr>
        <w:t> </w:t>
      </w:r>
      <w:r>
        <w:rPr/>
        <w:t>ship</w:t>
      </w:r>
      <w:r>
        <w:rPr>
          <w:spacing w:val="-2"/>
        </w:rPr>
        <w:t> </w:t>
      </w:r>
      <w:r>
        <w:rPr/>
        <w:t>with</w:t>
      </w:r>
      <w:r>
        <w:rPr>
          <w:spacing w:val="-7"/>
        </w:rPr>
        <w:t> </w:t>
      </w:r>
      <w:r>
        <w:rPr/>
        <w:t>a</w:t>
      </w:r>
      <w:r>
        <w:rPr>
          <w:spacing w:val="-3"/>
        </w:rPr>
        <w:t> </w:t>
      </w:r>
      <w:r>
        <w:rPr/>
        <w:t>printable</w:t>
      </w:r>
      <w:r>
        <w:rPr>
          <w:spacing w:val="-3"/>
        </w:rPr>
        <w:t> </w:t>
      </w:r>
      <w:r>
        <w:rPr/>
        <w:t>consultation</w:t>
      </w:r>
      <w:r>
        <w:rPr>
          <w:spacing w:val="-7"/>
        </w:rPr>
        <w:t> </w:t>
      </w:r>
      <w:r>
        <w:rPr/>
        <w:t>note</w:t>
      </w:r>
      <w:r>
        <w:rPr>
          <w:spacing w:val="-8"/>
        </w:rPr>
        <w:t> </w:t>
      </w:r>
      <w:r>
        <w:rPr/>
        <w:t>that quotes</w:t>
      </w:r>
      <w:r>
        <w:rPr>
          <w:spacing w:val="-9"/>
        </w:rPr>
        <w:t> </w:t>
      </w:r>
      <w:r>
        <w:rPr/>
        <w:t>the</w:t>
      </w:r>
      <w:r>
        <w:rPr>
          <w:spacing w:val="-3"/>
        </w:rPr>
        <w:t> </w:t>
      </w:r>
      <w:r>
        <w:rPr/>
        <w:t>model</w:t>
      </w:r>
      <w:r>
        <w:rPr>
          <w:spacing w:val="-7"/>
        </w:rPr>
        <w:t> </w:t>
      </w:r>
      <w:r>
        <w:rPr/>
        <w:t>identifier, version, training-data size and date, so that clinicians and auditors can reproduce</w:t>
      </w:r>
      <w:r>
        <w:rPr>
          <w:spacing w:val="-1"/>
        </w:rPr>
        <w:t> </w:t>
      </w:r>
      <w:r>
        <w:rPr/>
        <w:t>the conditions under which the score was produced. On the operational side, the Docker Compose stack should be rebuilt on a monthly schedule even where the model architecture itself is unchanged, so that the SHAP base value remains aligned with the most recent demographic profile of the surgery</w:t>
      </w:r>
      <w:r>
        <w:rPr>
          <w:spacing w:val="-1"/>
        </w:rPr>
        <w:t> </w:t>
      </w:r>
      <w:r>
        <w:rPr/>
        <w:t>rather than with a frozen snapshot from training day.</w:t>
      </w:r>
    </w:p>
    <w:p>
      <w:pPr>
        <w:pStyle w:val="BodyText"/>
        <w:spacing w:before="10"/>
        <w:ind w:left="0"/>
      </w:pPr>
    </w:p>
    <w:p>
      <w:pPr>
        <w:pStyle w:val="Heading2"/>
        <w:ind w:left="100" w:firstLine="0"/>
      </w:pPr>
      <w:bookmarkStart w:name="Research directions worth pursuing" w:id="143"/>
      <w:bookmarkEnd w:id="143"/>
      <w:r>
        <w:rPr>
          <w:b w:val="0"/>
        </w:rPr>
      </w:r>
      <w:bookmarkStart w:name="_bookmark71" w:id="144"/>
      <w:bookmarkEnd w:id="144"/>
      <w:r>
        <w:rPr>
          <w:b w:val="0"/>
        </w:rPr>
      </w:r>
      <w:r>
        <w:rPr/>
        <w:t>Research</w:t>
      </w:r>
      <w:r>
        <w:rPr>
          <w:spacing w:val="-14"/>
        </w:rPr>
        <w:t> </w:t>
      </w:r>
      <w:r>
        <w:rPr/>
        <w:t>directions</w:t>
      </w:r>
      <w:r>
        <w:rPr>
          <w:spacing w:val="-6"/>
        </w:rPr>
        <w:t> </w:t>
      </w:r>
      <w:r>
        <w:rPr/>
        <w:t>worth</w:t>
      </w:r>
      <w:r>
        <w:rPr>
          <w:spacing w:val="-14"/>
        </w:rPr>
        <w:t> </w:t>
      </w:r>
      <w:r>
        <w:rPr>
          <w:spacing w:val="-2"/>
        </w:rPr>
        <w:t>pursuing</w:t>
      </w:r>
    </w:p>
    <w:p>
      <w:pPr>
        <w:pStyle w:val="BodyText"/>
        <w:spacing w:line="336" w:lineRule="auto" w:before="157"/>
        <w:ind w:right="780"/>
      </w:pPr>
      <w:r>
        <w:rPr/>
        <w:t>Looking outward from the immediate deliverable, four research questions are flagged here</w:t>
      </w:r>
      <w:r>
        <w:rPr>
          <w:spacing w:val="-3"/>
        </w:rPr>
        <w:t> </w:t>
      </w:r>
      <w:r>
        <w:rPr/>
        <w:t>as</w:t>
      </w:r>
      <w:r>
        <w:rPr>
          <w:spacing w:val="-4"/>
        </w:rPr>
        <w:t> </w:t>
      </w:r>
      <w:r>
        <w:rPr/>
        <w:t>plausible follow-on</w:t>
      </w:r>
      <w:r>
        <w:rPr>
          <w:spacing w:val="-7"/>
        </w:rPr>
        <w:t> </w:t>
      </w:r>
      <w:r>
        <w:rPr/>
        <w:t>work.</w:t>
      </w:r>
      <w:r>
        <w:rPr>
          <w:spacing w:val="-5"/>
        </w:rPr>
        <w:t> </w:t>
      </w:r>
      <w:r>
        <w:rPr/>
        <w:t>The</w:t>
      </w:r>
      <w:r>
        <w:rPr>
          <w:spacing w:val="-3"/>
        </w:rPr>
        <w:t> </w:t>
      </w:r>
      <w:r>
        <w:rPr/>
        <w:t>first is</w:t>
      </w:r>
      <w:r>
        <w:rPr>
          <w:spacing w:val="-4"/>
        </w:rPr>
        <w:t> </w:t>
      </w:r>
      <w:r>
        <w:rPr/>
        <w:t>generalisation:</w:t>
      </w:r>
      <w:r>
        <w:rPr>
          <w:spacing w:val="-2"/>
        </w:rPr>
        <w:t> </w:t>
      </w:r>
      <w:r>
        <w:rPr/>
        <w:t>re-training</w:t>
      </w:r>
      <w:r>
        <w:rPr>
          <w:spacing w:val="-2"/>
        </w:rPr>
        <w:t> </w:t>
      </w:r>
      <w:r>
        <w:rPr/>
        <w:t>the</w:t>
      </w:r>
      <w:r>
        <w:rPr>
          <w:spacing w:val="-3"/>
        </w:rPr>
        <w:t> </w:t>
      </w:r>
      <w:r>
        <w:rPr/>
        <w:t>same</w:t>
      </w:r>
      <w:r>
        <w:rPr>
          <w:spacing w:val="-3"/>
        </w:rPr>
        <w:t> </w:t>
      </w:r>
      <w:r>
        <w:rPr/>
        <w:t>pipeline against a</w:t>
      </w:r>
      <w:r>
        <w:rPr>
          <w:spacing w:val="-3"/>
        </w:rPr>
        <w:t> </w:t>
      </w:r>
      <w:r>
        <w:rPr/>
        <w:t>more</w:t>
      </w:r>
      <w:r>
        <w:rPr>
          <w:spacing w:val="-3"/>
        </w:rPr>
        <w:t> </w:t>
      </w:r>
      <w:r>
        <w:rPr/>
        <w:t>diverse cohort, ideally</w:t>
      </w:r>
      <w:r>
        <w:rPr>
          <w:spacing w:val="-11"/>
        </w:rPr>
        <w:t> </w:t>
      </w:r>
      <w:r>
        <w:rPr/>
        <w:t>a</w:t>
      </w:r>
      <w:r>
        <w:rPr>
          <w:spacing w:val="-3"/>
        </w:rPr>
        <w:t> </w:t>
      </w:r>
      <w:r>
        <w:rPr/>
        <w:t>UK</w:t>
      </w:r>
      <w:r>
        <w:rPr>
          <w:spacing w:val="-8"/>
        </w:rPr>
        <w:t> </w:t>
      </w:r>
      <w:r>
        <w:rPr/>
        <w:t>Biobank</w:t>
      </w:r>
      <w:r>
        <w:rPr>
          <w:spacing w:val="-2"/>
        </w:rPr>
        <w:t> </w:t>
      </w:r>
      <w:r>
        <w:rPr/>
        <w:t>slice</w:t>
      </w:r>
      <w:r>
        <w:rPr>
          <w:spacing w:val="-3"/>
        </w:rPr>
        <w:t> </w:t>
      </w:r>
      <w:r>
        <w:rPr/>
        <w:t>or</w:t>
      </w:r>
      <w:r>
        <w:rPr>
          <w:spacing w:val="-1"/>
        </w:rPr>
        <w:t> </w:t>
      </w:r>
      <w:r>
        <w:rPr/>
        <w:t>a</w:t>
      </w:r>
      <w:r>
        <w:rPr>
          <w:spacing w:val="-8"/>
        </w:rPr>
        <w:t> </w:t>
      </w:r>
      <w:r>
        <w:rPr/>
        <w:t>deidentified</w:t>
      </w:r>
      <w:r>
        <w:rPr>
          <w:spacing w:val="-2"/>
        </w:rPr>
        <w:t> </w:t>
      </w:r>
      <w:r>
        <w:rPr/>
        <w:t>NHS</w:t>
      </w:r>
      <w:r>
        <w:rPr>
          <w:spacing w:val="-2"/>
        </w:rPr>
        <w:t> </w:t>
      </w:r>
      <w:r>
        <w:rPr/>
        <w:t>primary-care extract, will quantify how much of the present AUC was earned by the Pima distribution rather than by</w:t>
      </w:r>
      <w:r>
        <w:rPr>
          <w:spacing w:val="-3"/>
        </w:rPr>
        <w:t> </w:t>
      </w:r>
      <w:r>
        <w:rPr/>
        <w:t>the architecture. The second is causal disentanglement: SHAP attributes correlation, not causation, and a structural causal model fitted on the same features would help reveal whether glucose dominates because it is the cause of the outcome or because it is its earliest measurable symptom. The third is longitudinal modelling: a single snapshot is a weak proxy for metabolic trajectory, and a temporal-fusion or recurrent architecture trained on annual review data could plausibly separate slow drift from acute decompensation. The fourth, and arguably the most consequential, is fairness: a stratified evaluation across self-reported ethnicity, age band and BMI quartile is needed before any deployment claim can survive an ethics review, and the present dataset is simply not rich enough to support that evaluation.</w:t>
      </w:r>
    </w:p>
    <w:p>
      <w:pPr>
        <w:pStyle w:val="BodyText"/>
        <w:spacing w:before="148"/>
        <w:ind w:left="0"/>
        <w:rPr>
          <w:sz w:val="20"/>
        </w:rPr>
      </w:pPr>
      <w:r>
        <w:rPr>
          <w:sz w:val="20"/>
        </w:rPr>
        <w:drawing>
          <wp:anchor distT="0" distB="0" distL="0" distR="0" allowOverlap="1" layoutInCell="1" locked="0" behindDoc="1" simplePos="0" relativeHeight="487599104">
            <wp:simplePos x="0" y="0"/>
            <wp:positionH relativeFrom="page">
              <wp:posOffset>1275095</wp:posOffset>
            </wp:positionH>
            <wp:positionV relativeFrom="paragraph">
              <wp:posOffset>255300</wp:posOffset>
            </wp:positionV>
            <wp:extent cx="5216511" cy="24336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5216511" cy="243363"/>
                    </a:xfrm>
                    <a:prstGeom prst="rect">
                      <a:avLst/>
                    </a:prstGeom>
                  </pic:spPr>
                </pic:pic>
              </a:graphicData>
            </a:graphic>
          </wp:anchor>
        </w:drawing>
      </w:r>
    </w:p>
    <w:p>
      <w:pPr>
        <w:spacing w:before="233"/>
        <w:ind w:left="2713" w:right="0" w:firstLine="0"/>
        <w:jc w:val="left"/>
        <w:rPr>
          <w:i/>
          <w:sz w:val="20"/>
        </w:rPr>
      </w:pPr>
      <w:r>
        <w:rPr>
          <w:i/>
          <w:sz w:val="20"/>
        </w:rPr>
        <w:t>Figure</w:t>
      </w:r>
      <w:r>
        <w:rPr>
          <w:i/>
          <w:spacing w:val="-2"/>
          <w:sz w:val="20"/>
        </w:rPr>
        <w:t> </w:t>
      </w:r>
      <w:r>
        <w:rPr>
          <w:i/>
          <w:sz w:val="20"/>
        </w:rPr>
        <w:t>4.</w:t>
      </w:r>
      <w:r>
        <w:rPr>
          <w:i/>
          <w:spacing w:val="42"/>
          <w:sz w:val="20"/>
        </w:rPr>
        <w:t> </w:t>
      </w:r>
      <w:r>
        <w:rPr>
          <w:i/>
          <w:sz w:val="20"/>
        </w:rPr>
        <w:t>ML</w:t>
      </w:r>
      <w:r>
        <w:rPr>
          <w:i/>
          <w:spacing w:val="-9"/>
          <w:sz w:val="20"/>
        </w:rPr>
        <w:t> </w:t>
      </w:r>
      <w:r>
        <w:rPr>
          <w:i/>
          <w:sz w:val="20"/>
        </w:rPr>
        <w:t>pipeline</w:t>
      </w:r>
      <w:r>
        <w:rPr>
          <w:i/>
          <w:spacing w:val="1"/>
          <w:sz w:val="20"/>
        </w:rPr>
        <w:t> </w:t>
      </w:r>
      <w:r>
        <w:rPr>
          <w:i/>
          <w:sz w:val="20"/>
        </w:rPr>
        <w:t>—</w:t>
      </w:r>
      <w:r>
        <w:rPr>
          <w:i/>
          <w:spacing w:val="-9"/>
          <w:sz w:val="20"/>
        </w:rPr>
        <w:t> </w:t>
      </w:r>
      <w:r>
        <w:rPr>
          <w:i/>
          <w:sz w:val="20"/>
        </w:rPr>
        <w:t>DiabetesRisk</w:t>
      </w:r>
      <w:r>
        <w:rPr>
          <w:i/>
          <w:spacing w:val="-5"/>
          <w:sz w:val="20"/>
        </w:rPr>
        <w:t> AI.</w:t>
      </w:r>
    </w:p>
    <w:p>
      <w:pPr>
        <w:pStyle w:val="BodyText"/>
        <w:spacing w:before="56"/>
        <w:ind w:left="0"/>
        <w:rPr>
          <w:i/>
          <w:sz w:val="20"/>
        </w:rPr>
      </w:pPr>
    </w:p>
    <w:p>
      <w:pPr>
        <w:pStyle w:val="Heading2"/>
        <w:ind w:left="100" w:firstLine="0"/>
        <w:jc w:val="both"/>
      </w:pPr>
      <w:bookmarkStart w:name="Reproducibility envelope and engineering" w:id="145"/>
      <w:bookmarkEnd w:id="145"/>
      <w:r>
        <w:rPr>
          <w:b w:val="0"/>
        </w:rPr>
      </w:r>
      <w:bookmarkStart w:name="_bookmark72" w:id="146"/>
      <w:bookmarkEnd w:id="146"/>
      <w:r>
        <w:rPr>
          <w:b w:val="0"/>
        </w:rPr>
      </w:r>
      <w:r>
        <w:rPr/>
        <w:t>Reproducibility</w:t>
      </w:r>
      <w:r>
        <w:rPr>
          <w:spacing w:val="-14"/>
        </w:rPr>
        <w:t> </w:t>
      </w:r>
      <w:r>
        <w:rPr/>
        <w:t>envelope</w:t>
      </w:r>
      <w:r>
        <w:rPr>
          <w:spacing w:val="-12"/>
        </w:rPr>
        <w:t> </w:t>
      </w:r>
      <w:r>
        <w:rPr/>
        <w:t>and</w:t>
      </w:r>
      <w:r>
        <w:rPr>
          <w:spacing w:val="-14"/>
        </w:rPr>
        <w:t> </w:t>
      </w:r>
      <w:r>
        <w:rPr/>
        <w:t>engineering</w:t>
      </w:r>
      <w:r>
        <w:rPr>
          <w:spacing w:val="-13"/>
        </w:rPr>
        <w:t> </w:t>
      </w:r>
      <w:r>
        <w:rPr>
          <w:spacing w:val="-2"/>
        </w:rPr>
        <w:t>observations</w:t>
      </w:r>
    </w:p>
    <w:p>
      <w:pPr>
        <w:pStyle w:val="BodyText"/>
        <w:spacing w:line="336" w:lineRule="auto" w:before="153"/>
        <w:ind w:right="766"/>
        <w:jc w:val="both"/>
      </w:pPr>
      <w:r>
        <w:rPr/>
        <w:t>An</w:t>
      </w:r>
      <w:r>
        <w:rPr>
          <w:spacing w:val="-2"/>
        </w:rPr>
        <w:t> </w:t>
      </w:r>
      <w:r>
        <w:rPr/>
        <w:t>additional</w:t>
      </w:r>
      <w:r>
        <w:rPr>
          <w:spacing w:val="-5"/>
        </w:rPr>
        <w:t> </w:t>
      </w:r>
      <w:r>
        <w:rPr/>
        <w:t>pragmatic observation is that the reproducibility</w:t>
      </w:r>
      <w:r>
        <w:rPr>
          <w:spacing w:val="-1"/>
        </w:rPr>
        <w:t> </w:t>
      </w:r>
      <w:r>
        <w:rPr/>
        <w:t>of</w:t>
      </w:r>
      <w:r>
        <w:rPr>
          <w:spacing w:val="-4"/>
        </w:rPr>
        <w:t> </w:t>
      </w:r>
      <w:r>
        <w:rPr/>
        <w:t>this dissertation</w:t>
      </w:r>
      <w:r>
        <w:rPr>
          <w:spacing w:val="-1"/>
        </w:rPr>
        <w:t> </w:t>
      </w:r>
      <w:r>
        <w:rPr/>
        <w:t>rests as much</w:t>
      </w:r>
      <w:r>
        <w:rPr>
          <w:spacing w:val="-7"/>
        </w:rPr>
        <w:t> </w:t>
      </w:r>
      <w:r>
        <w:rPr/>
        <w:t>on</w:t>
      </w:r>
      <w:r>
        <w:rPr>
          <w:spacing w:val="-2"/>
        </w:rPr>
        <w:t> </w:t>
      </w:r>
      <w:r>
        <w:rPr/>
        <w:t>its</w:t>
      </w:r>
      <w:r>
        <w:rPr>
          <w:spacing w:val="-4"/>
        </w:rPr>
        <w:t> </w:t>
      </w:r>
      <w:r>
        <w:rPr/>
        <w:t>build</w:t>
      </w:r>
      <w:r>
        <w:rPr>
          <w:spacing w:val="-2"/>
        </w:rPr>
        <w:t> </w:t>
      </w:r>
      <w:r>
        <w:rPr/>
        <w:t>pipeline</w:t>
      </w:r>
      <w:r>
        <w:rPr>
          <w:spacing w:val="-3"/>
        </w:rPr>
        <w:t> </w:t>
      </w:r>
      <w:r>
        <w:rPr/>
        <w:t>as</w:t>
      </w:r>
      <w:r>
        <w:rPr>
          <w:spacing w:val="-4"/>
        </w:rPr>
        <w:t> </w:t>
      </w:r>
      <w:r>
        <w:rPr/>
        <w:t>on</w:t>
      </w:r>
      <w:r>
        <w:rPr>
          <w:spacing w:val="-2"/>
        </w:rPr>
        <w:t> </w:t>
      </w:r>
      <w:r>
        <w:rPr/>
        <w:t>its</w:t>
      </w:r>
      <w:r>
        <w:rPr>
          <w:spacing w:val="-4"/>
        </w:rPr>
        <w:t> </w:t>
      </w:r>
      <w:r>
        <w:rPr/>
        <w:t>trained</w:t>
      </w:r>
      <w:r>
        <w:rPr>
          <w:spacing w:val="-2"/>
        </w:rPr>
        <w:t> </w:t>
      </w:r>
      <w:r>
        <w:rPr/>
        <w:t>weights. Every</w:t>
      </w:r>
      <w:r>
        <w:rPr>
          <w:spacing w:val="-7"/>
        </w:rPr>
        <w:t> </w:t>
      </w:r>
      <w:r>
        <w:rPr/>
        <w:t>figure in</w:t>
      </w:r>
      <w:r>
        <w:rPr>
          <w:spacing w:val="-7"/>
        </w:rPr>
        <w:t> </w:t>
      </w:r>
      <w:r>
        <w:rPr/>
        <w:t>the</w:t>
      </w:r>
      <w:r>
        <w:rPr>
          <w:spacing w:val="-3"/>
        </w:rPr>
        <w:t> </w:t>
      </w:r>
      <w:r>
        <w:rPr/>
        <w:t>evaluation</w:t>
      </w:r>
      <w:r>
        <w:rPr>
          <w:spacing w:val="-7"/>
        </w:rPr>
        <w:t> </w:t>
      </w:r>
      <w:r>
        <w:rPr/>
        <w:t>chapter can be regenerated from a single docker compose invocation against the tagged model</w:t>
      </w:r>
    </w:p>
    <w:p>
      <w:pPr>
        <w:pStyle w:val="BodyText"/>
        <w:spacing w:after="0" w:line="336" w:lineRule="auto"/>
        <w:jc w:val="both"/>
        <w:sectPr>
          <w:pgSz w:w="11910" w:h="16840"/>
          <w:pgMar w:header="707" w:footer="733" w:top="1340" w:bottom="920" w:left="1700" w:right="708"/>
        </w:sectPr>
      </w:pPr>
    </w:p>
    <w:p>
      <w:pPr>
        <w:pStyle w:val="BodyText"/>
        <w:spacing w:line="336" w:lineRule="auto" w:before="80"/>
        <w:ind w:right="777"/>
      </w:pPr>
      <w:r>
        <w:rPr/>
        <w:t>artefact, the training-set checksum is recorded in the model metadata file, and the evaluation notebook is parameterised by a random seed that is committed to source control rather than hidden inside an environment variable. None of those engineering decisions changes the headline AUC figure, but each of</w:t>
      </w:r>
      <w:r>
        <w:rPr>
          <w:spacing w:val="-3"/>
        </w:rPr>
        <w:t> </w:t>
      </w:r>
      <w:r>
        <w:rPr/>
        <w:t>them</w:t>
      </w:r>
      <w:r>
        <w:rPr>
          <w:spacing w:val="-4"/>
        </w:rPr>
        <w:t> </w:t>
      </w:r>
      <w:r>
        <w:rPr/>
        <w:t>protects</w:t>
      </w:r>
      <w:r>
        <w:rPr>
          <w:spacing w:val="-2"/>
        </w:rPr>
        <w:t> </w:t>
      </w:r>
      <w:r>
        <w:rPr/>
        <w:t>the next reader of the</w:t>
      </w:r>
      <w:r>
        <w:rPr>
          <w:spacing w:val="-4"/>
        </w:rPr>
        <w:t> </w:t>
      </w:r>
      <w:r>
        <w:rPr/>
        <w:t>work</w:t>
      </w:r>
      <w:r>
        <w:rPr>
          <w:spacing w:val="-3"/>
        </w:rPr>
        <w:t> </w:t>
      </w:r>
      <w:r>
        <w:rPr/>
        <w:t>from</w:t>
      </w:r>
      <w:r>
        <w:rPr>
          <w:spacing w:val="-11"/>
        </w:rPr>
        <w:t> </w:t>
      </w:r>
      <w:r>
        <w:rPr/>
        <w:t>the most common</w:t>
      </w:r>
      <w:r>
        <w:rPr>
          <w:spacing w:val="-7"/>
        </w:rPr>
        <w:t> </w:t>
      </w:r>
      <w:r>
        <w:rPr/>
        <w:t>reproducibility</w:t>
      </w:r>
      <w:r>
        <w:rPr>
          <w:spacing w:val="-3"/>
        </w:rPr>
        <w:t> </w:t>
      </w:r>
      <w:r>
        <w:rPr/>
        <w:t>failures</w:t>
      </w:r>
      <w:r>
        <w:rPr>
          <w:spacing w:val="-5"/>
        </w:rPr>
        <w:t> </w:t>
      </w:r>
      <w:r>
        <w:rPr/>
        <w:t>that</w:t>
      </w:r>
      <w:r>
        <w:rPr>
          <w:spacing w:val="-3"/>
        </w:rPr>
        <w:t> </w:t>
      </w:r>
      <w:r>
        <w:rPr/>
        <w:t>the</w:t>
      </w:r>
      <w:r>
        <w:rPr>
          <w:spacing w:val="-4"/>
        </w:rPr>
        <w:t> </w:t>
      </w:r>
      <w:r>
        <w:rPr/>
        <w:t>wider machine-learning literature has been criticised for in recent years. The candidate would argue that publishing a clinical-decision pipeline without that level</w:t>
      </w:r>
      <w:r>
        <w:rPr>
          <w:spacing w:val="-2"/>
        </w:rPr>
        <w:t> </w:t>
      </w:r>
      <w:r>
        <w:rPr/>
        <w:t>of</w:t>
      </w:r>
      <w:r>
        <w:rPr>
          <w:spacing w:val="-1"/>
        </w:rPr>
        <w:t> </w:t>
      </w:r>
      <w:r>
        <w:rPr/>
        <w:t>build discipline would make the AUC number itself harder to defend in front of an</w:t>
      </w:r>
      <w:r>
        <w:rPr>
          <w:spacing w:val="-1"/>
        </w:rPr>
        <w:t> </w:t>
      </w:r>
      <w:r>
        <w:rPr/>
        <w:t>examiner who has read the recent reproducibility</w:t>
      </w:r>
      <w:r>
        <w:rPr>
          <w:spacing w:val="-4"/>
        </w:rPr>
        <w:t> </w:t>
      </w:r>
      <w:r>
        <w:rPr/>
        <w:t>literature,</w:t>
      </w:r>
      <w:r>
        <w:rPr>
          <w:spacing w:val="-2"/>
        </w:rPr>
        <w:t> </w:t>
      </w:r>
      <w:r>
        <w:rPr/>
        <w:t>and</w:t>
      </w:r>
      <w:r>
        <w:rPr>
          <w:spacing w:val="-4"/>
        </w:rPr>
        <w:t> </w:t>
      </w:r>
      <w:r>
        <w:rPr/>
        <w:t>the</w:t>
      </w:r>
      <w:r>
        <w:rPr>
          <w:spacing w:val="-5"/>
        </w:rPr>
        <w:t> </w:t>
      </w:r>
      <w:r>
        <w:rPr/>
        <w:t>engineering</w:t>
      </w:r>
      <w:r>
        <w:rPr>
          <w:spacing w:val="-4"/>
        </w:rPr>
        <w:t> </w:t>
      </w:r>
      <w:r>
        <w:rPr/>
        <w:t>effort</w:t>
      </w:r>
      <w:r>
        <w:rPr>
          <w:spacing w:val="-8"/>
        </w:rPr>
        <w:t> </w:t>
      </w:r>
      <w:r>
        <w:rPr/>
        <w:t>to enforce</w:t>
      </w:r>
      <w:r>
        <w:rPr>
          <w:spacing w:val="-5"/>
        </w:rPr>
        <w:t> </w:t>
      </w:r>
      <w:r>
        <w:rPr/>
        <w:t>it was</w:t>
      </w:r>
      <w:r>
        <w:rPr>
          <w:spacing w:val="-2"/>
        </w:rPr>
        <w:t> </w:t>
      </w:r>
      <w:r>
        <w:rPr/>
        <w:t>modest enough</w:t>
      </w:r>
      <w:r>
        <w:rPr>
          <w:spacing w:val="-13"/>
        </w:rPr>
        <w:t> </w:t>
      </w:r>
      <w:r>
        <w:rPr/>
        <w:t>that future students taking the dissertation as a template can follow the same pattern.</w:t>
      </w:r>
    </w:p>
    <w:p>
      <w:pPr>
        <w:pStyle w:val="BodyText"/>
        <w:spacing w:before="10"/>
        <w:ind w:left="0"/>
      </w:pPr>
    </w:p>
    <w:p>
      <w:pPr>
        <w:pStyle w:val="Heading2"/>
        <w:ind w:left="100" w:firstLine="0"/>
      </w:pPr>
      <w:bookmarkStart w:name="Data-governance considerations" w:id="147"/>
      <w:bookmarkEnd w:id="147"/>
      <w:r>
        <w:rPr>
          <w:b w:val="0"/>
        </w:rPr>
      </w:r>
      <w:bookmarkStart w:name="_bookmark73" w:id="148"/>
      <w:bookmarkEnd w:id="148"/>
      <w:r>
        <w:rPr>
          <w:b w:val="0"/>
        </w:rPr>
      </w:r>
      <w:r>
        <w:rPr>
          <w:spacing w:val="-2"/>
        </w:rPr>
        <w:t>Data-governance</w:t>
      </w:r>
      <w:r>
        <w:rPr>
          <w:spacing w:val="7"/>
        </w:rPr>
        <w:t> </w:t>
      </w:r>
      <w:r>
        <w:rPr>
          <w:spacing w:val="-2"/>
        </w:rPr>
        <w:t>considerations</w:t>
      </w:r>
    </w:p>
    <w:p>
      <w:pPr>
        <w:pStyle w:val="BodyText"/>
        <w:spacing w:line="336" w:lineRule="auto" w:before="157"/>
        <w:ind w:right="802"/>
      </w:pPr>
      <w:r>
        <w:rPr/>
        <w:t>A consideration that did not fit naturally inside the modelling chapters but that any clinical</w:t>
      </w:r>
      <w:r>
        <w:rPr>
          <w:spacing w:val="-3"/>
        </w:rPr>
        <w:t> </w:t>
      </w:r>
      <w:r>
        <w:rPr/>
        <w:t>successor must address is data governance. The Pima dataset used here is openly redistributable, but the moment a successor project ingests primary-care records the governance picture changes radically: a Data Protection Impact Assessment becomes mandatory, the lawful basis for processing must be documented under Article 6 and Article 9 of the UK GDPR, and a data-processing agreement must exist between the research</w:t>
      </w:r>
      <w:r>
        <w:rPr>
          <w:spacing w:val="-1"/>
        </w:rPr>
        <w:t> </w:t>
      </w:r>
      <w:r>
        <w:rPr/>
        <w:t>team</w:t>
      </w:r>
      <w:r>
        <w:rPr>
          <w:spacing w:val="-5"/>
        </w:rPr>
        <w:t> </w:t>
      </w:r>
      <w:r>
        <w:rPr/>
        <w:t>and the surgery</w:t>
      </w:r>
      <w:r>
        <w:rPr>
          <w:spacing w:val="-6"/>
        </w:rPr>
        <w:t> </w:t>
      </w:r>
      <w:r>
        <w:rPr/>
        <w:t>before any</w:t>
      </w:r>
      <w:r>
        <w:rPr>
          <w:spacing w:val="-6"/>
        </w:rPr>
        <w:t> </w:t>
      </w:r>
      <w:r>
        <w:rPr/>
        <w:t>record leaves the surgery's clinical</w:t>
      </w:r>
      <w:r>
        <w:rPr>
          <w:spacing w:val="-1"/>
        </w:rPr>
        <w:t> </w:t>
      </w:r>
      <w:r>
        <w:rPr/>
        <w:t>system. The Rails service is, deliberately, designed to be</w:t>
      </w:r>
      <w:r>
        <w:rPr>
          <w:spacing w:val="-1"/>
        </w:rPr>
        <w:t> </w:t>
      </w:r>
      <w:r>
        <w:rPr/>
        <w:t>operated inside</w:t>
      </w:r>
      <w:r>
        <w:rPr>
          <w:spacing w:val="-1"/>
        </w:rPr>
        <w:t> </w:t>
      </w:r>
      <w:r>
        <w:rPr/>
        <w:t>a</w:t>
      </w:r>
      <w:r>
        <w:rPr>
          <w:spacing w:val="-1"/>
        </w:rPr>
        <w:t> </w:t>
      </w:r>
      <w:r>
        <w:rPr/>
        <w:t>closed network: it does</w:t>
      </w:r>
      <w:r>
        <w:rPr>
          <w:spacing w:val="-2"/>
        </w:rPr>
        <w:t> </w:t>
      </w:r>
      <w:r>
        <w:rPr/>
        <w:t>not call</w:t>
      </w:r>
      <w:r>
        <w:rPr>
          <w:spacing w:val="-7"/>
        </w:rPr>
        <w:t> </w:t>
      </w:r>
      <w:r>
        <w:rPr/>
        <w:t>any</w:t>
      </w:r>
      <w:r>
        <w:rPr>
          <w:spacing w:val="-7"/>
        </w:rPr>
        <w:t> </w:t>
      </w:r>
      <w:r>
        <w:rPr/>
        <w:t>external</w:t>
      </w:r>
      <w:r>
        <w:rPr>
          <w:spacing w:val="-11"/>
        </w:rPr>
        <w:t> </w:t>
      </w:r>
      <w:r>
        <w:rPr/>
        <w:t>service</w:t>
      </w:r>
      <w:r>
        <w:rPr>
          <w:spacing w:val="-3"/>
        </w:rPr>
        <w:t> </w:t>
      </w:r>
      <w:r>
        <w:rPr/>
        <w:t>at inference</w:t>
      </w:r>
      <w:r>
        <w:rPr>
          <w:spacing w:val="-3"/>
        </w:rPr>
        <w:t> </w:t>
      </w:r>
      <w:r>
        <w:rPr/>
        <w:t>time,</w:t>
      </w:r>
      <w:r>
        <w:rPr>
          <w:spacing w:val="-1"/>
        </w:rPr>
        <w:t> </w:t>
      </w:r>
      <w:r>
        <w:rPr/>
        <w:t>the</w:t>
      </w:r>
      <w:r>
        <w:rPr>
          <w:spacing w:val="-3"/>
        </w:rPr>
        <w:t> </w:t>
      </w:r>
      <w:r>
        <w:rPr/>
        <w:t>SHAP</w:t>
      </w:r>
      <w:r>
        <w:rPr>
          <w:spacing w:val="-2"/>
        </w:rPr>
        <w:t> </w:t>
      </w:r>
      <w:r>
        <w:rPr/>
        <w:t>explanation</w:t>
      </w:r>
      <w:r>
        <w:rPr>
          <w:spacing w:val="-2"/>
        </w:rPr>
        <w:t> </w:t>
      </w:r>
      <w:r>
        <w:rPr/>
        <w:t>is</w:t>
      </w:r>
      <w:r>
        <w:rPr>
          <w:spacing w:val="-4"/>
        </w:rPr>
        <w:t> </w:t>
      </w:r>
      <w:r>
        <w:rPr/>
        <w:t>computed</w:t>
      </w:r>
      <w:r>
        <w:rPr>
          <w:spacing w:val="-2"/>
        </w:rPr>
        <w:t> </w:t>
      </w:r>
      <w:r>
        <w:rPr/>
        <w:t>locally</w:t>
      </w:r>
      <w:r>
        <w:rPr>
          <w:spacing w:val="-12"/>
        </w:rPr>
        <w:t> </w:t>
      </w:r>
      <w:r>
        <w:rPr/>
        <w:t>and model-update files are pulled rather than pushed. These properties are inexpensive to maintain in the present prototype and expensive to add later, and the recommendation here is that any successor project preserves them as architectural invariants rather than treating them as constraints to be relaxed for convenience.</w:t>
      </w:r>
    </w:p>
    <w:p>
      <w:pPr>
        <w:pStyle w:val="BodyText"/>
        <w:spacing w:before="7"/>
        <w:ind w:left="0"/>
      </w:pPr>
    </w:p>
    <w:p>
      <w:pPr>
        <w:pStyle w:val="Heading2"/>
        <w:ind w:left="100" w:firstLine="0"/>
      </w:pPr>
      <w:bookmarkStart w:name="Implementation note on choosing LightGBM" w:id="149"/>
      <w:bookmarkEnd w:id="149"/>
      <w:r>
        <w:rPr>
          <w:b w:val="0"/>
        </w:rPr>
      </w:r>
      <w:bookmarkStart w:name="_bookmark74" w:id="150"/>
      <w:bookmarkEnd w:id="150"/>
      <w:r>
        <w:rPr>
          <w:b w:val="0"/>
        </w:rPr>
      </w:r>
      <w:r>
        <w:rPr/>
        <w:t>Implementation</w:t>
      </w:r>
      <w:r>
        <w:rPr>
          <w:spacing w:val="-10"/>
        </w:rPr>
        <w:t> </w:t>
      </w:r>
      <w:r>
        <w:rPr/>
        <w:t>note</w:t>
      </w:r>
      <w:r>
        <w:rPr>
          <w:spacing w:val="-3"/>
        </w:rPr>
        <w:t> </w:t>
      </w:r>
      <w:r>
        <w:rPr/>
        <w:t>on</w:t>
      </w:r>
      <w:r>
        <w:rPr>
          <w:spacing w:val="-14"/>
        </w:rPr>
        <w:t> </w:t>
      </w:r>
      <w:r>
        <w:rPr/>
        <w:t>choosing</w:t>
      </w:r>
      <w:r>
        <w:rPr>
          <w:spacing w:val="-9"/>
        </w:rPr>
        <w:t> </w:t>
      </w:r>
      <w:r>
        <w:rPr/>
        <w:t>LightGBM</w:t>
      </w:r>
      <w:r>
        <w:rPr>
          <w:spacing w:val="-3"/>
        </w:rPr>
        <w:t> </w:t>
      </w:r>
      <w:r>
        <w:rPr/>
        <w:t>over</w:t>
      </w:r>
      <w:r>
        <w:rPr>
          <w:spacing w:val="-8"/>
        </w:rPr>
        <w:t> </w:t>
      </w:r>
      <w:r>
        <w:rPr>
          <w:spacing w:val="-2"/>
        </w:rPr>
        <w:t>XGBoost</w:t>
      </w:r>
    </w:p>
    <w:p>
      <w:pPr>
        <w:pStyle w:val="BodyText"/>
        <w:spacing w:line="336" w:lineRule="auto" w:before="157"/>
        <w:ind w:right="779"/>
      </w:pPr>
      <w:r>
        <w:rPr/>
        <w:t>An implementation observation worth recording is the small but real productivity gap between LightGBM and XGBoost during the iterative phase of the work. Both libraries reached</w:t>
      </w:r>
      <w:r>
        <w:rPr>
          <w:spacing w:val="-2"/>
        </w:rPr>
        <w:t> </w:t>
      </w:r>
      <w:r>
        <w:rPr/>
        <w:t>comparable AUC</w:t>
      </w:r>
      <w:r>
        <w:rPr>
          <w:spacing w:val="-4"/>
        </w:rPr>
        <w:t> </w:t>
      </w:r>
      <w:r>
        <w:rPr/>
        <w:t>on</w:t>
      </w:r>
      <w:r>
        <w:rPr>
          <w:spacing w:val="-7"/>
        </w:rPr>
        <w:t> </w:t>
      </w:r>
      <w:r>
        <w:rPr/>
        <w:t>the</w:t>
      </w:r>
      <w:r>
        <w:rPr>
          <w:spacing w:val="-3"/>
        </w:rPr>
        <w:t> </w:t>
      </w:r>
      <w:r>
        <w:rPr/>
        <w:t>Pima</w:t>
      </w:r>
      <w:r>
        <w:rPr>
          <w:spacing w:val="-3"/>
        </w:rPr>
        <w:t> </w:t>
      </w:r>
      <w:r>
        <w:rPr/>
        <w:t>cohort, but</w:t>
      </w:r>
      <w:r>
        <w:rPr>
          <w:spacing w:val="-6"/>
        </w:rPr>
        <w:t> </w:t>
      </w:r>
      <w:r>
        <w:rPr/>
        <w:t>LightGBM's leaf-wise</w:t>
      </w:r>
      <w:r>
        <w:rPr>
          <w:spacing w:val="-3"/>
        </w:rPr>
        <w:t> </w:t>
      </w:r>
      <w:r>
        <w:rPr/>
        <w:t>growth</w:t>
      </w:r>
      <w:r>
        <w:rPr>
          <w:spacing w:val="-7"/>
        </w:rPr>
        <w:t> </w:t>
      </w:r>
      <w:r>
        <w:rPr/>
        <w:t>strategy produced a faster training-to-evaluation cycle on the candidate's laptop, which mattered more than the headline accuracy number during the months of rapid iteration. The interpretability story was almost identical between the two libraries because the SHAP attribution layer is library-agnostic, and the deployment story slightly favoured LightGBM because the serialised model file was meaningfully smaller. The candidate would not, on balance, recommend LightGBM uncritically to a successor: where the</w:t>
      </w:r>
    </w:p>
    <w:p>
      <w:pPr>
        <w:pStyle w:val="BodyText"/>
        <w:spacing w:after="0" w:line="336" w:lineRule="auto"/>
        <w:sectPr>
          <w:pgSz w:w="11910" w:h="16840"/>
          <w:pgMar w:header="707" w:footer="733" w:top="1340" w:bottom="920" w:left="1700" w:right="708"/>
        </w:sectPr>
      </w:pPr>
    </w:p>
    <w:p>
      <w:pPr>
        <w:pStyle w:val="BodyText"/>
        <w:spacing w:line="336" w:lineRule="auto" w:before="80"/>
        <w:ind w:right="778"/>
      </w:pPr>
      <w:r>
        <w:rPr/>
        <w:t>dataset grows past a few million rows or where the team has institutional XGBoost expertise</w:t>
      </w:r>
      <w:r>
        <w:rPr>
          <w:spacing w:val="-5"/>
        </w:rPr>
        <w:t> </w:t>
      </w:r>
      <w:r>
        <w:rPr/>
        <w:t>the</w:t>
      </w:r>
      <w:r>
        <w:rPr>
          <w:spacing w:val="-5"/>
        </w:rPr>
        <w:t> </w:t>
      </w:r>
      <w:r>
        <w:rPr/>
        <w:t>choice may</w:t>
      </w:r>
      <w:r>
        <w:rPr>
          <w:spacing w:val="-8"/>
        </w:rPr>
        <w:t> </w:t>
      </w:r>
      <w:r>
        <w:rPr/>
        <w:t>flip.</w:t>
      </w:r>
      <w:r>
        <w:rPr>
          <w:spacing w:val="-2"/>
        </w:rPr>
        <w:t> </w:t>
      </w:r>
      <w:r>
        <w:rPr/>
        <w:t>But for</w:t>
      </w:r>
      <w:r>
        <w:rPr>
          <w:spacing w:val="-3"/>
        </w:rPr>
        <w:t> </w:t>
      </w:r>
      <w:r>
        <w:rPr/>
        <w:t>an</w:t>
      </w:r>
      <w:r>
        <w:rPr>
          <w:spacing w:val="-8"/>
        </w:rPr>
        <w:t> </w:t>
      </w:r>
      <w:r>
        <w:rPr/>
        <w:t>MSc-scale</w:t>
      </w:r>
      <w:r>
        <w:rPr>
          <w:spacing w:val="-5"/>
        </w:rPr>
        <w:t> </w:t>
      </w:r>
      <w:r>
        <w:rPr/>
        <w:t>tabular</w:t>
      </w:r>
      <w:r>
        <w:rPr>
          <w:spacing w:val="-3"/>
        </w:rPr>
        <w:t> </w:t>
      </w:r>
      <w:r>
        <w:rPr/>
        <w:t>diabetes</w:t>
      </w:r>
      <w:r>
        <w:rPr>
          <w:spacing w:val="-6"/>
        </w:rPr>
        <w:t> </w:t>
      </w:r>
      <w:r>
        <w:rPr/>
        <w:t>classifier,</w:t>
      </w:r>
      <w:r>
        <w:rPr>
          <w:spacing w:val="-2"/>
        </w:rPr>
        <w:t> </w:t>
      </w:r>
      <w:r>
        <w:rPr/>
        <w:t>LightGBM is a defensible default and the evidence of this dissertation supports it. This kind of library-level implementation reflection rarely appears in published methodology, and the candidate would argue that it ought to: the friction cost of choosing the wrong tool is a real research-output cost, even when the headline metric remains comparable.</w:t>
      </w:r>
    </w:p>
    <w:p>
      <w:pPr>
        <w:pStyle w:val="BodyText"/>
        <w:ind w:left="0"/>
        <w:rPr>
          <w:sz w:val="20"/>
        </w:rPr>
      </w:pPr>
    </w:p>
    <w:p>
      <w:pPr>
        <w:pStyle w:val="BodyText"/>
        <w:ind w:left="0"/>
        <w:rPr>
          <w:sz w:val="20"/>
        </w:rPr>
      </w:pPr>
    </w:p>
    <w:p>
      <w:pPr>
        <w:pStyle w:val="BodyText"/>
        <w:spacing w:before="39"/>
        <w:ind w:left="0"/>
        <w:rPr>
          <w:sz w:val="20"/>
        </w:rPr>
      </w:pPr>
      <w:r>
        <w:rPr>
          <w:sz w:val="20"/>
        </w:rPr>
        <w:drawing>
          <wp:anchor distT="0" distB="0" distL="0" distR="0" allowOverlap="1" layoutInCell="1" locked="0" behindDoc="1" simplePos="0" relativeHeight="487599616">
            <wp:simplePos x="0" y="0"/>
            <wp:positionH relativeFrom="page">
              <wp:posOffset>1564972</wp:posOffset>
            </wp:positionH>
            <wp:positionV relativeFrom="paragraph">
              <wp:posOffset>186612</wp:posOffset>
            </wp:positionV>
            <wp:extent cx="4657120" cy="420138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4657120" cy="4201382"/>
                    </a:xfrm>
                    <a:prstGeom prst="rect">
                      <a:avLst/>
                    </a:prstGeom>
                  </pic:spPr>
                </pic:pic>
              </a:graphicData>
            </a:graphic>
          </wp:anchor>
        </w:drawing>
      </w:r>
    </w:p>
    <w:p>
      <w:pPr>
        <w:pStyle w:val="BodyText"/>
        <w:spacing w:before="237"/>
        <w:ind w:left="0"/>
      </w:pPr>
    </w:p>
    <w:p>
      <w:pPr>
        <w:spacing w:before="0"/>
        <w:ind w:left="1920" w:right="0" w:firstLine="0"/>
        <w:jc w:val="left"/>
        <w:rPr>
          <w:i/>
          <w:sz w:val="20"/>
        </w:rPr>
      </w:pPr>
      <w:r>
        <w:rPr>
          <w:i/>
          <w:sz w:val="20"/>
        </w:rPr>
        <w:t>Figure</w:t>
      </w:r>
      <w:r>
        <w:rPr>
          <w:i/>
          <w:spacing w:val="-2"/>
          <w:sz w:val="20"/>
        </w:rPr>
        <w:t> </w:t>
      </w:r>
      <w:r>
        <w:rPr>
          <w:i/>
          <w:sz w:val="20"/>
        </w:rPr>
        <w:t>5.</w:t>
      </w:r>
      <w:r>
        <w:rPr>
          <w:i/>
          <w:spacing w:val="41"/>
          <w:sz w:val="20"/>
        </w:rPr>
        <w:t> </w:t>
      </w:r>
      <w:r>
        <w:rPr>
          <w:i/>
          <w:sz w:val="20"/>
        </w:rPr>
        <w:t>System</w:t>
      </w:r>
      <w:r>
        <w:rPr>
          <w:i/>
          <w:spacing w:val="-5"/>
          <w:sz w:val="20"/>
        </w:rPr>
        <w:t> </w:t>
      </w:r>
      <w:r>
        <w:rPr>
          <w:i/>
          <w:sz w:val="20"/>
        </w:rPr>
        <w:t>working</w:t>
      </w:r>
      <w:r>
        <w:rPr>
          <w:i/>
          <w:spacing w:val="-3"/>
          <w:sz w:val="20"/>
        </w:rPr>
        <w:t> </w:t>
      </w:r>
      <w:r>
        <w:rPr>
          <w:i/>
          <w:sz w:val="20"/>
        </w:rPr>
        <w:t>/</w:t>
      </w:r>
      <w:r>
        <w:rPr>
          <w:i/>
          <w:spacing w:val="-6"/>
          <w:sz w:val="20"/>
        </w:rPr>
        <w:t> </w:t>
      </w:r>
      <w:r>
        <w:rPr>
          <w:i/>
          <w:sz w:val="20"/>
        </w:rPr>
        <w:t>inference</w:t>
      </w:r>
      <w:r>
        <w:rPr>
          <w:i/>
          <w:spacing w:val="-7"/>
          <w:sz w:val="20"/>
        </w:rPr>
        <w:t> </w:t>
      </w:r>
      <w:r>
        <w:rPr>
          <w:i/>
          <w:sz w:val="20"/>
        </w:rPr>
        <w:t>flow</w:t>
      </w:r>
      <w:r>
        <w:rPr>
          <w:i/>
          <w:spacing w:val="-7"/>
          <w:sz w:val="20"/>
        </w:rPr>
        <w:t> </w:t>
      </w:r>
      <w:r>
        <w:rPr>
          <w:i/>
          <w:sz w:val="20"/>
        </w:rPr>
        <w:t>—</w:t>
      </w:r>
      <w:r>
        <w:rPr>
          <w:i/>
          <w:spacing w:val="-4"/>
          <w:sz w:val="20"/>
        </w:rPr>
        <w:t> </w:t>
      </w:r>
      <w:r>
        <w:rPr>
          <w:i/>
          <w:sz w:val="20"/>
        </w:rPr>
        <w:t>DiabetesRisk</w:t>
      </w:r>
      <w:r>
        <w:rPr>
          <w:i/>
          <w:spacing w:val="-6"/>
          <w:sz w:val="20"/>
        </w:rPr>
        <w:t> </w:t>
      </w:r>
      <w:r>
        <w:rPr>
          <w:i/>
          <w:spacing w:val="-5"/>
          <w:sz w:val="20"/>
        </w:rPr>
        <w:t>AI.</w:t>
      </w:r>
    </w:p>
    <w:p>
      <w:pPr>
        <w:pStyle w:val="BodyText"/>
        <w:spacing w:before="51"/>
        <w:ind w:left="0"/>
        <w:rPr>
          <w:i/>
          <w:sz w:val="20"/>
        </w:rPr>
      </w:pPr>
    </w:p>
    <w:p>
      <w:pPr>
        <w:pStyle w:val="Heading2"/>
        <w:ind w:left="100" w:firstLine="0"/>
      </w:pPr>
      <w:bookmarkStart w:name="Reflective close" w:id="151"/>
      <w:bookmarkEnd w:id="151"/>
      <w:r>
        <w:rPr>
          <w:b w:val="0"/>
        </w:rPr>
      </w:r>
      <w:bookmarkStart w:name="_bookmark75" w:id="152"/>
      <w:bookmarkEnd w:id="152"/>
      <w:r>
        <w:rPr>
          <w:b w:val="0"/>
        </w:rPr>
      </w:r>
      <w:r>
        <w:rPr/>
        <w:t>Reflective</w:t>
      </w:r>
      <w:r>
        <w:rPr>
          <w:spacing w:val="-7"/>
        </w:rPr>
        <w:t> </w:t>
      </w:r>
      <w:r>
        <w:rPr>
          <w:spacing w:val="-4"/>
        </w:rPr>
        <w:t>close</w:t>
      </w:r>
    </w:p>
    <w:p>
      <w:pPr>
        <w:pStyle w:val="BodyText"/>
        <w:spacing w:line="336" w:lineRule="auto" w:before="153"/>
        <w:ind w:right="814"/>
      </w:pPr>
      <w:r>
        <w:rPr/>
        <w:t>Stepping</w:t>
      </w:r>
      <w:r>
        <w:rPr>
          <w:spacing w:val="-3"/>
        </w:rPr>
        <w:t> </w:t>
      </w:r>
      <w:r>
        <w:rPr/>
        <w:t>back from</w:t>
      </w:r>
      <w:r>
        <w:rPr>
          <w:spacing w:val="-11"/>
        </w:rPr>
        <w:t> </w:t>
      </w:r>
      <w:r>
        <w:rPr/>
        <w:t>the</w:t>
      </w:r>
      <w:r>
        <w:rPr>
          <w:spacing w:val="-4"/>
        </w:rPr>
        <w:t> </w:t>
      </w:r>
      <w:r>
        <w:rPr/>
        <w:t>technical</w:t>
      </w:r>
      <w:r>
        <w:rPr>
          <w:spacing w:val="-11"/>
        </w:rPr>
        <w:t> </w:t>
      </w:r>
      <w:r>
        <w:rPr/>
        <w:t>detail,</w:t>
      </w:r>
      <w:r>
        <w:rPr>
          <w:spacing w:val="-1"/>
        </w:rPr>
        <w:t> </w:t>
      </w:r>
      <w:r>
        <w:rPr/>
        <w:t>the</w:t>
      </w:r>
      <w:r>
        <w:rPr>
          <w:spacing w:val="-4"/>
        </w:rPr>
        <w:t> </w:t>
      </w:r>
      <w:r>
        <w:rPr/>
        <w:t>project has</w:t>
      </w:r>
      <w:r>
        <w:rPr>
          <w:spacing w:val="-5"/>
        </w:rPr>
        <w:t> </w:t>
      </w:r>
      <w:r>
        <w:rPr/>
        <w:t>tried</w:t>
      </w:r>
      <w:r>
        <w:rPr>
          <w:spacing w:val="-3"/>
        </w:rPr>
        <w:t> </w:t>
      </w:r>
      <w:r>
        <w:rPr/>
        <w:t>to</w:t>
      </w:r>
      <w:r>
        <w:rPr>
          <w:spacing w:val="-3"/>
        </w:rPr>
        <w:t> </w:t>
      </w:r>
      <w:r>
        <w:rPr/>
        <w:t>keep</w:t>
      </w:r>
      <w:r>
        <w:rPr>
          <w:spacing w:val="-8"/>
        </w:rPr>
        <w:t> </w:t>
      </w:r>
      <w:r>
        <w:rPr/>
        <w:t>one</w:t>
      </w:r>
      <w:r>
        <w:rPr>
          <w:spacing w:val="-4"/>
        </w:rPr>
        <w:t> </w:t>
      </w:r>
      <w:r>
        <w:rPr/>
        <w:t>principle visible at every</w:t>
      </w:r>
      <w:r>
        <w:rPr>
          <w:spacing w:val="-3"/>
        </w:rPr>
        <w:t> </w:t>
      </w:r>
      <w:r>
        <w:rPr/>
        <w:t>stage: a risk score</w:t>
      </w:r>
      <w:r>
        <w:rPr>
          <w:spacing w:val="-1"/>
        </w:rPr>
        <w:t> </w:t>
      </w:r>
      <w:r>
        <w:rPr/>
        <w:t>that cannot be defended in front of</w:t>
      </w:r>
      <w:r>
        <w:rPr>
          <w:spacing w:val="-3"/>
        </w:rPr>
        <w:t> </w:t>
      </w:r>
      <w:r>
        <w:rPr/>
        <w:t>the patient it concerns is not a clinical asset. The DiabetesRisk AI prototype is therefore offered not as a finished product but as a working scaffold — a credible pipeline, an interpretable model, an auditable web service and a documented evaluation envelope — on which a future iteration, with</w:t>
      </w:r>
      <w:r>
        <w:rPr>
          <w:spacing w:val="-4"/>
        </w:rPr>
        <w:t> </w:t>
      </w:r>
      <w:r>
        <w:rPr/>
        <w:t>broader data,</w:t>
      </w:r>
      <w:r>
        <w:rPr>
          <w:spacing w:val="-2"/>
        </w:rPr>
        <w:t> </w:t>
      </w:r>
      <w:r>
        <w:rPr/>
        <w:t>formal</w:t>
      </w:r>
      <w:r>
        <w:rPr>
          <w:spacing w:val="-8"/>
        </w:rPr>
        <w:t> </w:t>
      </w:r>
      <w:r>
        <w:rPr/>
        <w:t>calibration</w:t>
      </w:r>
      <w:r>
        <w:rPr>
          <w:spacing w:val="-4"/>
        </w:rPr>
        <w:t> </w:t>
      </w:r>
      <w:r>
        <w:rPr/>
        <w:t>testing and a real</w:t>
      </w:r>
      <w:r>
        <w:rPr>
          <w:spacing w:val="-8"/>
        </w:rPr>
        <w:t> </w:t>
      </w:r>
      <w:r>
        <w:rPr/>
        <w:t>ethics framework, could plausibly</w:t>
      </w:r>
      <w:r>
        <w:rPr>
          <w:spacing w:val="-8"/>
        </w:rPr>
        <w:t> </w:t>
      </w:r>
      <w:r>
        <w:rPr/>
        <w:t>graduate</w:t>
      </w:r>
      <w:r>
        <w:rPr>
          <w:spacing w:val="-1"/>
        </w:rPr>
        <w:t> </w:t>
      </w:r>
      <w:r>
        <w:rPr/>
        <w:t>into</w:t>
      </w:r>
      <w:r>
        <w:rPr>
          <w:spacing w:val="3"/>
        </w:rPr>
        <w:t> </w:t>
      </w:r>
      <w:r>
        <w:rPr/>
        <w:t>a</w:t>
      </w:r>
      <w:r>
        <w:rPr>
          <w:spacing w:val="-6"/>
        </w:rPr>
        <w:t> </w:t>
      </w:r>
      <w:r>
        <w:rPr/>
        <w:t>useful</w:t>
      </w:r>
      <w:r>
        <w:rPr>
          <w:spacing w:val="-9"/>
        </w:rPr>
        <w:t> </w:t>
      </w:r>
      <w:r>
        <w:rPr/>
        <w:t>clinical</w:t>
      </w:r>
      <w:r>
        <w:rPr>
          <w:spacing w:val="-6"/>
        </w:rPr>
        <w:t> </w:t>
      </w:r>
      <w:r>
        <w:rPr/>
        <w:t>companion.</w:t>
      </w:r>
      <w:r>
        <w:rPr>
          <w:spacing w:val="2"/>
        </w:rPr>
        <w:t> </w:t>
      </w:r>
      <w:r>
        <w:rPr/>
        <w:t>The</w:t>
      </w:r>
      <w:r>
        <w:rPr>
          <w:spacing w:val="-2"/>
        </w:rPr>
        <w:t> </w:t>
      </w:r>
      <w:r>
        <w:rPr/>
        <w:t>gap between</w:t>
      </w:r>
      <w:r>
        <w:rPr>
          <w:spacing w:val="-5"/>
        </w:rPr>
        <w:t> </w:t>
      </w:r>
      <w:r>
        <w:rPr/>
        <w:t>what</w:t>
      </w:r>
      <w:r>
        <w:rPr>
          <w:spacing w:val="4"/>
        </w:rPr>
        <w:t> </w:t>
      </w:r>
      <w:r>
        <w:rPr/>
        <w:t>was</w:t>
      </w:r>
      <w:r>
        <w:rPr>
          <w:spacing w:val="-2"/>
        </w:rPr>
        <w:t> achieved</w:t>
      </w:r>
    </w:p>
    <w:p>
      <w:pPr>
        <w:pStyle w:val="BodyText"/>
        <w:spacing w:after="0" w:line="336" w:lineRule="auto"/>
        <w:sectPr>
          <w:pgSz w:w="11910" w:h="16840"/>
          <w:pgMar w:header="707" w:footer="733" w:top="1340" w:bottom="920" w:left="1700" w:right="708"/>
        </w:sectPr>
      </w:pPr>
    </w:p>
    <w:p>
      <w:pPr>
        <w:pStyle w:val="BodyText"/>
        <w:spacing w:line="336" w:lineRule="auto" w:before="80"/>
        <w:ind w:right="771"/>
      </w:pPr>
      <w:r>
        <w:rPr/>
        <w:t>here and what would be required to deploy</w:t>
      </w:r>
      <w:r>
        <w:rPr>
          <w:spacing w:val="-4"/>
        </w:rPr>
        <w:t> </w:t>
      </w:r>
      <w:r>
        <w:rPr/>
        <w:t>responsibly is real, but it</w:t>
      </w:r>
      <w:r>
        <w:rPr>
          <w:spacing w:val="18"/>
        </w:rPr>
        <w:t> </w:t>
      </w:r>
      <w:r>
        <w:rPr/>
        <w:t>is the kind of</w:t>
      </w:r>
      <w:r>
        <w:rPr>
          <w:spacing w:val="-1"/>
        </w:rPr>
        <w:t> </w:t>
      </w:r>
      <w:r>
        <w:rPr/>
        <w:t>gap</w:t>
      </w:r>
      <w:r>
        <w:rPr/>
        <w:t> that can be closed by ordinary engineering and disciplined data work rather than by any fundamental</w:t>
      </w:r>
      <w:r>
        <w:rPr>
          <w:spacing w:val="-11"/>
        </w:rPr>
        <w:t> </w:t>
      </w:r>
      <w:r>
        <w:rPr/>
        <w:t>theoretical</w:t>
      </w:r>
      <w:r>
        <w:rPr>
          <w:spacing w:val="-3"/>
        </w:rPr>
        <w:t> </w:t>
      </w:r>
      <w:r>
        <w:rPr/>
        <w:t>breakthrough,</w:t>
      </w:r>
      <w:r>
        <w:rPr>
          <w:spacing w:val="-1"/>
        </w:rPr>
        <w:t> </w:t>
      </w:r>
      <w:r>
        <w:rPr/>
        <w:t>and</w:t>
      </w:r>
      <w:r>
        <w:rPr>
          <w:spacing w:val="-3"/>
        </w:rPr>
        <w:t> </w:t>
      </w:r>
      <w:r>
        <w:rPr/>
        <w:t>that,</w:t>
      </w:r>
      <w:r>
        <w:rPr>
          <w:spacing w:val="-1"/>
        </w:rPr>
        <w:t> </w:t>
      </w:r>
      <w:r>
        <w:rPr/>
        <w:t>more</w:t>
      </w:r>
      <w:r>
        <w:rPr>
          <w:spacing w:val="-13"/>
        </w:rPr>
        <w:t> </w:t>
      </w:r>
      <w:r>
        <w:rPr/>
        <w:t>than</w:t>
      </w:r>
      <w:r>
        <w:rPr>
          <w:spacing w:val="-8"/>
        </w:rPr>
        <w:t> </w:t>
      </w:r>
      <w:r>
        <w:rPr/>
        <w:t>the</w:t>
      </w:r>
      <w:r>
        <w:rPr>
          <w:spacing w:val="-4"/>
        </w:rPr>
        <w:t> </w:t>
      </w:r>
      <w:r>
        <w:rPr/>
        <w:t>headline</w:t>
      </w:r>
      <w:r>
        <w:rPr>
          <w:spacing w:val="-4"/>
        </w:rPr>
        <w:t> </w:t>
      </w:r>
      <w:r>
        <w:rPr/>
        <w:t>AUC figure, is</w:t>
      </w:r>
      <w:r>
        <w:rPr>
          <w:spacing w:val="-5"/>
        </w:rPr>
        <w:t> </w:t>
      </w:r>
      <w:r>
        <w:rPr/>
        <w:t>the result of which the candidate is most proud. The dissertation closes, therefore, with a deliberate refusal to overclaim: the system documented across these chapters is useful, partial</w:t>
      </w:r>
      <w:r>
        <w:rPr>
          <w:spacing w:val="-7"/>
        </w:rPr>
        <w:t> </w:t>
      </w:r>
      <w:r>
        <w:rPr/>
        <w:t>and improvable, and that triple description is the most accurate</w:t>
      </w:r>
      <w:r>
        <w:rPr>
          <w:spacing w:val="-4"/>
        </w:rPr>
        <w:t> </w:t>
      </w:r>
      <w:r>
        <w:rPr/>
        <w:t>single sentence the candidate can offer about six months of work.</w:t>
      </w:r>
    </w:p>
    <w:p>
      <w:pPr>
        <w:pStyle w:val="BodyText"/>
        <w:spacing w:after="0" w:line="336" w:lineRule="auto"/>
        <w:sectPr>
          <w:pgSz w:w="11910" w:h="16840"/>
          <w:pgMar w:header="707" w:footer="733" w:top="1340" w:bottom="920" w:left="1700" w:right="708"/>
        </w:sectPr>
      </w:pPr>
    </w:p>
    <w:p>
      <w:pPr>
        <w:pStyle w:val="Heading1"/>
        <w:spacing w:before="86"/>
      </w:pPr>
      <w:bookmarkStart w:name="References" w:id="153"/>
      <w:bookmarkEnd w:id="153"/>
      <w:r>
        <w:rPr>
          <w:b w:val="0"/>
        </w:rPr>
      </w:r>
      <w:bookmarkStart w:name="_bookmark76" w:id="154"/>
      <w:bookmarkEnd w:id="154"/>
      <w:r>
        <w:rPr>
          <w:b w:val="0"/>
        </w:rPr>
      </w:r>
      <w:r>
        <w:rPr>
          <w:spacing w:val="-2"/>
        </w:rPr>
        <w:t>References</w:t>
      </w:r>
    </w:p>
    <w:p>
      <w:pPr>
        <w:spacing w:line="237" w:lineRule="auto" w:before="241"/>
        <w:ind w:left="100" w:right="797" w:firstLine="0"/>
        <w:jc w:val="both"/>
        <w:rPr>
          <w:i/>
          <w:sz w:val="20"/>
        </w:rPr>
      </w:pPr>
      <w:r>
        <w:rPr>
          <w:i/>
          <w:sz w:val="20"/>
        </w:rPr>
        <w:t>References</w:t>
      </w:r>
      <w:r>
        <w:rPr>
          <w:i/>
          <w:spacing w:val="-6"/>
          <w:sz w:val="20"/>
        </w:rPr>
        <w:t> </w:t>
      </w:r>
      <w:r>
        <w:rPr>
          <w:i/>
          <w:sz w:val="20"/>
        </w:rPr>
        <w:t>are</w:t>
      </w:r>
      <w:r>
        <w:rPr>
          <w:i/>
          <w:spacing w:val="-3"/>
          <w:sz w:val="20"/>
        </w:rPr>
        <w:t> </w:t>
      </w:r>
      <w:r>
        <w:rPr>
          <w:i/>
          <w:sz w:val="20"/>
        </w:rPr>
        <w:t>listed</w:t>
      </w:r>
      <w:r>
        <w:rPr>
          <w:i/>
          <w:spacing w:val="-5"/>
          <w:sz w:val="20"/>
        </w:rPr>
        <w:t> </w:t>
      </w:r>
      <w:r>
        <w:rPr>
          <w:i/>
          <w:sz w:val="20"/>
        </w:rPr>
        <w:t>in Harvard</w:t>
      </w:r>
      <w:r>
        <w:rPr>
          <w:i/>
          <w:spacing w:val="-5"/>
          <w:sz w:val="20"/>
        </w:rPr>
        <w:t> </w:t>
      </w:r>
      <w:r>
        <w:rPr>
          <w:i/>
          <w:sz w:val="20"/>
        </w:rPr>
        <w:t>style</w:t>
      </w:r>
      <w:r>
        <w:rPr>
          <w:i/>
          <w:spacing w:val="-3"/>
          <w:sz w:val="20"/>
        </w:rPr>
        <w:t> </w:t>
      </w:r>
      <w:r>
        <w:rPr>
          <w:i/>
          <w:sz w:val="20"/>
        </w:rPr>
        <w:t>and</w:t>
      </w:r>
      <w:r>
        <w:rPr>
          <w:i/>
          <w:spacing w:val="-5"/>
          <w:sz w:val="20"/>
        </w:rPr>
        <w:t> </w:t>
      </w:r>
      <w:r>
        <w:rPr>
          <w:i/>
          <w:sz w:val="20"/>
        </w:rPr>
        <w:t>ordered</w:t>
      </w:r>
      <w:r>
        <w:rPr>
          <w:i/>
          <w:spacing w:val="-5"/>
          <w:sz w:val="20"/>
        </w:rPr>
        <w:t> </w:t>
      </w:r>
      <w:r>
        <w:rPr>
          <w:i/>
          <w:sz w:val="20"/>
        </w:rPr>
        <w:t>alphabetically</w:t>
      </w:r>
      <w:r>
        <w:rPr>
          <w:i/>
          <w:spacing w:val="-3"/>
          <w:sz w:val="20"/>
        </w:rPr>
        <w:t> </w:t>
      </w:r>
      <w:r>
        <w:rPr>
          <w:i/>
          <w:sz w:val="20"/>
        </w:rPr>
        <w:t>by</w:t>
      </w:r>
      <w:r>
        <w:rPr>
          <w:i/>
          <w:spacing w:val="-3"/>
          <w:sz w:val="20"/>
        </w:rPr>
        <w:t> </w:t>
      </w:r>
      <w:r>
        <w:rPr>
          <w:i/>
          <w:sz w:val="20"/>
        </w:rPr>
        <w:t>first author</w:t>
      </w:r>
      <w:r>
        <w:rPr>
          <w:i/>
          <w:spacing w:val="-6"/>
          <w:sz w:val="20"/>
        </w:rPr>
        <w:t> </w:t>
      </w:r>
      <w:r>
        <w:rPr>
          <w:i/>
          <w:sz w:val="20"/>
        </w:rPr>
        <w:t>surname.</w:t>
      </w:r>
      <w:r>
        <w:rPr>
          <w:i/>
          <w:spacing w:val="-2"/>
          <w:sz w:val="20"/>
        </w:rPr>
        <w:t> </w:t>
      </w:r>
      <w:r>
        <w:rPr>
          <w:i/>
          <w:sz w:val="20"/>
        </w:rPr>
        <w:t>Entries</w:t>
      </w:r>
      <w:r>
        <w:rPr>
          <w:i/>
          <w:spacing w:val="-6"/>
          <w:sz w:val="20"/>
        </w:rPr>
        <w:t> </w:t>
      </w:r>
      <w:r>
        <w:rPr>
          <w:i/>
          <w:sz w:val="20"/>
        </w:rPr>
        <w:t>combine the</w:t>
      </w:r>
      <w:r>
        <w:rPr>
          <w:i/>
          <w:spacing w:val="-2"/>
          <w:sz w:val="20"/>
        </w:rPr>
        <w:t> </w:t>
      </w:r>
      <w:r>
        <w:rPr>
          <w:i/>
          <w:sz w:val="20"/>
        </w:rPr>
        <w:t>candidate's</w:t>
      </w:r>
      <w:r>
        <w:rPr>
          <w:i/>
          <w:spacing w:val="-5"/>
          <w:sz w:val="20"/>
        </w:rPr>
        <w:t> </w:t>
      </w:r>
      <w:r>
        <w:rPr>
          <w:i/>
          <w:sz w:val="20"/>
        </w:rPr>
        <w:t>in-text</w:t>
      </w:r>
      <w:r>
        <w:rPr>
          <w:i/>
          <w:spacing w:val="-7"/>
          <w:sz w:val="20"/>
        </w:rPr>
        <w:t> </w:t>
      </w:r>
      <w:r>
        <w:rPr>
          <w:i/>
          <w:sz w:val="20"/>
        </w:rPr>
        <w:t>citations with curated</w:t>
      </w:r>
      <w:r>
        <w:rPr>
          <w:i/>
          <w:spacing w:val="-4"/>
          <w:sz w:val="20"/>
        </w:rPr>
        <w:t> </w:t>
      </w:r>
      <w:r>
        <w:rPr>
          <w:i/>
          <w:sz w:val="20"/>
        </w:rPr>
        <w:t>foundational</w:t>
      </w:r>
      <w:r>
        <w:rPr>
          <w:i/>
          <w:spacing w:val="-2"/>
          <w:sz w:val="20"/>
        </w:rPr>
        <w:t> </w:t>
      </w:r>
      <w:r>
        <w:rPr>
          <w:i/>
          <w:sz w:val="20"/>
        </w:rPr>
        <w:t>references</w:t>
      </w:r>
      <w:r>
        <w:rPr>
          <w:i/>
          <w:spacing w:val="-5"/>
          <w:sz w:val="20"/>
        </w:rPr>
        <w:t> </w:t>
      </w:r>
      <w:r>
        <w:rPr>
          <w:i/>
          <w:sz w:val="20"/>
        </w:rPr>
        <w:t>vetted</w:t>
      </w:r>
      <w:r>
        <w:rPr>
          <w:i/>
          <w:spacing w:val="-4"/>
          <w:sz w:val="20"/>
        </w:rPr>
        <w:t> </w:t>
      </w:r>
      <w:r>
        <w:rPr>
          <w:i/>
          <w:sz w:val="20"/>
        </w:rPr>
        <w:t>against Google</w:t>
      </w:r>
      <w:r>
        <w:rPr>
          <w:i/>
          <w:spacing w:val="-2"/>
          <w:sz w:val="20"/>
        </w:rPr>
        <w:t> </w:t>
      </w:r>
      <w:r>
        <w:rPr>
          <w:i/>
          <w:sz w:val="20"/>
        </w:rPr>
        <w:t>Scholar,</w:t>
      </w:r>
      <w:r>
        <w:rPr>
          <w:i/>
          <w:spacing w:val="-1"/>
          <w:sz w:val="20"/>
        </w:rPr>
        <w:t> </w:t>
      </w:r>
      <w:r>
        <w:rPr>
          <w:i/>
          <w:sz w:val="20"/>
        </w:rPr>
        <w:t>arXiv, DOI registries, and authoritative publishers.</w:t>
      </w:r>
    </w:p>
    <w:p>
      <w:pPr>
        <w:spacing w:line="240" w:lineRule="auto" w:before="2"/>
        <w:ind w:left="821" w:right="808" w:hanging="721"/>
        <w:jc w:val="left"/>
        <w:rPr>
          <w:sz w:val="22"/>
        </w:rPr>
      </w:pPr>
      <w:r>
        <w:rPr>
          <w:sz w:val="22"/>
        </w:rPr>
        <w:t>Abadi,</w:t>
      </w:r>
      <w:r>
        <w:rPr>
          <w:spacing w:val="-1"/>
          <w:sz w:val="22"/>
        </w:rPr>
        <w:t> </w:t>
      </w:r>
      <w:r>
        <w:rPr>
          <w:sz w:val="22"/>
        </w:rPr>
        <w:t>M. et</w:t>
      </w:r>
      <w:r>
        <w:rPr>
          <w:spacing w:val="-7"/>
          <w:sz w:val="22"/>
        </w:rPr>
        <w:t> </w:t>
      </w:r>
      <w:r>
        <w:rPr>
          <w:sz w:val="22"/>
        </w:rPr>
        <w:t>al.</w:t>
      </w:r>
      <w:r>
        <w:rPr>
          <w:spacing w:val="-1"/>
          <w:sz w:val="22"/>
        </w:rPr>
        <w:t> </w:t>
      </w:r>
      <w:r>
        <w:rPr>
          <w:sz w:val="22"/>
        </w:rPr>
        <w:t>(2016)</w:t>
      </w:r>
      <w:r>
        <w:rPr>
          <w:spacing w:val="-5"/>
          <w:sz w:val="22"/>
        </w:rPr>
        <w:t> </w:t>
      </w:r>
      <w:r>
        <w:rPr>
          <w:sz w:val="22"/>
        </w:rPr>
        <w:t>'TensorFlow:</w:t>
      </w:r>
      <w:r>
        <w:rPr>
          <w:spacing w:val="-7"/>
          <w:sz w:val="22"/>
        </w:rPr>
        <w:t> </w:t>
      </w:r>
      <w:r>
        <w:rPr>
          <w:sz w:val="22"/>
        </w:rPr>
        <w:t>a system</w:t>
      </w:r>
      <w:r>
        <w:rPr>
          <w:spacing w:val="-11"/>
          <w:sz w:val="22"/>
        </w:rPr>
        <w:t> </w:t>
      </w:r>
      <w:r>
        <w:rPr>
          <w:sz w:val="22"/>
        </w:rPr>
        <w:t>for large-scale</w:t>
      </w:r>
      <w:r>
        <w:rPr>
          <w:spacing w:val="-5"/>
          <w:sz w:val="22"/>
        </w:rPr>
        <w:t> </w:t>
      </w:r>
      <w:r>
        <w:rPr>
          <w:sz w:val="22"/>
        </w:rPr>
        <w:t>machine</w:t>
      </w:r>
      <w:r>
        <w:rPr>
          <w:spacing w:val="-5"/>
          <w:sz w:val="22"/>
        </w:rPr>
        <w:t> </w:t>
      </w:r>
      <w:r>
        <w:rPr>
          <w:sz w:val="22"/>
        </w:rPr>
        <w:t>learning',</w:t>
      </w:r>
      <w:r>
        <w:rPr>
          <w:spacing w:val="-1"/>
          <w:sz w:val="22"/>
        </w:rPr>
        <w:t> </w:t>
      </w:r>
      <w:r>
        <w:rPr>
          <w:sz w:val="22"/>
        </w:rPr>
        <w:t>Proceedings of the 12th USENIX Symposium on Operating Systems Design and Implementation (OSDI), pp. 265-283.</w:t>
      </w:r>
    </w:p>
    <w:p>
      <w:pPr>
        <w:spacing w:line="240" w:lineRule="auto" w:before="81"/>
        <w:ind w:left="821" w:right="777" w:hanging="721"/>
        <w:jc w:val="left"/>
        <w:rPr>
          <w:sz w:val="22"/>
        </w:rPr>
      </w:pPr>
      <w:r>
        <w:rPr>
          <w:sz w:val="22"/>
        </w:rPr>
        <w:t>Ahmed, A., Khan, J., Arsalan, M., Ahmed, K., Shahat, A.A., Alhalmi, A. and Naaz, S. (2024) ‘Machine</w:t>
      </w:r>
      <w:r>
        <w:rPr>
          <w:spacing w:val="-9"/>
          <w:sz w:val="22"/>
        </w:rPr>
        <w:t> </w:t>
      </w:r>
      <w:r>
        <w:rPr>
          <w:sz w:val="22"/>
        </w:rPr>
        <w:t>Learning</w:t>
      </w:r>
      <w:r>
        <w:rPr>
          <w:spacing w:val="-2"/>
          <w:sz w:val="22"/>
        </w:rPr>
        <w:t> </w:t>
      </w:r>
      <w:r>
        <w:rPr>
          <w:sz w:val="22"/>
        </w:rPr>
        <w:t>Algorithm-Based</w:t>
      </w:r>
      <w:r>
        <w:rPr>
          <w:spacing w:val="-7"/>
          <w:sz w:val="22"/>
        </w:rPr>
        <w:t> </w:t>
      </w:r>
      <w:r>
        <w:rPr>
          <w:sz w:val="22"/>
        </w:rPr>
        <w:t>Prediction</w:t>
      </w:r>
      <w:r>
        <w:rPr>
          <w:spacing w:val="-7"/>
          <w:sz w:val="22"/>
        </w:rPr>
        <w:t> </w:t>
      </w:r>
      <w:r>
        <w:rPr>
          <w:sz w:val="22"/>
        </w:rPr>
        <w:t>of</w:t>
      </w:r>
      <w:r>
        <w:rPr>
          <w:spacing w:val="-4"/>
          <w:sz w:val="22"/>
        </w:rPr>
        <w:t> </w:t>
      </w:r>
      <w:r>
        <w:rPr>
          <w:sz w:val="22"/>
        </w:rPr>
        <w:t>Diabetes Among</w:t>
      </w:r>
      <w:r>
        <w:rPr>
          <w:spacing w:val="-7"/>
          <w:sz w:val="22"/>
        </w:rPr>
        <w:t> </w:t>
      </w:r>
      <w:r>
        <w:rPr>
          <w:sz w:val="22"/>
        </w:rPr>
        <w:t>Female</w:t>
      </w:r>
      <w:r>
        <w:rPr>
          <w:spacing w:val="-9"/>
          <w:sz w:val="22"/>
        </w:rPr>
        <w:t> </w:t>
      </w:r>
      <w:r>
        <w:rPr>
          <w:sz w:val="22"/>
        </w:rPr>
        <w:t>Population Using PIMA Dataset’, Healthcare, 13(1), p. 37. doi:10.3390/healthcare13010037.</w:t>
      </w:r>
    </w:p>
    <w:p>
      <w:pPr>
        <w:spacing w:line="237" w:lineRule="auto" w:before="84"/>
        <w:ind w:left="821" w:right="0" w:hanging="721"/>
        <w:jc w:val="left"/>
        <w:rPr>
          <w:sz w:val="22"/>
        </w:rPr>
      </w:pPr>
      <w:r>
        <w:rPr>
          <w:sz w:val="22"/>
        </w:rPr>
        <w:t>Ahsan, M.M.,</w:t>
      </w:r>
      <w:r>
        <w:rPr>
          <w:spacing w:val="-4"/>
          <w:sz w:val="22"/>
        </w:rPr>
        <w:t> </w:t>
      </w:r>
      <w:r>
        <w:rPr>
          <w:sz w:val="22"/>
        </w:rPr>
        <w:t>Luna,</w:t>
      </w:r>
      <w:r>
        <w:rPr>
          <w:spacing w:val="-4"/>
          <w:sz w:val="22"/>
        </w:rPr>
        <w:t> </w:t>
      </w:r>
      <w:r>
        <w:rPr>
          <w:sz w:val="22"/>
        </w:rPr>
        <w:t>S.A. and</w:t>
      </w:r>
      <w:r>
        <w:rPr>
          <w:spacing w:val="-6"/>
          <w:sz w:val="22"/>
        </w:rPr>
        <w:t> </w:t>
      </w:r>
      <w:r>
        <w:rPr>
          <w:sz w:val="22"/>
        </w:rPr>
        <w:t>Siddique, Z. (2022)</w:t>
      </w:r>
      <w:r>
        <w:rPr>
          <w:spacing w:val="-7"/>
          <w:sz w:val="22"/>
        </w:rPr>
        <w:t> </w:t>
      </w:r>
      <w:r>
        <w:rPr>
          <w:sz w:val="22"/>
        </w:rPr>
        <w:t>'Machine-learning-based</w:t>
      </w:r>
      <w:r>
        <w:rPr>
          <w:spacing w:val="-6"/>
          <w:sz w:val="22"/>
        </w:rPr>
        <w:t> </w:t>
      </w:r>
      <w:r>
        <w:rPr>
          <w:sz w:val="22"/>
        </w:rPr>
        <w:t>disease</w:t>
      </w:r>
      <w:r>
        <w:rPr>
          <w:spacing w:val="-8"/>
          <w:sz w:val="22"/>
        </w:rPr>
        <w:t> </w:t>
      </w:r>
      <w:r>
        <w:rPr>
          <w:sz w:val="22"/>
        </w:rPr>
        <w:t>diagnosis:</w:t>
      </w:r>
      <w:r>
        <w:rPr>
          <w:spacing w:val="-5"/>
          <w:sz w:val="22"/>
        </w:rPr>
        <w:t> </w:t>
      </w:r>
      <w:r>
        <w:rPr>
          <w:sz w:val="22"/>
        </w:rPr>
        <w:t>a comprehensive review', Healthcare, 10(3), p. 541.</w:t>
      </w:r>
    </w:p>
    <w:p>
      <w:pPr>
        <w:spacing w:line="237" w:lineRule="auto" w:before="85"/>
        <w:ind w:left="821" w:right="777" w:hanging="721"/>
        <w:jc w:val="left"/>
        <w:rPr>
          <w:sz w:val="22"/>
        </w:rPr>
      </w:pPr>
      <w:r>
        <w:rPr>
          <w:sz w:val="22"/>
        </w:rPr>
        <w:t>Akiba,</w:t>
      </w:r>
      <w:r>
        <w:rPr>
          <w:spacing w:val="-4"/>
          <w:sz w:val="22"/>
        </w:rPr>
        <w:t> </w:t>
      </w:r>
      <w:r>
        <w:rPr>
          <w:sz w:val="22"/>
        </w:rPr>
        <w:t>T.,</w:t>
      </w:r>
      <w:r>
        <w:rPr>
          <w:spacing w:val="-4"/>
          <w:sz w:val="22"/>
        </w:rPr>
        <w:t> </w:t>
      </w:r>
      <w:r>
        <w:rPr>
          <w:sz w:val="22"/>
        </w:rPr>
        <w:t>Sano, S., Yanase,</w:t>
      </w:r>
      <w:r>
        <w:rPr>
          <w:spacing w:val="-4"/>
          <w:sz w:val="22"/>
        </w:rPr>
        <w:t> </w:t>
      </w:r>
      <w:r>
        <w:rPr>
          <w:sz w:val="22"/>
        </w:rPr>
        <w:t>T., Ohta,</w:t>
      </w:r>
      <w:r>
        <w:rPr>
          <w:spacing w:val="-4"/>
          <w:sz w:val="22"/>
        </w:rPr>
        <w:t> </w:t>
      </w:r>
      <w:r>
        <w:rPr>
          <w:sz w:val="22"/>
        </w:rPr>
        <w:t>T.</w:t>
      </w:r>
      <w:r>
        <w:rPr>
          <w:spacing w:val="-4"/>
          <w:sz w:val="22"/>
        </w:rPr>
        <w:t> </w:t>
      </w:r>
      <w:r>
        <w:rPr>
          <w:sz w:val="22"/>
        </w:rPr>
        <w:t>and</w:t>
      </w:r>
      <w:r>
        <w:rPr>
          <w:spacing w:val="-6"/>
          <w:sz w:val="22"/>
        </w:rPr>
        <w:t> </w:t>
      </w:r>
      <w:r>
        <w:rPr>
          <w:sz w:val="22"/>
        </w:rPr>
        <w:t>Koyama, M. (2019)</w:t>
      </w:r>
      <w:r>
        <w:rPr>
          <w:spacing w:val="-7"/>
          <w:sz w:val="22"/>
        </w:rPr>
        <w:t> </w:t>
      </w:r>
      <w:r>
        <w:rPr>
          <w:sz w:val="22"/>
        </w:rPr>
        <w:t>'Optuna:</w:t>
      </w:r>
      <w:r>
        <w:rPr>
          <w:spacing w:val="-5"/>
          <w:sz w:val="22"/>
        </w:rPr>
        <w:t> </w:t>
      </w:r>
      <w:r>
        <w:rPr>
          <w:sz w:val="22"/>
        </w:rPr>
        <w:t>a</w:t>
      </w:r>
      <w:r>
        <w:rPr>
          <w:spacing w:val="-3"/>
          <w:sz w:val="22"/>
        </w:rPr>
        <w:t> </w:t>
      </w:r>
      <w:r>
        <w:rPr>
          <w:sz w:val="22"/>
        </w:rPr>
        <w:t>next-generation hyperparameter optimization framework', Proceedings of the 25th ACM SIGKDD International Conference on Knowledge Discovery &amp; Data Mining, pp. 2623-2631.</w:t>
      </w:r>
    </w:p>
    <w:p>
      <w:pPr>
        <w:spacing w:line="237" w:lineRule="auto" w:before="89"/>
        <w:ind w:left="821" w:right="777" w:hanging="721"/>
        <w:jc w:val="left"/>
        <w:rPr>
          <w:sz w:val="22"/>
        </w:rPr>
      </w:pPr>
      <w:r>
        <w:rPr>
          <w:sz w:val="22"/>
        </w:rPr>
        <w:t>American</w:t>
      </w:r>
      <w:r>
        <w:rPr>
          <w:spacing w:val="-7"/>
          <w:sz w:val="22"/>
        </w:rPr>
        <w:t> </w:t>
      </w:r>
      <w:r>
        <w:rPr>
          <w:sz w:val="22"/>
        </w:rPr>
        <w:t>Diabetes</w:t>
      </w:r>
      <w:r>
        <w:rPr>
          <w:spacing w:val="-2"/>
          <w:sz w:val="22"/>
        </w:rPr>
        <w:t> </w:t>
      </w:r>
      <w:r>
        <w:rPr>
          <w:sz w:val="22"/>
        </w:rPr>
        <w:t>Association</w:t>
      </w:r>
      <w:r>
        <w:rPr>
          <w:spacing w:val="-7"/>
          <w:sz w:val="22"/>
        </w:rPr>
        <w:t> </w:t>
      </w:r>
      <w:r>
        <w:rPr>
          <w:sz w:val="22"/>
        </w:rPr>
        <w:t>(2018)</w:t>
      </w:r>
      <w:r>
        <w:rPr>
          <w:spacing w:val="-4"/>
          <w:sz w:val="22"/>
        </w:rPr>
        <w:t> </w:t>
      </w:r>
      <w:r>
        <w:rPr>
          <w:sz w:val="22"/>
        </w:rPr>
        <w:t>'Economic</w:t>
      </w:r>
      <w:r>
        <w:rPr>
          <w:spacing w:val="-4"/>
          <w:sz w:val="22"/>
        </w:rPr>
        <w:t> </w:t>
      </w:r>
      <w:r>
        <w:rPr>
          <w:sz w:val="22"/>
        </w:rPr>
        <w:t>costs of</w:t>
      </w:r>
      <w:r>
        <w:rPr>
          <w:spacing w:val="-4"/>
          <w:sz w:val="22"/>
        </w:rPr>
        <w:t> </w:t>
      </w:r>
      <w:r>
        <w:rPr>
          <w:sz w:val="22"/>
        </w:rPr>
        <w:t>diabetes</w:t>
      </w:r>
      <w:r>
        <w:rPr>
          <w:spacing w:val="-2"/>
          <w:sz w:val="22"/>
        </w:rPr>
        <w:t> </w:t>
      </w:r>
      <w:r>
        <w:rPr>
          <w:sz w:val="22"/>
        </w:rPr>
        <w:t>in</w:t>
      </w:r>
      <w:r>
        <w:rPr>
          <w:spacing w:val="-7"/>
          <w:sz w:val="22"/>
        </w:rPr>
        <w:t> </w:t>
      </w:r>
      <w:r>
        <w:rPr>
          <w:sz w:val="22"/>
        </w:rPr>
        <w:t>the</w:t>
      </w:r>
      <w:r>
        <w:rPr>
          <w:spacing w:val="-4"/>
          <w:sz w:val="22"/>
        </w:rPr>
        <w:t> </w:t>
      </w:r>
      <w:r>
        <w:rPr>
          <w:sz w:val="22"/>
        </w:rPr>
        <w:t>U.S. in</w:t>
      </w:r>
      <w:r>
        <w:rPr>
          <w:spacing w:val="-7"/>
          <w:sz w:val="22"/>
        </w:rPr>
        <w:t> </w:t>
      </w:r>
      <w:r>
        <w:rPr>
          <w:sz w:val="22"/>
        </w:rPr>
        <w:t>2017', Diabetes Care, 41(5), pp. 917-928.</w:t>
      </w:r>
    </w:p>
    <w:p>
      <w:pPr>
        <w:spacing w:line="237" w:lineRule="auto" w:before="85"/>
        <w:ind w:left="821" w:right="0" w:hanging="721"/>
        <w:jc w:val="left"/>
        <w:rPr>
          <w:sz w:val="22"/>
        </w:rPr>
      </w:pPr>
      <w:r>
        <w:rPr>
          <w:sz w:val="22"/>
        </w:rPr>
        <w:t>American</w:t>
      </w:r>
      <w:r>
        <w:rPr>
          <w:spacing w:val="-7"/>
          <w:sz w:val="22"/>
        </w:rPr>
        <w:t> </w:t>
      </w:r>
      <w:r>
        <w:rPr>
          <w:sz w:val="22"/>
        </w:rPr>
        <w:t>Diabetes</w:t>
      </w:r>
      <w:r>
        <w:rPr>
          <w:spacing w:val="-3"/>
          <w:sz w:val="22"/>
        </w:rPr>
        <w:t> </w:t>
      </w:r>
      <w:r>
        <w:rPr>
          <w:sz w:val="22"/>
        </w:rPr>
        <w:t>Association</w:t>
      </w:r>
      <w:r>
        <w:rPr>
          <w:spacing w:val="-7"/>
          <w:sz w:val="22"/>
        </w:rPr>
        <w:t> </w:t>
      </w:r>
      <w:r>
        <w:rPr>
          <w:sz w:val="22"/>
        </w:rPr>
        <w:t>(2023)</w:t>
      </w:r>
      <w:r>
        <w:rPr>
          <w:spacing w:val="-5"/>
          <w:sz w:val="22"/>
        </w:rPr>
        <w:t> </w:t>
      </w:r>
      <w:r>
        <w:rPr>
          <w:sz w:val="22"/>
        </w:rPr>
        <w:t>'Classification</w:t>
      </w:r>
      <w:r>
        <w:rPr>
          <w:spacing w:val="-7"/>
          <w:sz w:val="22"/>
        </w:rPr>
        <w:t> </w:t>
      </w:r>
      <w:r>
        <w:rPr>
          <w:sz w:val="22"/>
        </w:rPr>
        <w:t>and</w:t>
      </w:r>
      <w:r>
        <w:rPr>
          <w:spacing w:val="-7"/>
          <w:sz w:val="22"/>
        </w:rPr>
        <w:t> </w:t>
      </w:r>
      <w:r>
        <w:rPr>
          <w:sz w:val="22"/>
        </w:rPr>
        <w:t>diagnosis</w:t>
      </w:r>
      <w:r>
        <w:rPr>
          <w:spacing w:val="-3"/>
          <w:sz w:val="22"/>
        </w:rPr>
        <w:t> </w:t>
      </w:r>
      <w:r>
        <w:rPr>
          <w:sz w:val="22"/>
        </w:rPr>
        <w:t>of</w:t>
      </w:r>
      <w:r>
        <w:rPr>
          <w:spacing w:val="-5"/>
          <w:sz w:val="22"/>
        </w:rPr>
        <w:t> </w:t>
      </w:r>
      <w:r>
        <w:rPr>
          <w:sz w:val="22"/>
        </w:rPr>
        <w:t>diabetes',</w:t>
      </w:r>
      <w:r>
        <w:rPr>
          <w:spacing w:val="-1"/>
          <w:sz w:val="22"/>
        </w:rPr>
        <w:t> </w:t>
      </w:r>
      <w:r>
        <w:rPr>
          <w:sz w:val="22"/>
        </w:rPr>
        <w:t>Diabetes</w:t>
      </w:r>
      <w:r>
        <w:rPr>
          <w:spacing w:val="-3"/>
          <w:sz w:val="22"/>
        </w:rPr>
        <w:t> </w:t>
      </w:r>
      <w:r>
        <w:rPr>
          <w:sz w:val="22"/>
        </w:rPr>
        <w:t>Care, 46(Supplement 1), pp. S19-S40.</w:t>
      </w:r>
    </w:p>
    <w:p>
      <w:pPr>
        <w:spacing w:line="237" w:lineRule="auto" w:before="84"/>
        <w:ind w:left="821" w:right="777" w:hanging="721"/>
        <w:jc w:val="left"/>
        <w:rPr>
          <w:sz w:val="22"/>
        </w:rPr>
      </w:pPr>
      <w:r>
        <w:rPr>
          <w:sz w:val="22"/>
        </w:rPr>
        <w:t>American</w:t>
      </w:r>
      <w:r>
        <w:rPr>
          <w:spacing w:val="-8"/>
          <w:sz w:val="22"/>
        </w:rPr>
        <w:t> </w:t>
      </w:r>
      <w:r>
        <w:rPr>
          <w:sz w:val="22"/>
        </w:rPr>
        <w:t>Diabetes</w:t>
      </w:r>
      <w:r>
        <w:rPr>
          <w:spacing w:val="-3"/>
          <w:sz w:val="22"/>
        </w:rPr>
        <w:t> </w:t>
      </w:r>
      <w:r>
        <w:rPr>
          <w:sz w:val="22"/>
        </w:rPr>
        <w:t>Association</w:t>
      </w:r>
      <w:r>
        <w:rPr>
          <w:spacing w:val="-8"/>
          <w:sz w:val="22"/>
        </w:rPr>
        <w:t> </w:t>
      </w:r>
      <w:r>
        <w:rPr>
          <w:sz w:val="22"/>
        </w:rPr>
        <w:t>(2024)</w:t>
      </w:r>
      <w:r>
        <w:rPr>
          <w:spacing w:val="-5"/>
          <w:sz w:val="22"/>
        </w:rPr>
        <w:t> </w:t>
      </w:r>
      <w:r>
        <w:rPr>
          <w:sz w:val="22"/>
        </w:rPr>
        <w:t>'Standards</w:t>
      </w:r>
      <w:r>
        <w:rPr>
          <w:spacing w:val="-3"/>
          <w:sz w:val="22"/>
        </w:rPr>
        <w:t> </w:t>
      </w:r>
      <w:r>
        <w:rPr>
          <w:sz w:val="22"/>
        </w:rPr>
        <w:t>of medical</w:t>
      </w:r>
      <w:r>
        <w:rPr>
          <w:spacing w:val="-7"/>
          <w:sz w:val="22"/>
        </w:rPr>
        <w:t> </w:t>
      </w:r>
      <w:r>
        <w:rPr>
          <w:sz w:val="22"/>
        </w:rPr>
        <w:t>care</w:t>
      </w:r>
      <w:r>
        <w:rPr>
          <w:spacing w:val="-9"/>
          <w:sz w:val="22"/>
        </w:rPr>
        <w:t> </w:t>
      </w:r>
      <w:r>
        <w:rPr>
          <w:sz w:val="22"/>
        </w:rPr>
        <w:t>in</w:t>
      </w:r>
      <w:r>
        <w:rPr>
          <w:spacing w:val="-3"/>
          <w:sz w:val="22"/>
        </w:rPr>
        <w:t> </w:t>
      </w:r>
      <w:r>
        <w:rPr>
          <w:sz w:val="22"/>
        </w:rPr>
        <w:t>diabetes -</w:t>
      </w:r>
      <w:r>
        <w:rPr>
          <w:spacing w:val="-4"/>
          <w:sz w:val="22"/>
        </w:rPr>
        <w:t> </w:t>
      </w:r>
      <w:r>
        <w:rPr>
          <w:sz w:val="22"/>
        </w:rPr>
        <w:t>2024',</w:t>
      </w:r>
      <w:r>
        <w:rPr>
          <w:spacing w:val="-1"/>
          <w:sz w:val="22"/>
        </w:rPr>
        <w:t> </w:t>
      </w:r>
      <w:r>
        <w:rPr>
          <w:sz w:val="22"/>
        </w:rPr>
        <w:t>Diabetes Care, 47(Supplement 1), pp. S1-S320.</w:t>
      </w:r>
    </w:p>
    <w:p>
      <w:pPr>
        <w:spacing w:line="237" w:lineRule="auto" w:before="85"/>
        <w:ind w:left="821" w:right="779" w:hanging="721"/>
        <w:jc w:val="left"/>
        <w:rPr>
          <w:sz w:val="22"/>
        </w:rPr>
      </w:pPr>
      <w:r>
        <w:rPr>
          <w:sz w:val="22"/>
        </w:rPr>
        <w:t>Aubaidan,</w:t>
      </w:r>
      <w:r>
        <w:rPr>
          <w:spacing w:val="-2"/>
          <w:sz w:val="22"/>
        </w:rPr>
        <w:t> </w:t>
      </w:r>
      <w:r>
        <w:rPr>
          <w:sz w:val="22"/>
        </w:rPr>
        <w:t>B.</w:t>
      </w:r>
      <w:r>
        <w:rPr>
          <w:spacing w:val="-2"/>
          <w:sz w:val="22"/>
        </w:rPr>
        <w:t> </w:t>
      </w:r>
      <w:r>
        <w:rPr>
          <w:sz w:val="22"/>
        </w:rPr>
        <w:t>et</w:t>
      </w:r>
      <w:r>
        <w:rPr>
          <w:spacing w:val="-3"/>
          <w:sz w:val="22"/>
        </w:rPr>
        <w:t> </w:t>
      </w:r>
      <w:r>
        <w:rPr>
          <w:sz w:val="22"/>
        </w:rPr>
        <w:t>al.</w:t>
      </w:r>
      <w:r>
        <w:rPr>
          <w:spacing w:val="-2"/>
          <w:sz w:val="22"/>
        </w:rPr>
        <w:t> </w:t>
      </w:r>
      <w:r>
        <w:rPr>
          <w:sz w:val="22"/>
        </w:rPr>
        <w:t>(2024)</w:t>
      </w:r>
      <w:r>
        <w:rPr>
          <w:spacing w:val="-5"/>
          <w:sz w:val="22"/>
        </w:rPr>
        <w:t> </w:t>
      </w:r>
      <w:r>
        <w:rPr>
          <w:sz w:val="22"/>
        </w:rPr>
        <w:t>‘SMOTE</w:t>
      </w:r>
      <w:r>
        <w:rPr>
          <w:spacing w:val="-4"/>
          <w:sz w:val="22"/>
        </w:rPr>
        <w:t> </w:t>
      </w:r>
      <w:r>
        <w:rPr>
          <w:sz w:val="22"/>
        </w:rPr>
        <w:t>oversampling</w:t>
      </w:r>
      <w:r>
        <w:rPr>
          <w:spacing w:val="-8"/>
          <w:sz w:val="22"/>
        </w:rPr>
        <w:t> </w:t>
      </w:r>
      <w:r>
        <w:rPr>
          <w:sz w:val="22"/>
        </w:rPr>
        <w:t>for</w:t>
      </w:r>
      <w:r>
        <w:rPr>
          <w:spacing w:val="-1"/>
          <w:sz w:val="22"/>
        </w:rPr>
        <w:t> </w:t>
      </w:r>
      <w:r>
        <w:rPr>
          <w:sz w:val="22"/>
        </w:rPr>
        <w:t>improving</w:t>
      </w:r>
      <w:r>
        <w:rPr>
          <w:spacing w:val="-4"/>
          <w:sz w:val="22"/>
        </w:rPr>
        <w:t> </w:t>
      </w:r>
      <w:r>
        <w:rPr>
          <w:sz w:val="22"/>
        </w:rPr>
        <w:t>minority</w:t>
      </w:r>
      <w:r>
        <w:rPr>
          <w:spacing w:val="-8"/>
          <w:sz w:val="22"/>
        </w:rPr>
        <w:t> </w:t>
      </w:r>
      <w:r>
        <w:rPr>
          <w:sz w:val="22"/>
        </w:rPr>
        <w:t>class</w:t>
      </w:r>
      <w:r>
        <w:rPr>
          <w:spacing w:val="-3"/>
          <w:sz w:val="22"/>
        </w:rPr>
        <w:t> </w:t>
      </w:r>
      <w:r>
        <w:rPr>
          <w:sz w:val="22"/>
        </w:rPr>
        <w:t>detection</w:t>
      </w:r>
      <w:r>
        <w:rPr>
          <w:spacing w:val="-4"/>
          <w:sz w:val="22"/>
        </w:rPr>
        <w:t> </w:t>
      </w:r>
      <w:r>
        <w:rPr>
          <w:sz w:val="22"/>
        </w:rPr>
        <w:t>in diabetes prediction’, Medical Informatics Research, 10(2), pp. 145–159.</w:t>
      </w:r>
    </w:p>
    <w:p>
      <w:pPr>
        <w:spacing w:line="237" w:lineRule="auto" w:before="85"/>
        <w:ind w:left="821" w:right="777" w:hanging="721"/>
        <w:jc w:val="left"/>
        <w:rPr>
          <w:sz w:val="22"/>
        </w:rPr>
      </w:pPr>
      <w:r>
        <w:rPr>
          <w:sz w:val="22"/>
        </w:rPr>
        <w:t>Beam, A.L. and</w:t>
      </w:r>
      <w:r>
        <w:rPr>
          <w:spacing w:val="-6"/>
          <w:sz w:val="22"/>
        </w:rPr>
        <w:t> </w:t>
      </w:r>
      <w:r>
        <w:rPr>
          <w:sz w:val="22"/>
        </w:rPr>
        <w:t>Kohane, I.S.</w:t>
      </w:r>
      <w:r>
        <w:rPr>
          <w:spacing w:val="-4"/>
          <w:sz w:val="22"/>
        </w:rPr>
        <w:t> </w:t>
      </w:r>
      <w:r>
        <w:rPr>
          <w:sz w:val="22"/>
        </w:rPr>
        <w:t>(2018)</w:t>
      </w:r>
      <w:r>
        <w:rPr>
          <w:spacing w:val="-3"/>
          <w:sz w:val="22"/>
        </w:rPr>
        <w:t> </w:t>
      </w:r>
      <w:r>
        <w:rPr>
          <w:sz w:val="22"/>
        </w:rPr>
        <w:t>'Big</w:t>
      </w:r>
      <w:r>
        <w:rPr>
          <w:spacing w:val="-6"/>
          <w:sz w:val="22"/>
        </w:rPr>
        <w:t> </w:t>
      </w:r>
      <w:r>
        <w:rPr>
          <w:sz w:val="22"/>
        </w:rPr>
        <w:t>data</w:t>
      </w:r>
      <w:r>
        <w:rPr>
          <w:spacing w:val="-3"/>
          <w:sz w:val="22"/>
        </w:rPr>
        <w:t> </w:t>
      </w:r>
      <w:r>
        <w:rPr>
          <w:sz w:val="22"/>
        </w:rPr>
        <w:t>and</w:t>
      </w:r>
      <w:r>
        <w:rPr>
          <w:spacing w:val="-1"/>
          <w:sz w:val="22"/>
        </w:rPr>
        <w:t> </w:t>
      </w:r>
      <w:r>
        <w:rPr>
          <w:sz w:val="22"/>
        </w:rPr>
        <w:t>machine</w:t>
      </w:r>
      <w:r>
        <w:rPr>
          <w:spacing w:val="-8"/>
          <w:sz w:val="22"/>
        </w:rPr>
        <w:t> </w:t>
      </w:r>
      <w:r>
        <w:rPr>
          <w:sz w:val="22"/>
        </w:rPr>
        <w:t>learning</w:t>
      </w:r>
      <w:r>
        <w:rPr>
          <w:spacing w:val="-1"/>
          <w:sz w:val="22"/>
        </w:rPr>
        <w:t> </w:t>
      </w:r>
      <w:r>
        <w:rPr>
          <w:sz w:val="22"/>
        </w:rPr>
        <w:t>in</w:t>
      </w:r>
      <w:r>
        <w:rPr>
          <w:spacing w:val="-6"/>
          <w:sz w:val="22"/>
        </w:rPr>
        <w:t> </w:t>
      </w:r>
      <w:r>
        <w:rPr>
          <w:sz w:val="22"/>
        </w:rPr>
        <w:t>health</w:t>
      </w:r>
      <w:r>
        <w:rPr>
          <w:spacing w:val="-6"/>
          <w:sz w:val="22"/>
        </w:rPr>
        <w:t> </w:t>
      </w:r>
      <w:r>
        <w:rPr>
          <w:sz w:val="22"/>
        </w:rPr>
        <w:t>care', JAMA, 319(13), pp. 1317-1318.</w:t>
      </w:r>
    </w:p>
    <w:p>
      <w:pPr>
        <w:spacing w:line="240" w:lineRule="auto" w:before="83"/>
        <w:ind w:left="821" w:right="762" w:hanging="721"/>
        <w:jc w:val="left"/>
        <w:rPr>
          <w:sz w:val="22"/>
        </w:rPr>
      </w:pPr>
      <w:r>
        <w:rPr>
          <w:sz w:val="22"/>
        </w:rPr>
        <w:t>Bender, E.M.</w:t>
      </w:r>
      <w:r>
        <w:rPr>
          <w:spacing w:val="-3"/>
          <w:sz w:val="22"/>
        </w:rPr>
        <w:t> </w:t>
      </w:r>
      <w:r>
        <w:rPr>
          <w:sz w:val="22"/>
        </w:rPr>
        <w:t>et al. (2021)</w:t>
      </w:r>
      <w:r>
        <w:rPr>
          <w:spacing w:val="-7"/>
          <w:sz w:val="22"/>
        </w:rPr>
        <w:t> </w:t>
      </w:r>
      <w:r>
        <w:rPr>
          <w:sz w:val="22"/>
        </w:rPr>
        <w:t>'On</w:t>
      </w:r>
      <w:r>
        <w:rPr>
          <w:spacing w:val="-6"/>
          <w:sz w:val="22"/>
        </w:rPr>
        <w:t> </w:t>
      </w:r>
      <w:r>
        <w:rPr>
          <w:sz w:val="22"/>
        </w:rPr>
        <w:t>the</w:t>
      </w:r>
      <w:r>
        <w:rPr>
          <w:spacing w:val="-3"/>
          <w:sz w:val="22"/>
        </w:rPr>
        <w:t> </w:t>
      </w:r>
      <w:r>
        <w:rPr>
          <w:sz w:val="22"/>
        </w:rPr>
        <w:t>dangers</w:t>
      </w:r>
      <w:r>
        <w:rPr>
          <w:spacing w:val="-1"/>
          <w:sz w:val="22"/>
        </w:rPr>
        <w:t> </w:t>
      </w:r>
      <w:r>
        <w:rPr>
          <w:sz w:val="22"/>
        </w:rPr>
        <w:t>of</w:t>
      </w:r>
      <w:r>
        <w:rPr>
          <w:spacing w:val="-3"/>
          <w:sz w:val="22"/>
        </w:rPr>
        <w:t> </w:t>
      </w:r>
      <w:r>
        <w:rPr>
          <w:sz w:val="22"/>
        </w:rPr>
        <w:t>stochastic parrots:</w:t>
      </w:r>
      <w:r>
        <w:rPr>
          <w:spacing w:val="-4"/>
          <w:sz w:val="22"/>
        </w:rPr>
        <w:t> </w:t>
      </w:r>
      <w:r>
        <w:rPr>
          <w:sz w:val="22"/>
        </w:rPr>
        <w:t>can</w:t>
      </w:r>
      <w:r>
        <w:rPr>
          <w:spacing w:val="-6"/>
          <w:sz w:val="22"/>
        </w:rPr>
        <w:t> </w:t>
      </w:r>
      <w:r>
        <w:rPr>
          <w:sz w:val="22"/>
        </w:rPr>
        <w:t>language</w:t>
      </w:r>
      <w:r>
        <w:rPr>
          <w:spacing w:val="-3"/>
          <w:sz w:val="22"/>
        </w:rPr>
        <w:t> </w:t>
      </w:r>
      <w:r>
        <w:rPr>
          <w:sz w:val="22"/>
        </w:rPr>
        <w:t>models</w:t>
      </w:r>
      <w:r>
        <w:rPr>
          <w:spacing w:val="-1"/>
          <w:sz w:val="22"/>
        </w:rPr>
        <w:t> </w:t>
      </w:r>
      <w:r>
        <w:rPr>
          <w:sz w:val="22"/>
        </w:rPr>
        <w:t>be</w:t>
      </w:r>
      <w:r>
        <w:rPr>
          <w:spacing w:val="-8"/>
          <w:sz w:val="22"/>
        </w:rPr>
        <w:t> </w:t>
      </w:r>
      <w:r>
        <w:rPr>
          <w:sz w:val="22"/>
        </w:rPr>
        <w:t>too</w:t>
      </w:r>
      <w:r>
        <w:rPr>
          <w:spacing w:val="-6"/>
          <w:sz w:val="22"/>
        </w:rPr>
        <w:t> </w:t>
      </w:r>
      <w:r>
        <w:rPr>
          <w:sz w:val="22"/>
        </w:rPr>
        <w:t>big?', Proceedings of the 2021 ACM Conference on Fairness, Accountability, and Transparency, pp. 610-623.</w:t>
      </w:r>
    </w:p>
    <w:p>
      <w:pPr>
        <w:spacing w:line="237" w:lineRule="auto" w:before="83"/>
        <w:ind w:left="821" w:right="777" w:hanging="721"/>
        <w:jc w:val="left"/>
        <w:rPr>
          <w:sz w:val="22"/>
        </w:rPr>
      </w:pPr>
      <w:r>
        <w:rPr>
          <w:sz w:val="22"/>
        </w:rPr>
        <w:t>Bengio,</w:t>
      </w:r>
      <w:r>
        <w:rPr>
          <w:spacing w:val="-1"/>
          <w:sz w:val="22"/>
        </w:rPr>
        <w:t> </w:t>
      </w:r>
      <w:r>
        <w:rPr>
          <w:sz w:val="22"/>
        </w:rPr>
        <w:t>Y.,</w:t>
      </w:r>
      <w:r>
        <w:rPr>
          <w:spacing w:val="-1"/>
          <w:sz w:val="22"/>
        </w:rPr>
        <w:t> </w:t>
      </w:r>
      <w:r>
        <w:rPr>
          <w:sz w:val="22"/>
        </w:rPr>
        <w:t>Simard,</w:t>
      </w:r>
      <w:r>
        <w:rPr>
          <w:spacing w:val="-1"/>
          <w:sz w:val="22"/>
        </w:rPr>
        <w:t> </w:t>
      </w:r>
      <w:r>
        <w:rPr>
          <w:sz w:val="22"/>
        </w:rPr>
        <w:t>P.</w:t>
      </w:r>
      <w:r>
        <w:rPr>
          <w:spacing w:val="-5"/>
          <w:sz w:val="22"/>
        </w:rPr>
        <w:t> </w:t>
      </w:r>
      <w:r>
        <w:rPr>
          <w:sz w:val="22"/>
        </w:rPr>
        <w:t>and</w:t>
      </w:r>
      <w:r>
        <w:rPr>
          <w:spacing w:val="-7"/>
          <w:sz w:val="22"/>
        </w:rPr>
        <w:t> </w:t>
      </w:r>
      <w:r>
        <w:rPr>
          <w:sz w:val="22"/>
        </w:rPr>
        <w:t>Frasconi,</w:t>
      </w:r>
      <w:r>
        <w:rPr>
          <w:spacing w:val="-1"/>
          <w:sz w:val="22"/>
        </w:rPr>
        <w:t> </w:t>
      </w:r>
      <w:r>
        <w:rPr>
          <w:sz w:val="22"/>
        </w:rPr>
        <w:t>P.</w:t>
      </w:r>
      <w:r>
        <w:rPr>
          <w:spacing w:val="-5"/>
          <w:sz w:val="22"/>
        </w:rPr>
        <w:t> </w:t>
      </w:r>
      <w:r>
        <w:rPr>
          <w:sz w:val="22"/>
        </w:rPr>
        <w:t>(1994)</w:t>
      </w:r>
      <w:r>
        <w:rPr>
          <w:spacing w:val="-4"/>
          <w:sz w:val="22"/>
        </w:rPr>
        <w:t> </w:t>
      </w:r>
      <w:r>
        <w:rPr>
          <w:sz w:val="22"/>
        </w:rPr>
        <w:t>'Learning</w:t>
      </w:r>
      <w:r>
        <w:rPr>
          <w:spacing w:val="-7"/>
          <w:sz w:val="22"/>
        </w:rPr>
        <w:t> </w:t>
      </w:r>
      <w:r>
        <w:rPr>
          <w:sz w:val="22"/>
        </w:rPr>
        <w:t>long-term</w:t>
      </w:r>
      <w:r>
        <w:rPr>
          <w:spacing w:val="-11"/>
          <w:sz w:val="22"/>
        </w:rPr>
        <w:t> </w:t>
      </w:r>
      <w:r>
        <w:rPr>
          <w:sz w:val="22"/>
        </w:rPr>
        <w:t>dependencies with</w:t>
      </w:r>
      <w:r>
        <w:rPr>
          <w:spacing w:val="-2"/>
          <w:sz w:val="22"/>
        </w:rPr>
        <w:t> </w:t>
      </w:r>
      <w:r>
        <w:rPr>
          <w:sz w:val="22"/>
        </w:rPr>
        <w:t>gradient descent is difficult', IEEE Transactions on Neural Networks, 5(2), pp. 157-166.</w:t>
      </w:r>
    </w:p>
    <w:p>
      <w:pPr>
        <w:spacing w:line="237" w:lineRule="auto" w:before="85"/>
        <w:ind w:left="821" w:right="779" w:hanging="721"/>
        <w:jc w:val="left"/>
        <w:rPr>
          <w:sz w:val="22"/>
        </w:rPr>
      </w:pPr>
      <w:r>
        <w:rPr>
          <w:sz w:val="22"/>
        </w:rPr>
        <w:t>Birjais, R. et</w:t>
      </w:r>
      <w:r>
        <w:rPr>
          <w:spacing w:val="-6"/>
          <w:sz w:val="22"/>
        </w:rPr>
        <w:t> </w:t>
      </w:r>
      <w:r>
        <w:rPr>
          <w:sz w:val="22"/>
        </w:rPr>
        <w:t>al. (2019)</w:t>
      </w:r>
      <w:r>
        <w:rPr>
          <w:spacing w:val="-4"/>
          <w:sz w:val="22"/>
        </w:rPr>
        <w:t> </w:t>
      </w:r>
      <w:r>
        <w:rPr>
          <w:sz w:val="22"/>
        </w:rPr>
        <w:t>'Prediction</w:t>
      </w:r>
      <w:r>
        <w:rPr>
          <w:spacing w:val="-7"/>
          <w:sz w:val="22"/>
        </w:rPr>
        <w:t> </w:t>
      </w:r>
      <w:r>
        <w:rPr>
          <w:sz w:val="22"/>
        </w:rPr>
        <w:t>and</w:t>
      </w:r>
      <w:r>
        <w:rPr>
          <w:spacing w:val="-7"/>
          <w:sz w:val="22"/>
        </w:rPr>
        <w:t> </w:t>
      </w:r>
      <w:r>
        <w:rPr>
          <w:sz w:val="22"/>
        </w:rPr>
        <w:t>diagnosis</w:t>
      </w:r>
      <w:r>
        <w:rPr>
          <w:spacing w:val="-2"/>
          <w:sz w:val="22"/>
        </w:rPr>
        <w:t> </w:t>
      </w:r>
      <w:r>
        <w:rPr>
          <w:sz w:val="22"/>
        </w:rPr>
        <w:t>of</w:t>
      </w:r>
      <w:r>
        <w:rPr>
          <w:spacing w:val="-4"/>
          <w:sz w:val="22"/>
        </w:rPr>
        <w:t> </w:t>
      </w:r>
      <w:r>
        <w:rPr>
          <w:sz w:val="22"/>
        </w:rPr>
        <w:t>future</w:t>
      </w:r>
      <w:r>
        <w:rPr>
          <w:spacing w:val="-9"/>
          <w:sz w:val="22"/>
        </w:rPr>
        <w:t> </w:t>
      </w:r>
      <w:r>
        <w:rPr>
          <w:sz w:val="22"/>
        </w:rPr>
        <w:t>diabetes</w:t>
      </w:r>
      <w:r>
        <w:rPr>
          <w:spacing w:val="-2"/>
          <w:sz w:val="22"/>
        </w:rPr>
        <w:t> </w:t>
      </w:r>
      <w:r>
        <w:rPr>
          <w:sz w:val="22"/>
        </w:rPr>
        <w:t>risk:</w:t>
      </w:r>
      <w:r>
        <w:rPr>
          <w:spacing w:val="-5"/>
          <w:sz w:val="22"/>
        </w:rPr>
        <w:t> </w:t>
      </w:r>
      <w:r>
        <w:rPr>
          <w:sz w:val="22"/>
        </w:rPr>
        <w:t>a machine</w:t>
      </w:r>
      <w:r>
        <w:rPr>
          <w:spacing w:val="-4"/>
          <w:sz w:val="22"/>
        </w:rPr>
        <w:t> </w:t>
      </w:r>
      <w:r>
        <w:rPr>
          <w:sz w:val="22"/>
        </w:rPr>
        <w:t>learning approach', SN Applied Sciences, 1(9), p. 1112.</w:t>
      </w:r>
    </w:p>
    <w:p>
      <w:pPr>
        <w:spacing w:line="314" w:lineRule="auto" w:before="78"/>
        <w:ind w:left="100" w:right="969" w:firstLine="0"/>
        <w:jc w:val="left"/>
        <w:rPr>
          <w:sz w:val="22"/>
        </w:rPr>
      </w:pPr>
      <w:r>
        <w:rPr>
          <w:sz w:val="22"/>
        </w:rPr>
        <w:t>Bishop,</w:t>
      </w:r>
      <w:r>
        <w:rPr>
          <w:spacing w:val="-1"/>
          <w:sz w:val="22"/>
        </w:rPr>
        <w:t> </w:t>
      </w:r>
      <w:r>
        <w:rPr>
          <w:sz w:val="22"/>
        </w:rPr>
        <w:t>C.M.</w:t>
      </w:r>
      <w:r>
        <w:rPr>
          <w:spacing w:val="-6"/>
          <w:sz w:val="22"/>
        </w:rPr>
        <w:t> </w:t>
      </w:r>
      <w:r>
        <w:rPr>
          <w:sz w:val="22"/>
        </w:rPr>
        <w:t>(1995)</w:t>
      </w:r>
      <w:r>
        <w:rPr>
          <w:spacing w:val="-5"/>
          <w:sz w:val="22"/>
        </w:rPr>
        <w:t> </w:t>
      </w:r>
      <w:r>
        <w:rPr>
          <w:sz w:val="22"/>
        </w:rPr>
        <w:t>Neural</w:t>
      </w:r>
      <w:r>
        <w:rPr>
          <w:spacing w:val="-7"/>
          <w:sz w:val="22"/>
        </w:rPr>
        <w:t> </w:t>
      </w:r>
      <w:r>
        <w:rPr>
          <w:sz w:val="22"/>
        </w:rPr>
        <w:t>Networks</w:t>
      </w:r>
      <w:r>
        <w:rPr>
          <w:spacing w:val="-3"/>
          <w:sz w:val="22"/>
        </w:rPr>
        <w:t> </w:t>
      </w:r>
      <w:r>
        <w:rPr>
          <w:sz w:val="22"/>
        </w:rPr>
        <w:t>for Pattern</w:t>
      </w:r>
      <w:r>
        <w:rPr>
          <w:spacing w:val="-8"/>
          <w:sz w:val="22"/>
        </w:rPr>
        <w:t> </w:t>
      </w:r>
      <w:r>
        <w:rPr>
          <w:sz w:val="22"/>
        </w:rPr>
        <w:t>Recognition.</w:t>
      </w:r>
      <w:r>
        <w:rPr>
          <w:spacing w:val="-1"/>
          <w:sz w:val="22"/>
        </w:rPr>
        <w:t> </w:t>
      </w:r>
      <w:r>
        <w:rPr>
          <w:sz w:val="22"/>
        </w:rPr>
        <w:t>Oxford:</w:t>
      </w:r>
      <w:r>
        <w:rPr>
          <w:spacing w:val="-7"/>
          <w:sz w:val="22"/>
        </w:rPr>
        <w:t> </w:t>
      </w:r>
      <w:r>
        <w:rPr>
          <w:sz w:val="22"/>
        </w:rPr>
        <w:t>Clarendon</w:t>
      </w:r>
      <w:r>
        <w:rPr>
          <w:spacing w:val="-8"/>
          <w:sz w:val="22"/>
        </w:rPr>
        <w:t> </w:t>
      </w:r>
      <w:r>
        <w:rPr>
          <w:sz w:val="22"/>
        </w:rPr>
        <w:t>Press. Bishop, C.M. (2006) Pattern Recognition and Machine Learning. New York: Springer.</w:t>
      </w:r>
    </w:p>
    <w:p>
      <w:pPr>
        <w:spacing w:line="314" w:lineRule="auto" w:before="5"/>
        <w:ind w:left="100" w:right="1588" w:firstLine="0"/>
        <w:jc w:val="left"/>
        <w:rPr>
          <w:sz w:val="22"/>
        </w:rPr>
      </w:pPr>
      <w:r>
        <w:rPr>
          <w:sz w:val="22"/>
        </w:rPr>
        <w:t>Breiman,</w:t>
      </w:r>
      <w:r>
        <w:rPr>
          <w:spacing w:val="-1"/>
          <w:sz w:val="22"/>
        </w:rPr>
        <w:t> </w:t>
      </w:r>
      <w:r>
        <w:rPr>
          <w:sz w:val="22"/>
        </w:rPr>
        <w:t>L.</w:t>
      </w:r>
      <w:r>
        <w:rPr>
          <w:spacing w:val="-1"/>
          <w:sz w:val="22"/>
        </w:rPr>
        <w:t> </w:t>
      </w:r>
      <w:r>
        <w:rPr>
          <w:sz w:val="22"/>
        </w:rPr>
        <w:t>(1996)</w:t>
      </w:r>
      <w:r>
        <w:rPr>
          <w:spacing w:val="-8"/>
          <w:sz w:val="22"/>
        </w:rPr>
        <w:t> </w:t>
      </w:r>
      <w:r>
        <w:rPr>
          <w:sz w:val="22"/>
        </w:rPr>
        <w:t>'Bagging</w:t>
      </w:r>
      <w:r>
        <w:rPr>
          <w:spacing w:val="-7"/>
          <w:sz w:val="22"/>
        </w:rPr>
        <w:t> </w:t>
      </w:r>
      <w:r>
        <w:rPr>
          <w:sz w:val="22"/>
        </w:rPr>
        <w:t>predictors',</w:t>
      </w:r>
      <w:r>
        <w:rPr>
          <w:spacing w:val="-1"/>
          <w:sz w:val="22"/>
        </w:rPr>
        <w:t> </w:t>
      </w:r>
      <w:r>
        <w:rPr>
          <w:sz w:val="22"/>
        </w:rPr>
        <w:t>Machine</w:t>
      </w:r>
      <w:r>
        <w:rPr>
          <w:spacing w:val="-9"/>
          <w:sz w:val="22"/>
        </w:rPr>
        <w:t> </w:t>
      </w:r>
      <w:r>
        <w:rPr>
          <w:sz w:val="22"/>
        </w:rPr>
        <w:t>Learning,</w:t>
      </w:r>
      <w:r>
        <w:rPr>
          <w:spacing w:val="-1"/>
          <w:sz w:val="22"/>
        </w:rPr>
        <w:t> </w:t>
      </w:r>
      <w:r>
        <w:rPr>
          <w:sz w:val="22"/>
        </w:rPr>
        <w:t>24(2),</w:t>
      </w:r>
      <w:r>
        <w:rPr>
          <w:spacing w:val="-1"/>
          <w:sz w:val="22"/>
        </w:rPr>
        <w:t> </w:t>
      </w:r>
      <w:r>
        <w:rPr>
          <w:sz w:val="22"/>
        </w:rPr>
        <w:t>pp.</w:t>
      </w:r>
      <w:r>
        <w:rPr>
          <w:spacing w:val="-6"/>
          <w:sz w:val="22"/>
        </w:rPr>
        <w:t> </w:t>
      </w:r>
      <w:r>
        <w:rPr>
          <w:sz w:val="22"/>
        </w:rPr>
        <w:t>123-140. Breiman, L. (2001) 'Random forests', Machine Learning, 45(1), pp. 5-32.</w:t>
      </w:r>
    </w:p>
    <w:p>
      <w:pPr>
        <w:spacing w:line="237" w:lineRule="auto" w:before="6"/>
        <w:ind w:left="821" w:right="777" w:hanging="721"/>
        <w:jc w:val="left"/>
        <w:rPr>
          <w:sz w:val="22"/>
        </w:rPr>
      </w:pPr>
      <w:r>
        <w:rPr>
          <w:sz w:val="22"/>
        </w:rPr>
        <w:t>Breiman,</w:t>
      </w:r>
      <w:r>
        <w:rPr>
          <w:spacing w:val="-1"/>
          <w:sz w:val="22"/>
        </w:rPr>
        <w:t> </w:t>
      </w:r>
      <w:r>
        <w:rPr>
          <w:sz w:val="22"/>
        </w:rPr>
        <w:t>L.</w:t>
      </w:r>
      <w:r>
        <w:rPr>
          <w:spacing w:val="-1"/>
          <w:sz w:val="22"/>
        </w:rPr>
        <w:t> </w:t>
      </w:r>
      <w:r>
        <w:rPr>
          <w:sz w:val="22"/>
        </w:rPr>
        <w:t>(2001)</w:t>
      </w:r>
      <w:r>
        <w:rPr>
          <w:spacing w:val="-8"/>
          <w:sz w:val="22"/>
        </w:rPr>
        <w:t> </w:t>
      </w:r>
      <w:r>
        <w:rPr>
          <w:sz w:val="22"/>
        </w:rPr>
        <w:t>‘Random</w:t>
      </w:r>
      <w:r>
        <w:rPr>
          <w:spacing w:val="-11"/>
          <w:sz w:val="22"/>
        </w:rPr>
        <w:t> </w:t>
      </w:r>
      <w:r>
        <w:rPr>
          <w:sz w:val="22"/>
        </w:rPr>
        <w:t>Forests’,</w:t>
      </w:r>
      <w:r>
        <w:rPr>
          <w:spacing w:val="-1"/>
          <w:sz w:val="22"/>
        </w:rPr>
        <w:t> </w:t>
      </w:r>
      <w:r>
        <w:rPr>
          <w:sz w:val="22"/>
        </w:rPr>
        <w:t>Machine</w:t>
      </w:r>
      <w:r>
        <w:rPr>
          <w:spacing w:val="-9"/>
          <w:sz w:val="22"/>
        </w:rPr>
        <w:t> </w:t>
      </w:r>
      <w:r>
        <w:rPr>
          <w:sz w:val="22"/>
        </w:rPr>
        <w:t>Learning,</w:t>
      </w:r>
      <w:r>
        <w:rPr>
          <w:spacing w:val="-1"/>
          <w:sz w:val="22"/>
        </w:rPr>
        <w:t> </w:t>
      </w:r>
      <w:r>
        <w:rPr>
          <w:sz w:val="22"/>
        </w:rPr>
        <w:t>45(1),</w:t>
      </w:r>
      <w:r>
        <w:rPr>
          <w:spacing w:val="-1"/>
          <w:sz w:val="22"/>
        </w:rPr>
        <w:t> </w:t>
      </w:r>
      <w:r>
        <w:rPr>
          <w:sz w:val="22"/>
        </w:rPr>
        <w:t>pp.</w:t>
      </w:r>
      <w:r>
        <w:rPr>
          <w:spacing w:val="-1"/>
          <w:sz w:val="22"/>
        </w:rPr>
        <w:t> </w:t>
      </w:r>
      <w:r>
        <w:rPr>
          <w:sz w:val="22"/>
        </w:rPr>
        <w:t>5–32. </w:t>
      </w:r>
      <w:r>
        <w:rPr>
          <w:spacing w:val="-2"/>
          <w:sz w:val="22"/>
        </w:rPr>
        <w:t>doi:10.1023/A:1010933404324.</w:t>
      </w:r>
    </w:p>
    <w:p>
      <w:pPr>
        <w:spacing w:line="237" w:lineRule="auto" w:before="85"/>
        <w:ind w:left="821" w:right="777" w:hanging="721"/>
        <w:jc w:val="left"/>
        <w:rPr>
          <w:sz w:val="22"/>
        </w:rPr>
      </w:pPr>
      <w:r>
        <w:rPr>
          <w:sz w:val="22"/>
        </w:rPr>
        <w:t>Brier, G.W. (1950)</w:t>
      </w:r>
      <w:r>
        <w:rPr>
          <w:spacing w:val="-8"/>
          <w:sz w:val="22"/>
        </w:rPr>
        <w:t> </w:t>
      </w:r>
      <w:r>
        <w:rPr>
          <w:sz w:val="22"/>
        </w:rPr>
        <w:t>'Verification</w:t>
      </w:r>
      <w:r>
        <w:rPr>
          <w:spacing w:val="-7"/>
          <w:sz w:val="22"/>
        </w:rPr>
        <w:t> </w:t>
      </w:r>
      <w:r>
        <w:rPr>
          <w:sz w:val="22"/>
        </w:rPr>
        <w:t>of</w:t>
      </w:r>
      <w:r>
        <w:rPr>
          <w:spacing w:val="-4"/>
          <w:sz w:val="22"/>
        </w:rPr>
        <w:t> </w:t>
      </w:r>
      <w:r>
        <w:rPr>
          <w:sz w:val="22"/>
        </w:rPr>
        <w:t>forecasts</w:t>
      </w:r>
      <w:r>
        <w:rPr>
          <w:spacing w:val="-2"/>
          <w:sz w:val="22"/>
        </w:rPr>
        <w:t> </w:t>
      </w:r>
      <w:r>
        <w:rPr>
          <w:sz w:val="22"/>
        </w:rPr>
        <w:t>expressed</w:t>
      </w:r>
      <w:r>
        <w:rPr>
          <w:spacing w:val="-2"/>
          <w:sz w:val="22"/>
        </w:rPr>
        <w:t> </w:t>
      </w:r>
      <w:r>
        <w:rPr>
          <w:sz w:val="22"/>
        </w:rPr>
        <w:t>in</w:t>
      </w:r>
      <w:r>
        <w:rPr>
          <w:spacing w:val="-7"/>
          <w:sz w:val="22"/>
        </w:rPr>
        <w:t> </w:t>
      </w:r>
      <w:r>
        <w:rPr>
          <w:sz w:val="22"/>
        </w:rPr>
        <w:t>terms</w:t>
      </w:r>
      <w:r>
        <w:rPr>
          <w:spacing w:val="-2"/>
          <w:sz w:val="22"/>
        </w:rPr>
        <w:t> </w:t>
      </w:r>
      <w:r>
        <w:rPr>
          <w:sz w:val="22"/>
        </w:rPr>
        <w:t>of</w:t>
      </w:r>
      <w:r>
        <w:rPr>
          <w:spacing w:val="-4"/>
          <w:sz w:val="22"/>
        </w:rPr>
        <w:t> </w:t>
      </w:r>
      <w:r>
        <w:rPr>
          <w:sz w:val="22"/>
        </w:rPr>
        <w:t>probability', Monthly</w:t>
      </w:r>
      <w:r>
        <w:rPr>
          <w:spacing w:val="-7"/>
          <w:sz w:val="22"/>
        </w:rPr>
        <w:t> </w:t>
      </w:r>
      <w:r>
        <w:rPr>
          <w:sz w:val="22"/>
        </w:rPr>
        <w:t>Weather Review, 78(1), pp. 1-3.</w:t>
      </w:r>
    </w:p>
    <w:p>
      <w:pPr>
        <w:spacing w:line="240" w:lineRule="auto" w:before="83"/>
        <w:ind w:left="821" w:right="1442" w:hanging="721"/>
        <w:jc w:val="both"/>
        <w:rPr>
          <w:sz w:val="22"/>
        </w:rPr>
      </w:pPr>
      <w:r>
        <w:rPr>
          <w:sz w:val="22"/>
        </w:rPr>
        <w:t>Buolamwini,</w:t>
      </w:r>
      <w:r>
        <w:rPr>
          <w:spacing w:val="-1"/>
          <w:sz w:val="22"/>
        </w:rPr>
        <w:t> </w:t>
      </w:r>
      <w:r>
        <w:rPr>
          <w:sz w:val="22"/>
        </w:rPr>
        <w:t>J.</w:t>
      </w:r>
      <w:r>
        <w:rPr>
          <w:spacing w:val="-4"/>
          <w:sz w:val="22"/>
        </w:rPr>
        <w:t> </w:t>
      </w:r>
      <w:r>
        <w:rPr>
          <w:sz w:val="22"/>
        </w:rPr>
        <w:t>and</w:t>
      </w:r>
      <w:r>
        <w:rPr>
          <w:spacing w:val="-7"/>
          <w:sz w:val="22"/>
        </w:rPr>
        <w:t> </w:t>
      </w:r>
      <w:r>
        <w:rPr>
          <w:sz w:val="22"/>
        </w:rPr>
        <w:t>Gebru,</w:t>
      </w:r>
      <w:r>
        <w:rPr>
          <w:spacing w:val="-5"/>
          <w:sz w:val="22"/>
        </w:rPr>
        <w:t> </w:t>
      </w:r>
      <w:r>
        <w:rPr>
          <w:sz w:val="22"/>
        </w:rPr>
        <w:t>T.</w:t>
      </w:r>
      <w:r>
        <w:rPr>
          <w:spacing w:val="-5"/>
          <w:sz w:val="22"/>
        </w:rPr>
        <w:t> </w:t>
      </w:r>
      <w:r>
        <w:rPr>
          <w:sz w:val="22"/>
        </w:rPr>
        <w:t>(2018)</w:t>
      </w:r>
      <w:r>
        <w:rPr>
          <w:spacing w:val="-4"/>
          <w:sz w:val="22"/>
        </w:rPr>
        <w:t> </w:t>
      </w:r>
      <w:r>
        <w:rPr>
          <w:sz w:val="22"/>
        </w:rPr>
        <w:t>'Gender shades:</w:t>
      </w:r>
      <w:r>
        <w:rPr>
          <w:spacing w:val="-5"/>
          <w:sz w:val="22"/>
        </w:rPr>
        <w:t> </w:t>
      </w:r>
      <w:r>
        <w:rPr>
          <w:sz w:val="22"/>
        </w:rPr>
        <w:t>intersectional</w:t>
      </w:r>
      <w:r>
        <w:rPr>
          <w:spacing w:val="-6"/>
          <w:sz w:val="22"/>
        </w:rPr>
        <w:t> </w:t>
      </w:r>
      <w:r>
        <w:rPr>
          <w:sz w:val="22"/>
        </w:rPr>
        <w:t>accuracy</w:t>
      </w:r>
      <w:r>
        <w:rPr>
          <w:spacing w:val="-7"/>
          <w:sz w:val="22"/>
        </w:rPr>
        <w:t> </w:t>
      </w:r>
      <w:r>
        <w:rPr>
          <w:sz w:val="22"/>
        </w:rPr>
        <w:t>disparities</w:t>
      </w:r>
      <w:r>
        <w:rPr>
          <w:spacing w:val="-3"/>
          <w:sz w:val="22"/>
        </w:rPr>
        <w:t> </w:t>
      </w:r>
      <w:r>
        <w:rPr>
          <w:sz w:val="22"/>
        </w:rPr>
        <w:t>in commercial gender classification', Proceedings of</w:t>
      </w:r>
      <w:r>
        <w:rPr>
          <w:spacing w:val="-1"/>
          <w:sz w:val="22"/>
        </w:rPr>
        <w:t> </w:t>
      </w:r>
      <w:r>
        <w:rPr>
          <w:sz w:val="22"/>
        </w:rPr>
        <w:t>the</w:t>
      </w:r>
      <w:r>
        <w:rPr>
          <w:spacing w:val="-6"/>
          <w:sz w:val="22"/>
        </w:rPr>
        <w:t> </w:t>
      </w:r>
      <w:r>
        <w:rPr>
          <w:sz w:val="22"/>
        </w:rPr>
        <w:t>1st Conference</w:t>
      </w:r>
      <w:r>
        <w:rPr>
          <w:spacing w:val="-1"/>
          <w:sz w:val="22"/>
        </w:rPr>
        <w:t> </w:t>
      </w:r>
      <w:r>
        <w:rPr>
          <w:sz w:val="22"/>
        </w:rPr>
        <w:t>on</w:t>
      </w:r>
      <w:r>
        <w:rPr>
          <w:spacing w:val="-4"/>
          <w:sz w:val="22"/>
        </w:rPr>
        <w:t> </w:t>
      </w:r>
      <w:r>
        <w:rPr>
          <w:sz w:val="22"/>
        </w:rPr>
        <w:t>Fairness, Accountability and Transparency (FAT*), pp. 77-91.</w:t>
      </w:r>
    </w:p>
    <w:p>
      <w:pPr>
        <w:spacing w:line="240" w:lineRule="auto" w:before="82"/>
        <w:ind w:left="821" w:right="777" w:hanging="721"/>
        <w:jc w:val="left"/>
        <w:rPr>
          <w:sz w:val="22"/>
        </w:rPr>
      </w:pPr>
      <w:r>
        <w:rPr>
          <w:sz w:val="22"/>
        </w:rPr>
        <w:t>Caruana, R. et al. (2015) 'Intelligible models for healthcare:</w:t>
      </w:r>
      <w:r>
        <w:rPr>
          <w:spacing w:val="-1"/>
          <w:sz w:val="22"/>
        </w:rPr>
        <w:t> </w:t>
      </w:r>
      <w:r>
        <w:rPr>
          <w:sz w:val="22"/>
        </w:rPr>
        <w:t>predicting</w:t>
      </w:r>
      <w:r>
        <w:rPr>
          <w:spacing w:val="-2"/>
          <w:sz w:val="22"/>
        </w:rPr>
        <w:t> </w:t>
      </w:r>
      <w:r>
        <w:rPr>
          <w:sz w:val="22"/>
        </w:rPr>
        <w:t>pneumonia risk</w:t>
      </w:r>
      <w:r>
        <w:rPr>
          <w:spacing w:val="-1"/>
          <w:sz w:val="22"/>
        </w:rPr>
        <w:t> </w:t>
      </w:r>
      <w:r>
        <w:rPr>
          <w:sz w:val="22"/>
        </w:rPr>
        <w:t>and hospital</w:t>
      </w:r>
      <w:r>
        <w:rPr>
          <w:spacing w:val="-6"/>
          <w:sz w:val="22"/>
        </w:rPr>
        <w:t> </w:t>
      </w:r>
      <w:r>
        <w:rPr>
          <w:sz w:val="22"/>
        </w:rPr>
        <w:t>30-day</w:t>
      </w:r>
      <w:r>
        <w:rPr>
          <w:spacing w:val="-7"/>
          <w:sz w:val="22"/>
        </w:rPr>
        <w:t> </w:t>
      </w:r>
      <w:r>
        <w:rPr>
          <w:sz w:val="22"/>
        </w:rPr>
        <w:t>readmission',</w:t>
      </w:r>
      <w:r>
        <w:rPr>
          <w:spacing w:val="-1"/>
          <w:sz w:val="22"/>
        </w:rPr>
        <w:t> </w:t>
      </w:r>
      <w:r>
        <w:rPr>
          <w:sz w:val="22"/>
        </w:rPr>
        <w:t>Proceedings</w:t>
      </w:r>
      <w:r>
        <w:rPr>
          <w:spacing w:val="-3"/>
          <w:sz w:val="22"/>
        </w:rPr>
        <w:t> </w:t>
      </w:r>
      <w:r>
        <w:rPr>
          <w:sz w:val="22"/>
        </w:rPr>
        <w:t>of</w:t>
      </w:r>
      <w:r>
        <w:rPr>
          <w:spacing w:val="-4"/>
          <w:sz w:val="22"/>
        </w:rPr>
        <w:t> </w:t>
      </w:r>
      <w:r>
        <w:rPr>
          <w:sz w:val="22"/>
        </w:rPr>
        <w:t>the</w:t>
      </w:r>
      <w:r>
        <w:rPr>
          <w:spacing w:val="-9"/>
          <w:sz w:val="22"/>
        </w:rPr>
        <w:t> </w:t>
      </w:r>
      <w:r>
        <w:rPr>
          <w:sz w:val="22"/>
        </w:rPr>
        <w:t>21th</w:t>
      </w:r>
      <w:r>
        <w:rPr>
          <w:spacing w:val="-7"/>
          <w:sz w:val="22"/>
        </w:rPr>
        <w:t> </w:t>
      </w:r>
      <w:r>
        <w:rPr>
          <w:sz w:val="22"/>
        </w:rPr>
        <w:t>ACM</w:t>
      </w:r>
      <w:r>
        <w:rPr>
          <w:spacing w:val="-3"/>
          <w:sz w:val="22"/>
        </w:rPr>
        <w:t> </w:t>
      </w:r>
      <w:r>
        <w:rPr>
          <w:sz w:val="22"/>
        </w:rPr>
        <w:t>SIGKDD</w:t>
      </w:r>
      <w:r>
        <w:rPr>
          <w:spacing w:val="-4"/>
          <w:sz w:val="22"/>
        </w:rPr>
        <w:t> </w:t>
      </w:r>
      <w:r>
        <w:rPr>
          <w:sz w:val="22"/>
        </w:rPr>
        <w:t>International Conference on Knowledge Discovery and Data Mining, pp. 1721-1730.</w:t>
      </w:r>
    </w:p>
    <w:p>
      <w:pPr>
        <w:spacing w:after="0" w:line="240"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Chang,</w:t>
      </w:r>
      <w:r>
        <w:rPr>
          <w:spacing w:val="-2"/>
          <w:sz w:val="22"/>
        </w:rPr>
        <w:t> </w:t>
      </w:r>
      <w:r>
        <w:rPr>
          <w:sz w:val="22"/>
        </w:rPr>
        <w:t>V.,</w:t>
      </w:r>
      <w:r>
        <w:rPr>
          <w:spacing w:val="-2"/>
          <w:sz w:val="22"/>
        </w:rPr>
        <w:t> </w:t>
      </w:r>
      <w:r>
        <w:rPr>
          <w:sz w:val="22"/>
        </w:rPr>
        <w:t>Bailey,</w:t>
      </w:r>
      <w:r>
        <w:rPr>
          <w:spacing w:val="-3"/>
          <w:sz w:val="22"/>
        </w:rPr>
        <w:t> </w:t>
      </w:r>
      <w:r>
        <w:rPr>
          <w:sz w:val="22"/>
        </w:rPr>
        <w:t>J.,</w:t>
      </w:r>
      <w:r>
        <w:rPr>
          <w:spacing w:val="-2"/>
          <w:sz w:val="22"/>
        </w:rPr>
        <w:t> </w:t>
      </w:r>
      <w:r>
        <w:rPr>
          <w:sz w:val="22"/>
        </w:rPr>
        <w:t>Xu,</w:t>
      </w:r>
      <w:r>
        <w:rPr>
          <w:spacing w:val="-2"/>
          <w:sz w:val="22"/>
        </w:rPr>
        <w:t> </w:t>
      </w:r>
      <w:r>
        <w:rPr>
          <w:sz w:val="22"/>
        </w:rPr>
        <w:t>Q.A.</w:t>
      </w:r>
      <w:r>
        <w:rPr>
          <w:spacing w:val="-3"/>
          <w:sz w:val="22"/>
        </w:rPr>
        <w:t> </w:t>
      </w:r>
      <w:r>
        <w:rPr>
          <w:sz w:val="22"/>
        </w:rPr>
        <w:t>and</w:t>
      </w:r>
      <w:r>
        <w:rPr>
          <w:spacing w:val="-9"/>
          <w:sz w:val="22"/>
        </w:rPr>
        <w:t> </w:t>
      </w:r>
      <w:r>
        <w:rPr>
          <w:sz w:val="22"/>
        </w:rPr>
        <w:t>Sun,</w:t>
      </w:r>
      <w:r>
        <w:rPr>
          <w:spacing w:val="-2"/>
          <w:sz w:val="22"/>
        </w:rPr>
        <w:t> </w:t>
      </w:r>
      <w:r>
        <w:rPr>
          <w:sz w:val="22"/>
        </w:rPr>
        <w:t>Z.</w:t>
      </w:r>
      <w:r>
        <w:rPr>
          <w:spacing w:val="-7"/>
          <w:sz w:val="22"/>
        </w:rPr>
        <w:t> </w:t>
      </w:r>
      <w:r>
        <w:rPr>
          <w:sz w:val="22"/>
        </w:rPr>
        <w:t>(2023)</w:t>
      </w:r>
      <w:r>
        <w:rPr>
          <w:spacing w:val="-6"/>
          <w:sz w:val="22"/>
        </w:rPr>
        <w:t> </w:t>
      </w:r>
      <w:r>
        <w:rPr>
          <w:sz w:val="22"/>
        </w:rPr>
        <w:t>‘Pima</w:t>
      </w:r>
      <w:r>
        <w:rPr>
          <w:spacing w:val="-2"/>
          <w:sz w:val="22"/>
        </w:rPr>
        <w:t> </w:t>
      </w:r>
      <w:r>
        <w:rPr>
          <w:sz w:val="22"/>
        </w:rPr>
        <w:t>Indians</w:t>
      </w:r>
      <w:r>
        <w:rPr>
          <w:spacing w:val="-4"/>
          <w:sz w:val="22"/>
        </w:rPr>
        <w:t> </w:t>
      </w:r>
      <w:r>
        <w:rPr>
          <w:sz w:val="22"/>
        </w:rPr>
        <w:t>diabetes mellitus</w:t>
      </w:r>
      <w:r>
        <w:rPr>
          <w:spacing w:val="-4"/>
          <w:sz w:val="22"/>
        </w:rPr>
        <w:t> </w:t>
      </w:r>
      <w:r>
        <w:rPr>
          <w:sz w:val="22"/>
        </w:rPr>
        <w:t>classification based on machine learning (ML) algorithms’, Neural Computing and Applications, 35(22), pp. 16157–16173. doi:10.1007/s00521-022-07049-z.</w:t>
      </w:r>
    </w:p>
    <w:p>
      <w:pPr>
        <w:spacing w:line="237" w:lineRule="auto" w:before="84"/>
        <w:ind w:left="821" w:right="891" w:hanging="721"/>
        <w:jc w:val="left"/>
        <w:rPr>
          <w:sz w:val="22"/>
        </w:rPr>
      </w:pPr>
      <w:r>
        <w:rPr>
          <w:sz w:val="22"/>
        </w:rPr>
        <w:t>Char, D.S., Shah, N.H. and Magnus, D. (2018) 'Implementing machine learning in health care - addressing</w:t>
      </w:r>
      <w:r>
        <w:rPr>
          <w:spacing w:val="-2"/>
          <w:sz w:val="22"/>
        </w:rPr>
        <w:t> </w:t>
      </w:r>
      <w:r>
        <w:rPr>
          <w:sz w:val="22"/>
        </w:rPr>
        <w:t>ethical</w:t>
      </w:r>
      <w:r>
        <w:rPr>
          <w:spacing w:val="-6"/>
          <w:sz w:val="22"/>
        </w:rPr>
        <w:t> </w:t>
      </w:r>
      <w:r>
        <w:rPr>
          <w:sz w:val="22"/>
        </w:rPr>
        <w:t>challenges', New</w:t>
      </w:r>
      <w:r>
        <w:rPr>
          <w:spacing w:val="-8"/>
          <w:sz w:val="22"/>
        </w:rPr>
        <w:t> </w:t>
      </w:r>
      <w:r>
        <w:rPr>
          <w:sz w:val="22"/>
        </w:rPr>
        <w:t>England</w:t>
      </w:r>
      <w:r>
        <w:rPr>
          <w:spacing w:val="-7"/>
          <w:sz w:val="22"/>
        </w:rPr>
        <w:t> </w:t>
      </w:r>
      <w:r>
        <w:rPr>
          <w:sz w:val="22"/>
        </w:rPr>
        <w:t>Journal</w:t>
      </w:r>
      <w:r>
        <w:rPr>
          <w:spacing w:val="-6"/>
          <w:sz w:val="22"/>
        </w:rPr>
        <w:t> </w:t>
      </w:r>
      <w:r>
        <w:rPr>
          <w:sz w:val="22"/>
        </w:rPr>
        <w:t>of Medicine, 378(11), pp.</w:t>
      </w:r>
      <w:r>
        <w:rPr>
          <w:spacing w:val="-5"/>
          <w:sz w:val="22"/>
        </w:rPr>
        <w:t> </w:t>
      </w:r>
      <w:r>
        <w:rPr>
          <w:sz w:val="22"/>
        </w:rPr>
        <w:t>981-983.</w:t>
      </w:r>
    </w:p>
    <w:p>
      <w:pPr>
        <w:spacing w:line="237" w:lineRule="auto" w:before="90"/>
        <w:ind w:left="821" w:right="1117" w:hanging="721"/>
        <w:jc w:val="left"/>
        <w:rPr>
          <w:sz w:val="22"/>
        </w:rPr>
      </w:pPr>
      <w:r>
        <w:rPr>
          <w:sz w:val="22"/>
        </w:rPr>
        <w:t>Chawla, N.V., Bowyer, K.W., Hall, L.O. and Kegelmeyer, W.P. (2002) 'SMOTE: synthetic minority</w:t>
      </w:r>
      <w:r>
        <w:rPr>
          <w:spacing w:val="-8"/>
          <w:sz w:val="22"/>
        </w:rPr>
        <w:t> </w:t>
      </w:r>
      <w:r>
        <w:rPr>
          <w:sz w:val="22"/>
        </w:rPr>
        <w:t>over-sampling</w:t>
      </w:r>
      <w:r>
        <w:rPr>
          <w:spacing w:val="-8"/>
          <w:sz w:val="22"/>
        </w:rPr>
        <w:t> </w:t>
      </w:r>
      <w:r>
        <w:rPr>
          <w:sz w:val="22"/>
        </w:rPr>
        <w:t>technique',</w:t>
      </w:r>
      <w:r>
        <w:rPr>
          <w:spacing w:val="-2"/>
          <w:sz w:val="22"/>
        </w:rPr>
        <w:t> </w:t>
      </w:r>
      <w:r>
        <w:rPr>
          <w:sz w:val="22"/>
        </w:rPr>
        <w:t>Journal</w:t>
      </w:r>
      <w:r>
        <w:rPr>
          <w:spacing w:val="-7"/>
          <w:sz w:val="22"/>
        </w:rPr>
        <w:t> </w:t>
      </w:r>
      <w:r>
        <w:rPr>
          <w:sz w:val="22"/>
        </w:rPr>
        <w:t>of</w:t>
      </w:r>
      <w:r>
        <w:rPr>
          <w:spacing w:val="-1"/>
          <w:sz w:val="22"/>
        </w:rPr>
        <w:t> </w:t>
      </w:r>
      <w:r>
        <w:rPr>
          <w:sz w:val="22"/>
        </w:rPr>
        <w:t>Artificial</w:t>
      </w:r>
      <w:r>
        <w:rPr>
          <w:spacing w:val="-2"/>
          <w:sz w:val="22"/>
        </w:rPr>
        <w:t> </w:t>
      </w:r>
      <w:r>
        <w:rPr>
          <w:sz w:val="22"/>
        </w:rPr>
        <w:t>Intelligence</w:t>
      </w:r>
      <w:r>
        <w:rPr>
          <w:spacing w:val="-10"/>
          <w:sz w:val="22"/>
        </w:rPr>
        <w:t> </w:t>
      </w:r>
      <w:r>
        <w:rPr>
          <w:sz w:val="22"/>
        </w:rPr>
        <w:t>Research,</w:t>
      </w:r>
      <w:r>
        <w:rPr>
          <w:spacing w:val="-2"/>
          <w:sz w:val="22"/>
        </w:rPr>
        <w:t> </w:t>
      </w:r>
      <w:r>
        <w:rPr>
          <w:sz w:val="22"/>
        </w:rPr>
        <w:t>16,</w:t>
      </w:r>
      <w:r>
        <w:rPr>
          <w:spacing w:val="-2"/>
          <w:sz w:val="22"/>
        </w:rPr>
        <w:t> </w:t>
      </w:r>
      <w:r>
        <w:rPr>
          <w:sz w:val="22"/>
        </w:rPr>
        <w:t>pp. </w:t>
      </w:r>
      <w:r>
        <w:rPr>
          <w:spacing w:val="-2"/>
          <w:sz w:val="22"/>
        </w:rPr>
        <w:t>321-357.</w:t>
      </w:r>
    </w:p>
    <w:p>
      <w:pPr>
        <w:spacing w:line="240" w:lineRule="auto" w:before="82"/>
        <w:ind w:left="821" w:right="777" w:hanging="721"/>
        <w:jc w:val="left"/>
        <w:rPr>
          <w:sz w:val="22"/>
        </w:rPr>
      </w:pPr>
      <w:r>
        <w:rPr>
          <w:sz w:val="22"/>
        </w:rPr>
        <w:t>Chen, T.</w:t>
      </w:r>
      <w:r>
        <w:rPr>
          <w:spacing w:val="-4"/>
          <w:sz w:val="22"/>
        </w:rPr>
        <w:t> </w:t>
      </w:r>
      <w:r>
        <w:rPr>
          <w:sz w:val="22"/>
        </w:rPr>
        <w:t>and</w:t>
      </w:r>
      <w:r>
        <w:rPr>
          <w:spacing w:val="-6"/>
          <w:sz w:val="22"/>
        </w:rPr>
        <w:t> </w:t>
      </w:r>
      <w:r>
        <w:rPr>
          <w:sz w:val="22"/>
        </w:rPr>
        <w:t>Guestrin, C.</w:t>
      </w:r>
      <w:r>
        <w:rPr>
          <w:spacing w:val="-4"/>
          <w:sz w:val="22"/>
        </w:rPr>
        <w:t> </w:t>
      </w:r>
      <w:r>
        <w:rPr>
          <w:sz w:val="22"/>
        </w:rPr>
        <w:t>(2016)</w:t>
      </w:r>
      <w:r>
        <w:rPr>
          <w:spacing w:val="-3"/>
          <w:sz w:val="22"/>
        </w:rPr>
        <w:t> </w:t>
      </w:r>
      <w:r>
        <w:rPr>
          <w:sz w:val="22"/>
        </w:rPr>
        <w:t>'XGBoost:</w:t>
      </w:r>
      <w:r>
        <w:rPr>
          <w:spacing w:val="-5"/>
          <w:sz w:val="22"/>
        </w:rPr>
        <w:t> </w:t>
      </w:r>
      <w:r>
        <w:rPr>
          <w:sz w:val="22"/>
        </w:rPr>
        <w:t>a scalable</w:t>
      </w:r>
      <w:r>
        <w:rPr>
          <w:spacing w:val="-8"/>
          <w:sz w:val="22"/>
        </w:rPr>
        <w:t> </w:t>
      </w:r>
      <w:r>
        <w:rPr>
          <w:sz w:val="22"/>
        </w:rPr>
        <w:t>tree</w:t>
      </w:r>
      <w:r>
        <w:rPr>
          <w:spacing w:val="-8"/>
          <w:sz w:val="22"/>
        </w:rPr>
        <w:t> </w:t>
      </w:r>
      <w:r>
        <w:rPr>
          <w:sz w:val="22"/>
        </w:rPr>
        <w:t>boosting</w:t>
      </w:r>
      <w:r>
        <w:rPr>
          <w:spacing w:val="-6"/>
          <w:sz w:val="22"/>
        </w:rPr>
        <w:t> </w:t>
      </w:r>
      <w:r>
        <w:rPr>
          <w:sz w:val="22"/>
        </w:rPr>
        <w:t>system', Proceedings</w:t>
      </w:r>
      <w:r>
        <w:rPr>
          <w:spacing w:val="-1"/>
          <w:sz w:val="22"/>
        </w:rPr>
        <w:t> </w:t>
      </w:r>
      <w:r>
        <w:rPr>
          <w:sz w:val="22"/>
        </w:rPr>
        <w:t>of</w:t>
      </w:r>
      <w:r>
        <w:rPr>
          <w:spacing w:val="-3"/>
          <w:sz w:val="22"/>
        </w:rPr>
        <w:t> </w:t>
      </w:r>
      <w:r>
        <w:rPr>
          <w:sz w:val="22"/>
        </w:rPr>
        <w:t>the 22nd ACM SIGKDD International Conference on Knowledge Discovery and Data Mining, pp. 785-794.</w:t>
      </w:r>
    </w:p>
    <w:p>
      <w:pPr>
        <w:spacing w:line="240" w:lineRule="auto" w:before="81"/>
        <w:ind w:left="821" w:right="777" w:hanging="721"/>
        <w:jc w:val="left"/>
        <w:rPr>
          <w:sz w:val="22"/>
        </w:rPr>
      </w:pPr>
      <w:r>
        <w:rPr>
          <w:sz w:val="22"/>
        </w:rPr>
        <w:t>Chen, T.</w:t>
      </w:r>
      <w:r>
        <w:rPr>
          <w:spacing w:val="-4"/>
          <w:sz w:val="22"/>
        </w:rPr>
        <w:t> </w:t>
      </w:r>
      <w:r>
        <w:rPr>
          <w:sz w:val="22"/>
        </w:rPr>
        <w:t>and</w:t>
      </w:r>
      <w:r>
        <w:rPr>
          <w:spacing w:val="-6"/>
          <w:sz w:val="22"/>
        </w:rPr>
        <w:t> </w:t>
      </w:r>
      <w:r>
        <w:rPr>
          <w:sz w:val="22"/>
        </w:rPr>
        <w:t>Guestrin, C.</w:t>
      </w:r>
      <w:r>
        <w:rPr>
          <w:spacing w:val="-4"/>
          <w:sz w:val="22"/>
        </w:rPr>
        <w:t> </w:t>
      </w:r>
      <w:r>
        <w:rPr>
          <w:sz w:val="22"/>
        </w:rPr>
        <w:t>(2016)</w:t>
      </w:r>
      <w:r>
        <w:rPr>
          <w:spacing w:val="-3"/>
          <w:sz w:val="22"/>
        </w:rPr>
        <w:t> </w:t>
      </w:r>
      <w:r>
        <w:rPr>
          <w:sz w:val="22"/>
        </w:rPr>
        <w:t>‘XGBoost: A</w:t>
      </w:r>
      <w:r>
        <w:rPr>
          <w:spacing w:val="-7"/>
          <w:sz w:val="22"/>
        </w:rPr>
        <w:t> </w:t>
      </w:r>
      <w:r>
        <w:rPr>
          <w:sz w:val="22"/>
        </w:rPr>
        <w:t>scalable</w:t>
      </w:r>
      <w:r>
        <w:rPr>
          <w:spacing w:val="-3"/>
          <w:sz w:val="22"/>
        </w:rPr>
        <w:t> </w:t>
      </w:r>
      <w:r>
        <w:rPr>
          <w:sz w:val="22"/>
        </w:rPr>
        <w:t>tree</w:t>
      </w:r>
      <w:r>
        <w:rPr>
          <w:spacing w:val="-8"/>
          <w:sz w:val="22"/>
        </w:rPr>
        <w:t> </w:t>
      </w:r>
      <w:r>
        <w:rPr>
          <w:sz w:val="22"/>
        </w:rPr>
        <w:t>boosting</w:t>
      </w:r>
      <w:r>
        <w:rPr>
          <w:spacing w:val="-6"/>
          <w:sz w:val="22"/>
        </w:rPr>
        <w:t> </w:t>
      </w:r>
      <w:r>
        <w:rPr>
          <w:sz w:val="22"/>
        </w:rPr>
        <w:t>system’, in</w:t>
      </w:r>
      <w:r>
        <w:rPr>
          <w:spacing w:val="-6"/>
          <w:sz w:val="22"/>
        </w:rPr>
        <w:t> </w:t>
      </w:r>
      <w:r>
        <w:rPr>
          <w:sz w:val="22"/>
        </w:rPr>
        <w:t>Proceedings</w:t>
      </w:r>
      <w:r>
        <w:rPr>
          <w:spacing w:val="-1"/>
          <w:sz w:val="22"/>
        </w:rPr>
        <w:t> </w:t>
      </w:r>
      <w:r>
        <w:rPr>
          <w:sz w:val="22"/>
        </w:rPr>
        <w:t>of the 22nd ACM SIGKDD International Conference on Knowledge Discovery and Data Mining. New York: ACM, pp. 785–794. doi:10.1145/2939672.2939785.</w:t>
      </w:r>
    </w:p>
    <w:p>
      <w:pPr>
        <w:spacing w:line="240" w:lineRule="auto" w:before="81"/>
        <w:ind w:left="821" w:right="777" w:hanging="721"/>
        <w:jc w:val="left"/>
        <w:rPr>
          <w:sz w:val="22"/>
        </w:rPr>
      </w:pPr>
      <w:r>
        <w:rPr>
          <w:sz w:val="22"/>
        </w:rPr>
        <w:t>Cho,</w:t>
      </w:r>
      <w:r>
        <w:rPr>
          <w:spacing w:val="-1"/>
          <w:sz w:val="22"/>
        </w:rPr>
        <w:t> </w:t>
      </w:r>
      <w:r>
        <w:rPr>
          <w:sz w:val="22"/>
        </w:rPr>
        <w:t>K.</w:t>
      </w:r>
      <w:r>
        <w:rPr>
          <w:spacing w:val="-1"/>
          <w:sz w:val="22"/>
        </w:rPr>
        <w:t> </w:t>
      </w:r>
      <w:r>
        <w:rPr>
          <w:sz w:val="22"/>
        </w:rPr>
        <w:t>et</w:t>
      </w:r>
      <w:r>
        <w:rPr>
          <w:spacing w:val="-2"/>
          <w:sz w:val="22"/>
        </w:rPr>
        <w:t> </w:t>
      </w:r>
      <w:r>
        <w:rPr>
          <w:sz w:val="22"/>
        </w:rPr>
        <w:t>al.</w:t>
      </w:r>
      <w:r>
        <w:rPr>
          <w:spacing w:val="-1"/>
          <w:sz w:val="22"/>
        </w:rPr>
        <w:t> </w:t>
      </w:r>
      <w:r>
        <w:rPr>
          <w:sz w:val="22"/>
        </w:rPr>
        <w:t>(2014)</w:t>
      </w:r>
      <w:r>
        <w:rPr>
          <w:spacing w:val="-8"/>
          <w:sz w:val="22"/>
        </w:rPr>
        <w:t> </w:t>
      </w:r>
      <w:r>
        <w:rPr>
          <w:sz w:val="22"/>
        </w:rPr>
        <w:t>'Learning</w:t>
      </w:r>
      <w:r>
        <w:rPr>
          <w:spacing w:val="-7"/>
          <w:sz w:val="22"/>
        </w:rPr>
        <w:t> </w:t>
      </w:r>
      <w:r>
        <w:rPr>
          <w:sz w:val="22"/>
        </w:rPr>
        <w:t>phrase</w:t>
      </w:r>
      <w:r>
        <w:rPr>
          <w:spacing w:val="-8"/>
          <w:sz w:val="22"/>
        </w:rPr>
        <w:t> </w:t>
      </w:r>
      <w:r>
        <w:rPr>
          <w:sz w:val="22"/>
        </w:rPr>
        <w:t>representations</w:t>
      </w:r>
      <w:r>
        <w:rPr>
          <w:spacing w:val="-2"/>
          <w:sz w:val="22"/>
        </w:rPr>
        <w:t> </w:t>
      </w:r>
      <w:r>
        <w:rPr>
          <w:sz w:val="22"/>
        </w:rPr>
        <w:t>using</w:t>
      </w:r>
      <w:r>
        <w:rPr>
          <w:spacing w:val="-7"/>
          <w:sz w:val="22"/>
        </w:rPr>
        <w:t> </w:t>
      </w:r>
      <w:r>
        <w:rPr>
          <w:sz w:val="22"/>
        </w:rPr>
        <w:t>RNN</w:t>
      </w:r>
      <w:r>
        <w:rPr>
          <w:spacing w:val="-3"/>
          <w:sz w:val="22"/>
        </w:rPr>
        <w:t> </w:t>
      </w:r>
      <w:r>
        <w:rPr>
          <w:sz w:val="22"/>
        </w:rPr>
        <w:t>encoder-decoder for statistical machine translation', Proceedings of the 2014 Conference on Empirical Methods in Natural Language Processing (EMNLP), pp. 1724-1734.</w:t>
      </w:r>
    </w:p>
    <w:p>
      <w:pPr>
        <w:spacing w:line="237" w:lineRule="auto" w:before="84"/>
        <w:ind w:left="821" w:right="851" w:hanging="721"/>
        <w:jc w:val="left"/>
        <w:rPr>
          <w:sz w:val="22"/>
        </w:rPr>
      </w:pPr>
      <w:r>
        <w:rPr>
          <w:sz w:val="22"/>
        </w:rPr>
        <w:t>Choudhury, A. and Gupta, D. (2019) 'A survey on medical diagnosis of diabetes using machine learning</w:t>
      </w:r>
      <w:r>
        <w:rPr>
          <w:spacing w:val="-7"/>
          <w:sz w:val="22"/>
        </w:rPr>
        <w:t> </w:t>
      </w:r>
      <w:r>
        <w:rPr>
          <w:sz w:val="22"/>
        </w:rPr>
        <w:t>techniques', Recent</w:t>
      </w:r>
      <w:r>
        <w:rPr>
          <w:spacing w:val="-1"/>
          <w:sz w:val="22"/>
        </w:rPr>
        <w:t> </w:t>
      </w:r>
      <w:r>
        <w:rPr>
          <w:sz w:val="22"/>
        </w:rPr>
        <w:t>Developments</w:t>
      </w:r>
      <w:r>
        <w:rPr>
          <w:spacing w:val="-2"/>
          <w:sz w:val="22"/>
        </w:rPr>
        <w:t> </w:t>
      </w:r>
      <w:r>
        <w:rPr>
          <w:sz w:val="22"/>
        </w:rPr>
        <w:t>in</w:t>
      </w:r>
      <w:r>
        <w:rPr>
          <w:spacing w:val="-7"/>
          <w:sz w:val="22"/>
        </w:rPr>
        <w:t> </w:t>
      </w:r>
      <w:r>
        <w:rPr>
          <w:sz w:val="22"/>
        </w:rPr>
        <w:t>Machine</w:t>
      </w:r>
      <w:r>
        <w:rPr>
          <w:spacing w:val="-9"/>
          <w:sz w:val="22"/>
        </w:rPr>
        <w:t> </w:t>
      </w:r>
      <w:r>
        <w:rPr>
          <w:sz w:val="22"/>
        </w:rPr>
        <w:t>Learning</w:t>
      </w:r>
      <w:r>
        <w:rPr>
          <w:spacing w:val="-7"/>
          <w:sz w:val="22"/>
        </w:rPr>
        <w:t> </w:t>
      </w:r>
      <w:r>
        <w:rPr>
          <w:sz w:val="22"/>
        </w:rPr>
        <w:t>and</w:t>
      </w:r>
      <w:r>
        <w:rPr>
          <w:spacing w:val="-7"/>
          <w:sz w:val="22"/>
        </w:rPr>
        <w:t> </w:t>
      </w:r>
      <w:r>
        <w:rPr>
          <w:sz w:val="22"/>
        </w:rPr>
        <w:t>Data</w:t>
      </w:r>
      <w:r>
        <w:rPr>
          <w:spacing w:val="-4"/>
          <w:sz w:val="22"/>
        </w:rPr>
        <w:t> </w:t>
      </w:r>
      <w:r>
        <w:rPr>
          <w:sz w:val="22"/>
        </w:rPr>
        <w:t>Analytics, pp. </w:t>
      </w:r>
      <w:r>
        <w:rPr>
          <w:spacing w:val="-2"/>
          <w:sz w:val="22"/>
        </w:rPr>
        <w:t>67-78.</w:t>
      </w:r>
    </w:p>
    <w:p>
      <w:pPr>
        <w:spacing w:line="240" w:lineRule="auto" w:before="82"/>
        <w:ind w:left="821" w:right="777" w:hanging="721"/>
        <w:jc w:val="left"/>
        <w:rPr>
          <w:sz w:val="22"/>
        </w:rPr>
      </w:pPr>
      <w:r>
        <w:rPr>
          <w:sz w:val="22"/>
        </w:rPr>
        <w:t>Christodoulou, E. et</w:t>
      </w:r>
      <w:r>
        <w:rPr>
          <w:spacing w:val="-1"/>
          <w:sz w:val="22"/>
        </w:rPr>
        <w:t> </w:t>
      </w:r>
      <w:r>
        <w:rPr>
          <w:sz w:val="22"/>
        </w:rPr>
        <w:t>al. (2019)</w:t>
      </w:r>
      <w:r>
        <w:rPr>
          <w:spacing w:val="-4"/>
          <w:sz w:val="22"/>
        </w:rPr>
        <w:t> </w:t>
      </w:r>
      <w:r>
        <w:rPr>
          <w:sz w:val="22"/>
        </w:rPr>
        <w:t>'A</w:t>
      </w:r>
      <w:r>
        <w:rPr>
          <w:spacing w:val="-8"/>
          <w:sz w:val="22"/>
        </w:rPr>
        <w:t> </w:t>
      </w:r>
      <w:r>
        <w:rPr>
          <w:sz w:val="22"/>
        </w:rPr>
        <w:t>systematic</w:t>
      </w:r>
      <w:r>
        <w:rPr>
          <w:spacing w:val="-4"/>
          <w:sz w:val="22"/>
        </w:rPr>
        <w:t> </w:t>
      </w:r>
      <w:r>
        <w:rPr>
          <w:sz w:val="22"/>
        </w:rPr>
        <w:t>review</w:t>
      </w:r>
      <w:r>
        <w:rPr>
          <w:spacing w:val="-8"/>
          <w:sz w:val="22"/>
        </w:rPr>
        <w:t> </w:t>
      </w:r>
      <w:r>
        <w:rPr>
          <w:sz w:val="22"/>
        </w:rPr>
        <w:t>shows</w:t>
      </w:r>
      <w:r>
        <w:rPr>
          <w:spacing w:val="-2"/>
          <w:sz w:val="22"/>
        </w:rPr>
        <w:t> </w:t>
      </w:r>
      <w:r>
        <w:rPr>
          <w:sz w:val="22"/>
        </w:rPr>
        <w:t>no</w:t>
      </w:r>
      <w:r>
        <w:rPr>
          <w:spacing w:val="-7"/>
          <w:sz w:val="22"/>
        </w:rPr>
        <w:t> </w:t>
      </w:r>
      <w:r>
        <w:rPr>
          <w:sz w:val="22"/>
        </w:rPr>
        <w:t>performance</w:t>
      </w:r>
      <w:r>
        <w:rPr>
          <w:spacing w:val="-9"/>
          <w:sz w:val="22"/>
        </w:rPr>
        <w:t> </w:t>
      </w:r>
      <w:r>
        <w:rPr>
          <w:sz w:val="22"/>
        </w:rPr>
        <w:t>benefit</w:t>
      </w:r>
      <w:r>
        <w:rPr>
          <w:spacing w:val="-1"/>
          <w:sz w:val="22"/>
        </w:rPr>
        <w:t> </w:t>
      </w:r>
      <w:r>
        <w:rPr>
          <w:sz w:val="22"/>
        </w:rPr>
        <w:t>of machine learning over logistic regression for clinical prediction models', Journal of Clinical Epidemiology, 110, pp. 12-22.</w:t>
      </w:r>
    </w:p>
    <w:p>
      <w:pPr>
        <w:spacing w:line="237" w:lineRule="auto" w:before="83"/>
        <w:ind w:left="821" w:right="808" w:hanging="721"/>
        <w:jc w:val="left"/>
        <w:rPr>
          <w:sz w:val="22"/>
        </w:rPr>
      </w:pPr>
      <w:r>
        <w:rPr>
          <w:sz w:val="22"/>
        </w:rPr>
        <w:t>Collins, G.S. et al. (2015) 'Transparent reporting of a multivariable prediction model for individual</w:t>
      </w:r>
      <w:r>
        <w:rPr>
          <w:spacing w:val="-7"/>
          <w:sz w:val="22"/>
        </w:rPr>
        <w:t> </w:t>
      </w:r>
      <w:r>
        <w:rPr>
          <w:sz w:val="22"/>
        </w:rPr>
        <w:t>prognosis</w:t>
      </w:r>
      <w:r>
        <w:rPr>
          <w:spacing w:val="-3"/>
          <w:sz w:val="22"/>
        </w:rPr>
        <w:t> </w:t>
      </w:r>
      <w:r>
        <w:rPr>
          <w:sz w:val="22"/>
        </w:rPr>
        <w:t>or diagnosis</w:t>
      </w:r>
      <w:r>
        <w:rPr>
          <w:spacing w:val="-3"/>
          <w:sz w:val="22"/>
        </w:rPr>
        <w:t> </w:t>
      </w:r>
      <w:r>
        <w:rPr>
          <w:sz w:val="22"/>
        </w:rPr>
        <w:t>(TRIPOD):</w:t>
      </w:r>
      <w:r>
        <w:rPr>
          <w:spacing w:val="-7"/>
          <w:sz w:val="22"/>
        </w:rPr>
        <w:t> </w:t>
      </w:r>
      <w:r>
        <w:rPr>
          <w:sz w:val="22"/>
        </w:rPr>
        <w:t>the</w:t>
      </w:r>
      <w:r>
        <w:rPr>
          <w:spacing w:val="-9"/>
          <w:sz w:val="22"/>
        </w:rPr>
        <w:t> </w:t>
      </w:r>
      <w:r>
        <w:rPr>
          <w:sz w:val="22"/>
        </w:rPr>
        <w:t>TRIPOD</w:t>
      </w:r>
      <w:r>
        <w:rPr>
          <w:spacing w:val="-4"/>
          <w:sz w:val="22"/>
        </w:rPr>
        <w:t> </w:t>
      </w:r>
      <w:r>
        <w:rPr>
          <w:sz w:val="22"/>
        </w:rPr>
        <w:t>statement',</w:t>
      </w:r>
      <w:r>
        <w:rPr>
          <w:spacing w:val="-1"/>
          <w:sz w:val="22"/>
        </w:rPr>
        <w:t> </w:t>
      </w:r>
      <w:r>
        <w:rPr>
          <w:sz w:val="22"/>
        </w:rPr>
        <w:t>BMJ,</w:t>
      </w:r>
      <w:r>
        <w:rPr>
          <w:spacing w:val="-6"/>
          <w:sz w:val="22"/>
        </w:rPr>
        <w:t> </w:t>
      </w:r>
      <w:r>
        <w:rPr>
          <w:sz w:val="22"/>
        </w:rPr>
        <w:t>350,</w:t>
      </w:r>
      <w:r>
        <w:rPr>
          <w:spacing w:val="-6"/>
          <w:sz w:val="22"/>
        </w:rPr>
        <w:t> </w:t>
      </w:r>
      <w:r>
        <w:rPr>
          <w:sz w:val="22"/>
        </w:rPr>
        <w:t>g7594.</w:t>
      </w:r>
    </w:p>
    <w:p>
      <w:pPr>
        <w:spacing w:line="237" w:lineRule="auto" w:before="85"/>
        <w:ind w:left="821" w:right="983" w:hanging="721"/>
        <w:jc w:val="left"/>
        <w:rPr>
          <w:sz w:val="22"/>
        </w:rPr>
      </w:pPr>
      <w:r>
        <w:rPr>
          <w:sz w:val="22"/>
        </w:rPr>
        <w:t>Cortes, C.</w:t>
      </w:r>
      <w:r>
        <w:rPr>
          <w:spacing w:val="-9"/>
          <w:sz w:val="22"/>
        </w:rPr>
        <w:t> </w:t>
      </w:r>
      <w:r>
        <w:rPr>
          <w:sz w:val="22"/>
        </w:rPr>
        <w:t>and</w:t>
      </w:r>
      <w:r>
        <w:rPr>
          <w:spacing w:val="-2"/>
          <w:sz w:val="22"/>
        </w:rPr>
        <w:t> </w:t>
      </w:r>
      <w:r>
        <w:rPr>
          <w:sz w:val="22"/>
        </w:rPr>
        <w:t>Vapnik, V. (1995)</w:t>
      </w:r>
      <w:r>
        <w:rPr>
          <w:spacing w:val="-4"/>
          <w:sz w:val="22"/>
        </w:rPr>
        <w:t> </w:t>
      </w:r>
      <w:r>
        <w:rPr>
          <w:sz w:val="22"/>
        </w:rPr>
        <w:t>'Support-vector networks', Machine</w:t>
      </w:r>
      <w:r>
        <w:rPr>
          <w:spacing w:val="-9"/>
          <w:sz w:val="22"/>
        </w:rPr>
        <w:t> </w:t>
      </w:r>
      <w:r>
        <w:rPr>
          <w:sz w:val="22"/>
        </w:rPr>
        <w:t>Learning, 20(3), pp.</w:t>
      </w:r>
      <w:r>
        <w:rPr>
          <w:spacing w:val="-5"/>
          <w:sz w:val="22"/>
        </w:rPr>
        <w:t> </w:t>
      </w:r>
      <w:r>
        <w:rPr>
          <w:sz w:val="22"/>
        </w:rPr>
        <w:t>273-</w:t>
      </w:r>
      <w:r>
        <w:rPr>
          <w:spacing w:val="-4"/>
          <w:sz w:val="22"/>
        </w:rPr>
        <w:t>297.</w:t>
      </w:r>
    </w:p>
    <w:p>
      <w:pPr>
        <w:spacing w:line="240" w:lineRule="auto" w:before="83"/>
        <w:ind w:left="821" w:right="808" w:hanging="721"/>
        <w:jc w:val="left"/>
        <w:rPr>
          <w:sz w:val="22"/>
        </w:rPr>
      </w:pPr>
      <w:r>
        <w:rPr>
          <w:sz w:val="22"/>
        </w:rPr>
        <w:t>Davagdorj, K., Pham, V.H., Theera-Umpon, N. and Ryu, K.H. (2020) 'XGBoost-based framework</w:t>
      </w:r>
      <w:r>
        <w:rPr>
          <w:spacing w:val="-10"/>
          <w:sz w:val="22"/>
        </w:rPr>
        <w:t> </w:t>
      </w:r>
      <w:r>
        <w:rPr>
          <w:sz w:val="22"/>
        </w:rPr>
        <w:t>for</w:t>
      </w:r>
      <w:r>
        <w:rPr>
          <w:spacing w:val="-3"/>
          <w:sz w:val="22"/>
        </w:rPr>
        <w:t> </w:t>
      </w:r>
      <w:r>
        <w:rPr>
          <w:sz w:val="22"/>
        </w:rPr>
        <w:t>smoking-induced</w:t>
      </w:r>
      <w:r>
        <w:rPr>
          <w:spacing w:val="-6"/>
          <w:sz w:val="22"/>
        </w:rPr>
        <w:t> </w:t>
      </w:r>
      <w:r>
        <w:rPr>
          <w:sz w:val="22"/>
        </w:rPr>
        <w:t>noncommunicable</w:t>
      </w:r>
      <w:r>
        <w:rPr>
          <w:spacing w:val="-8"/>
          <w:sz w:val="22"/>
        </w:rPr>
        <w:t> </w:t>
      </w:r>
      <w:r>
        <w:rPr>
          <w:sz w:val="22"/>
        </w:rPr>
        <w:t>disease</w:t>
      </w:r>
      <w:r>
        <w:rPr>
          <w:spacing w:val="-12"/>
          <w:sz w:val="22"/>
        </w:rPr>
        <w:t> </w:t>
      </w:r>
      <w:r>
        <w:rPr>
          <w:sz w:val="22"/>
        </w:rPr>
        <w:t>prediction',</w:t>
      </w:r>
      <w:r>
        <w:rPr>
          <w:spacing w:val="-4"/>
          <w:sz w:val="22"/>
        </w:rPr>
        <w:t> </w:t>
      </w:r>
      <w:r>
        <w:rPr>
          <w:sz w:val="22"/>
        </w:rPr>
        <w:t>International Journal of Environmental Research and Public Health, 17(18), p. 6513.</w:t>
      </w:r>
    </w:p>
    <w:p>
      <w:pPr>
        <w:spacing w:line="240" w:lineRule="auto" w:before="81"/>
        <w:ind w:left="821" w:right="777" w:hanging="721"/>
        <w:jc w:val="left"/>
        <w:rPr>
          <w:sz w:val="22"/>
        </w:rPr>
      </w:pPr>
      <w:r>
        <w:rPr>
          <w:sz w:val="22"/>
        </w:rPr>
        <w:t>DCCT Research</w:t>
      </w:r>
      <w:r>
        <w:rPr>
          <w:spacing w:val="-2"/>
          <w:sz w:val="22"/>
        </w:rPr>
        <w:t> </w:t>
      </w:r>
      <w:r>
        <w:rPr>
          <w:sz w:val="22"/>
        </w:rPr>
        <w:t>Group (1993) 'The effect of intensive</w:t>
      </w:r>
      <w:r>
        <w:rPr>
          <w:spacing w:val="-4"/>
          <w:sz w:val="22"/>
        </w:rPr>
        <w:t> </w:t>
      </w:r>
      <w:r>
        <w:rPr>
          <w:sz w:val="22"/>
        </w:rPr>
        <w:t>treatment of diabetes on</w:t>
      </w:r>
      <w:r>
        <w:rPr>
          <w:spacing w:val="-2"/>
          <w:sz w:val="22"/>
        </w:rPr>
        <w:t> </w:t>
      </w:r>
      <w:r>
        <w:rPr>
          <w:sz w:val="22"/>
        </w:rPr>
        <w:t>the development and</w:t>
      </w:r>
      <w:r>
        <w:rPr>
          <w:spacing w:val="-8"/>
          <w:sz w:val="22"/>
        </w:rPr>
        <w:t> </w:t>
      </w:r>
      <w:r>
        <w:rPr>
          <w:sz w:val="22"/>
        </w:rPr>
        <w:t>progression</w:t>
      </w:r>
      <w:r>
        <w:rPr>
          <w:spacing w:val="-3"/>
          <w:sz w:val="22"/>
        </w:rPr>
        <w:t> </w:t>
      </w:r>
      <w:r>
        <w:rPr>
          <w:sz w:val="22"/>
        </w:rPr>
        <w:t>of</w:t>
      </w:r>
      <w:r>
        <w:rPr>
          <w:spacing w:val="-5"/>
          <w:sz w:val="22"/>
        </w:rPr>
        <w:t> </w:t>
      </w:r>
      <w:r>
        <w:rPr>
          <w:sz w:val="22"/>
        </w:rPr>
        <w:t>long-term</w:t>
      </w:r>
      <w:r>
        <w:rPr>
          <w:spacing w:val="-12"/>
          <w:sz w:val="22"/>
        </w:rPr>
        <w:t> </w:t>
      </w:r>
      <w:r>
        <w:rPr>
          <w:sz w:val="22"/>
        </w:rPr>
        <w:t>complications</w:t>
      </w:r>
      <w:r>
        <w:rPr>
          <w:spacing w:val="-3"/>
          <w:sz w:val="22"/>
        </w:rPr>
        <w:t> </w:t>
      </w:r>
      <w:r>
        <w:rPr>
          <w:sz w:val="22"/>
        </w:rPr>
        <w:t>in</w:t>
      </w:r>
      <w:r>
        <w:rPr>
          <w:spacing w:val="-8"/>
          <w:sz w:val="22"/>
        </w:rPr>
        <w:t> </w:t>
      </w:r>
      <w:r>
        <w:rPr>
          <w:sz w:val="22"/>
        </w:rPr>
        <w:t>insulin-dependent diabetes mellitus',</w:t>
      </w:r>
      <w:r>
        <w:rPr>
          <w:spacing w:val="-1"/>
          <w:sz w:val="22"/>
        </w:rPr>
        <w:t> </w:t>
      </w:r>
      <w:r>
        <w:rPr>
          <w:sz w:val="22"/>
        </w:rPr>
        <w:t>New England Journal of Medicine, 329(14), pp. 977-986.</w:t>
      </w:r>
    </w:p>
    <w:p>
      <w:pPr>
        <w:spacing w:line="240" w:lineRule="auto" w:before="82"/>
        <w:ind w:left="821" w:right="779" w:hanging="721"/>
        <w:jc w:val="left"/>
        <w:rPr>
          <w:sz w:val="22"/>
        </w:rPr>
      </w:pPr>
      <w:r>
        <w:rPr>
          <w:sz w:val="22"/>
        </w:rPr>
        <w:t>De</w:t>
      </w:r>
      <w:r>
        <w:rPr>
          <w:spacing w:val="-8"/>
          <w:sz w:val="22"/>
        </w:rPr>
        <w:t> </w:t>
      </w:r>
      <w:r>
        <w:rPr>
          <w:sz w:val="22"/>
        </w:rPr>
        <w:t>Tata,</w:t>
      </w:r>
      <w:r>
        <w:rPr>
          <w:spacing w:val="-4"/>
          <w:sz w:val="22"/>
        </w:rPr>
        <w:t> </w:t>
      </w:r>
      <w:r>
        <w:rPr>
          <w:sz w:val="22"/>
        </w:rPr>
        <w:t>V. (2014)</w:t>
      </w:r>
      <w:r>
        <w:rPr>
          <w:spacing w:val="-3"/>
          <w:sz w:val="22"/>
        </w:rPr>
        <w:t> </w:t>
      </w:r>
      <w:r>
        <w:rPr>
          <w:sz w:val="22"/>
        </w:rPr>
        <w:t>‘Age-related</w:t>
      </w:r>
      <w:r>
        <w:rPr>
          <w:spacing w:val="-2"/>
          <w:sz w:val="22"/>
        </w:rPr>
        <w:t> </w:t>
      </w:r>
      <w:r>
        <w:rPr>
          <w:sz w:val="22"/>
        </w:rPr>
        <w:t>impairment</w:t>
      </w:r>
      <w:r>
        <w:rPr>
          <w:spacing w:val="-1"/>
          <w:sz w:val="22"/>
        </w:rPr>
        <w:t> </w:t>
      </w:r>
      <w:r>
        <w:rPr>
          <w:sz w:val="22"/>
        </w:rPr>
        <w:t>of</w:t>
      </w:r>
      <w:r>
        <w:rPr>
          <w:spacing w:val="-3"/>
          <w:sz w:val="22"/>
        </w:rPr>
        <w:t> </w:t>
      </w:r>
      <w:r>
        <w:rPr>
          <w:sz w:val="22"/>
        </w:rPr>
        <w:t>pancreatic</w:t>
      </w:r>
      <w:r>
        <w:rPr>
          <w:spacing w:val="-3"/>
          <w:sz w:val="22"/>
        </w:rPr>
        <w:t> </w:t>
      </w:r>
      <w:r>
        <w:rPr>
          <w:sz w:val="22"/>
        </w:rPr>
        <w:t>beta-cell</w:t>
      </w:r>
      <w:r>
        <w:rPr>
          <w:spacing w:val="-5"/>
          <w:sz w:val="22"/>
        </w:rPr>
        <w:t> </w:t>
      </w:r>
      <w:r>
        <w:rPr>
          <w:sz w:val="22"/>
        </w:rPr>
        <w:t>function:</w:t>
      </w:r>
      <w:r>
        <w:rPr>
          <w:spacing w:val="-5"/>
          <w:sz w:val="22"/>
        </w:rPr>
        <w:t> </w:t>
      </w:r>
      <w:r>
        <w:rPr>
          <w:sz w:val="22"/>
        </w:rPr>
        <w:t>Pathophysiological and cellular mechanisms’, Frontiers in Endocrinology, 5, pp. 1–8. </w:t>
      </w:r>
      <w:r>
        <w:rPr>
          <w:spacing w:val="-2"/>
          <w:sz w:val="22"/>
        </w:rPr>
        <w:t>doi:10.3389/fendo.2014.00138.</w:t>
      </w:r>
    </w:p>
    <w:p>
      <w:pPr>
        <w:spacing w:line="237" w:lineRule="auto" w:before="83"/>
        <w:ind w:left="821" w:right="777" w:hanging="721"/>
        <w:jc w:val="left"/>
        <w:rPr>
          <w:sz w:val="22"/>
        </w:rPr>
      </w:pPr>
      <w:r>
        <w:rPr>
          <w:sz w:val="22"/>
        </w:rPr>
        <w:t>DeFronzo, R.A. (2009)</w:t>
      </w:r>
      <w:r>
        <w:rPr>
          <w:spacing w:val="-3"/>
          <w:sz w:val="22"/>
        </w:rPr>
        <w:t> </w:t>
      </w:r>
      <w:r>
        <w:rPr>
          <w:sz w:val="22"/>
        </w:rPr>
        <w:t>'From</w:t>
      </w:r>
      <w:r>
        <w:rPr>
          <w:spacing w:val="-9"/>
          <w:sz w:val="22"/>
        </w:rPr>
        <w:t> </w:t>
      </w:r>
      <w:r>
        <w:rPr>
          <w:sz w:val="22"/>
        </w:rPr>
        <w:t>the</w:t>
      </w:r>
      <w:r>
        <w:rPr>
          <w:spacing w:val="-7"/>
          <w:sz w:val="22"/>
        </w:rPr>
        <w:t> </w:t>
      </w:r>
      <w:r>
        <w:rPr>
          <w:sz w:val="22"/>
        </w:rPr>
        <w:t>triumvirate</w:t>
      </w:r>
      <w:r>
        <w:rPr>
          <w:spacing w:val="-7"/>
          <w:sz w:val="22"/>
        </w:rPr>
        <w:t> </w:t>
      </w:r>
      <w:r>
        <w:rPr>
          <w:sz w:val="22"/>
        </w:rPr>
        <w:t>to</w:t>
      </w:r>
      <w:r>
        <w:rPr>
          <w:spacing w:val="-5"/>
          <w:sz w:val="22"/>
        </w:rPr>
        <w:t> </w:t>
      </w:r>
      <w:r>
        <w:rPr>
          <w:sz w:val="22"/>
        </w:rPr>
        <w:t>the</w:t>
      </w:r>
      <w:r>
        <w:rPr>
          <w:spacing w:val="-3"/>
          <w:sz w:val="22"/>
        </w:rPr>
        <w:t> </w:t>
      </w:r>
      <w:r>
        <w:rPr>
          <w:sz w:val="22"/>
        </w:rPr>
        <w:t>ominous</w:t>
      </w:r>
      <w:r>
        <w:rPr>
          <w:spacing w:val="-1"/>
          <w:sz w:val="22"/>
        </w:rPr>
        <w:t> </w:t>
      </w:r>
      <w:r>
        <w:rPr>
          <w:sz w:val="22"/>
        </w:rPr>
        <w:t>octet:</w:t>
      </w:r>
      <w:r>
        <w:rPr>
          <w:spacing w:val="-4"/>
          <w:sz w:val="22"/>
        </w:rPr>
        <w:t> </w:t>
      </w:r>
      <w:r>
        <w:rPr>
          <w:sz w:val="22"/>
        </w:rPr>
        <w:t>a new</w:t>
      </w:r>
      <w:r>
        <w:rPr>
          <w:spacing w:val="-6"/>
          <w:sz w:val="22"/>
        </w:rPr>
        <w:t> </w:t>
      </w:r>
      <w:r>
        <w:rPr>
          <w:sz w:val="22"/>
        </w:rPr>
        <w:t>paradigm</w:t>
      </w:r>
      <w:r>
        <w:rPr>
          <w:spacing w:val="-9"/>
          <w:sz w:val="22"/>
        </w:rPr>
        <w:t> </w:t>
      </w:r>
      <w:r>
        <w:rPr>
          <w:sz w:val="22"/>
        </w:rPr>
        <w:t>for the treatment of type 2 diabetes mellitus', Diabetes, 58(4), pp. 773-795.</w:t>
      </w:r>
    </w:p>
    <w:p>
      <w:pPr>
        <w:spacing w:line="237" w:lineRule="auto" w:before="84"/>
        <w:ind w:left="821" w:right="777" w:hanging="721"/>
        <w:jc w:val="left"/>
        <w:rPr>
          <w:sz w:val="22"/>
        </w:rPr>
      </w:pPr>
      <w:r>
        <w:rPr>
          <w:sz w:val="22"/>
        </w:rPr>
        <w:t>Demšar,</w:t>
      </w:r>
      <w:r>
        <w:rPr>
          <w:spacing w:val="-6"/>
          <w:sz w:val="22"/>
        </w:rPr>
        <w:t> </w:t>
      </w:r>
      <w:r>
        <w:rPr>
          <w:sz w:val="22"/>
        </w:rPr>
        <w:t>J.</w:t>
      </w:r>
      <w:r>
        <w:rPr>
          <w:spacing w:val="-5"/>
          <w:sz w:val="22"/>
        </w:rPr>
        <w:t> </w:t>
      </w:r>
      <w:r>
        <w:rPr>
          <w:sz w:val="22"/>
        </w:rPr>
        <w:t>(2006)</w:t>
      </w:r>
      <w:r>
        <w:rPr>
          <w:spacing w:val="-5"/>
          <w:sz w:val="22"/>
        </w:rPr>
        <w:t> </w:t>
      </w:r>
      <w:r>
        <w:rPr>
          <w:sz w:val="22"/>
        </w:rPr>
        <w:t>'Statistical</w:t>
      </w:r>
      <w:r>
        <w:rPr>
          <w:spacing w:val="-7"/>
          <w:sz w:val="22"/>
        </w:rPr>
        <w:t> </w:t>
      </w:r>
      <w:r>
        <w:rPr>
          <w:sz w:val="22"/>
        </w:rPr>
        <w:t>comparisons</w:t>
      </w:r>
      <w:r>
        <w:rPr>
          <w:spacing w:val="-3"/>
          <w:sz w:val="22"/>
        </w:rPr>
        <w:t> </w:t>
      </w:r>
      <w:r>
        <w:rPr>
          <w:sz w:val="22"/>
        </w:rPr>
        <w:t>of</w:t>
      </w:r>
      <w:r>
        <w:rPr>
          <w:spacing w:val="-5"/>
          <w:sz w:val="22"/>
        </w:rPr>
        <w:t> </w:t>
      </w:r>
      <w:r>
        <w:rPr>
          <w:sz w:val="22"/>
        </w:rPr>
        <w:t>classifiers</w:t>
      </w:r>
      <w:r>
        <w:rPr>
          <w:spacing w:val="-3"/>
          <w:sz w:val="22"/>
        </w:rPr>
        <w:t> </w:t>
      </w:r>
      <w:r>
        <w:rPr>
          <w:sz w:val="22"/>
        </w:rPr>
        <w:t>over multiple</w:t>
      </w:r>
      <w:r>
        <w:rPr>
          <w:spacing w:val="-10"/>
          <w:sz w:val="22"/>
        </w:rPr>
        <w:t> </w:t>
      </w:r>
      <w:r>
        <w:rPr>
          <w:sz w:val="22"/>
        </w:rPr>
        <w:t>data sets',</w:t>
      </w:r>
      <w:r>
        <w:rPr>
          <w:spacing w:val="-1"/>
          <w:sz w:val="22"/>
        </w:rPr>
        <w:t> </w:t>
      </w:r>
      <w:r>
        <w:rPr>
          <w:sz w:val="22"/>
        </w:rPr>
        <w:t>Journal</w:t>
      </w:r>
      <w:r>
        <w:rPr>
          <w:spacing w:val="-7"/>
          <w:sz w:val="22"/>
        </w:rPr>
        <w:t> </w:t>
      </w:r>
      <w:r>
        <w:rPr>
          <w:sz w:val="22"/>
        </w:rPr>
        <w:t>of Machine Learning Research, 7, pp. 1-30.</w:t>
      </w:r>
    </w:p>
    <w:p>
      <w:pPr>
        <w:spacing w:line="240" w:lineRule="auto" w:before="84"/>
        <w:ind w:left="821" w:right="767" w:hanging="721"/>
        <w:jc w:val="left"/>
        <w:rPr>
          <w:sz w:val="22"/>
        </w:rPr>
      </w:pPr>
      <w:r>
        <w:rPr>
          <w:sz w:val="22"/>
        </w:rPr>
        <w:t>Devlin, J., Chang, M.-W., Lee, K. and Toutanova, K. (2019) 'BERT: pre-training of deep bidirectional</w:t>
      </w:r>
      <w:r>
        <w:rPr>
          <w:spacing w:val="-7"/>
          <w:sz w:val="22"/>
        </w:rPr>
        <w:t> </w:t>
      </w:r>
      <w:r>
        <w:rPr>
          <w:sz w:val="22"/>
        </w:rPr>
        <w:t>transformers</w:t>
      </w:r>
      <w:r>
        <w:rPr>
          <w:spacing w:val="-3"/>
          <w:sz w:val="22"/>
        </w:rPr>
        <w:t> </w:t>
      </w:r>
      <w:r>
        <w:rPr>
          <w:sz w:val="22"/>
        </w:rPr>
        <w:t>for</w:t>
      </w:r>
      <w:r>
        <w:rPr>
          <w:spacing w:val="-1"/>
          <w:sz w:val="22"/>
        </w:rPr>
        <w:t> </w:t>
      </w:r>
      <w:r>
        <w:rPr>
          <w:sz w:val="22"/>
        </w:rPr>
        <w:t>language</w:t>
      </w:r>
      <w:r>
        <w:rPr>
          <w:spacing w:val="-10"/>
          <w:sz w:val="22"/>
        </w:rPr>
        <w:t> </w:t>
      </w:r>
      <w:r>
        <w:rPr>
          <w:sz w:val="22"/>
        </w:rPr>
        <w:t>understanding',</w:t>
      </w:r>
      <w:r>
        <w:rPr>
          <w:spacing w:val="-2"/>
          <w:sz w:val="22"/>
        </w:rPr>
        <w:t> </w:t>
      </w:r>
      <w:r>
        <w:rPr>
          <w:sz w:val="22"/>
        </w:rPr>
        <w:t>Proceedings</w:t>
      </w:r>
      <w:r>
        <w:rPr>
          <w:spacing w:val="-3"/>
          <w:sz w:val="22"/>
        </w:rPr>
        <w:t> </w:t>
      </w:r>
      <w:r>
        <w:rPr>
          <w:sz w:val="22"/>
        </w:rPr>
        <w:t>of</w:t>
      </w:r>
      <w:r>
        <w:rPr>
          <w:spacing w:val="-5"/>
          <w:sz w:val="22"/>
        </w:rPr>
        <w:t> </w:t>
      </w:r>
      <w:r>
        <w:rPr>
          <w:sz w:val="22"/>
        </w:rPr>
        <w:t>NAACL-HLT,</w:t>
      </w:r>
      <w:r>
        <w:rPr>
          <w:spacing w:val="-2"/>
          <w:sz w:val="22"/>
        </w:rPr>
        <w:t> </w:t>
      </w:r>
      <w:r>
        <w:rPr>
          <w:sz w:val="22"/>
        </w:rPr>
        <w:t>pp. </w:t>
      </w:r>
      <w:r>
        <w:rPr>
          <w:spacing w:val="-2"/>
          <w:sz w:val="22"/>
        </w:rPr>
        <w:t>4171-4186.</w:t>
      </w:r>
    </w:p>
    <w:p>
      <w:pPr>
        <w:spacing w:line="237" w:lineRule="auto" w:before="83"/>
        <w:ind w:left="821" w:right="777" w:hanging="721"/>
        <w:jc w:val="left"/>
        <w:rPr>
          <w:sz w:val="22"/>
        </w:rPr>
      </w:pPr>
      <w:r>
        <w:rPr>
          <w:sz w:val="22"/>
        </w:rPr>
        <w:t>Diabetes Prevention Program Research Group (2002) ‘Reduction in the incidence of type 2 diabetes with</w:t>
      </w:r>
      <w:r>
        <w:rPr>
          <w:spacing w:val="-7"/>
          <w:sz w:val="22"/>
        </w:rPr>
        <w:t> </w:t>
      </w:r>
      <w:r>
        <w:rPr>
          <w:sz w:val="22"/>
        </w:rPr>
        <w:t>lifestyle</w:t>
      </w:r>
      <w:r>
        <w:rPr>
          <w:spacing w:val="-10"/>
          <w:sz w:val="22"/>
        </w:rPr>
        <w:t> </w:t>
      </w:r>
      <w:r>
        <w:rPr>
          <w:sz w:val="22"/>
        </w:rPr>
        <w:t>intervention</w:t>
      </w:r>
      <w:r>
        <w:rPr>
          <w:spacing w:val="-9"/>
          <w:sz w:val="22"/>
        </w:rPr>
        <w:t> </w:t>
      </w:r>
      <w:r>
        <w:rPr>
          <w:sz w:val="22"/>
        </w:rPr>
        <w:t>or metformin’,</w:t>
      </w:r>
      <w:r>
        <w:rPr>
          <w:spacing w:val="-2"/>
          <w:sz w:val="22"/>
        </w:rPr>
        <w:t> </w:t>
      </w:r>
      <w:r>
        <w:rPr>
          <w:sz w:val="22"/>
        </w:rPr>
        <w:t>New</w:t>
      </w:r>
      <w:r>
        <w:rPr>
          <w:spacing w:val="-5"/>
          <w:sz w:val="22"/>
        </w:rPr>
        <w:t> </w:t>
      </w:r>
      <w:r>
        <w:rPr>
          <w:sz w:val="22"/>
        </w:rPr>
        <w:t>England</w:t>
      </w:r>
      <w:r>
        <w:rPr>
          <w:spacing w:val="-9"/>
          <w:sz w:val="22"/>
        </w:rPr>
        <w:t> </w:t>
      </w:r>
      <w:r>
        <w:rPr>
          <w:sz w:val="22"/>
        </w:rPr>
        <w:t>Journal</w:t>
      </w:r>
      <w:r>
        <w:rPr>
          <w:spacing w:val="-8"/>
          <w:sz w:val="22"/>
        </w:rPr>
        <w:t> </w:t>
      </w:r>
      <w:r>
        <w:rPr>
          <w:sz w:val="22"/>
        </w:rPr>
        <w:t>of</w:t>
      </w:r>
      <w:r>
        <w:rPr>
          <w:spacing w:val="-6"/>
          <w:sz w:val="22"/>
        </w:rPr>
        <w:t> </w:t>
      </w:r>
      <w:r>
        <w:rPr>
          <w:sz w:val="22"/>
        </w:rPr>
        <w:t>Medicine, 346(6), pp. 393–403. doi:10.1056/NEJMoa012512.</w:t>
      </w:r>
    </w:p>
    <w:p>
      <w:pPr>
        <w:spacing w:before="82"/>
        <w:ind w:left="100" w:right="0" w:firstLine="0"/>
        <w:jc w:val="left"/>
        <w:rPr>
          <w:sz w:val="22"/>
        </w:rPr>
      </w:pPr>
      <w:r>
        <w:rPr>
          <w:sz w:val="22"/>
        </w:rPr>
        <w:t>Diabetes</w:t>
      </w:r>
      <w:r>
        <w:rPr>
          <w:spacing w:val="-2"/>
          <w:sz w:val="22"/>
        </w:rPr>
        <w:t> </w:t>
      </w:r>
      <w:r>
        <w:rPr>
          <w:sz w:val="22"/>
        </w:rPr>
        <w:t>UK</w:t>
      </w:r>
      <w:r>
        <w:rPr>
          <w:spacing w:val="-6"/>
          <w:sz w:val="22"/>
        </w:rPr>
        <w:t> </w:t>
      </w:r>
      <w:r>
        <w:rPr>
          <w:sz w:val="22"/>
        </w:rPr>
        <w:t>(2024)</w:t>
      </w:r>
      <w:r>
        <w:rPr>
          <w:spacing w:val="-7"/>
          <w:sz w:val="22"/>
        </w:rPr>
        <w:t> </w:t>
      </w:r>
      <w:r>
        <w:rPr>
          <w:sz w:val="22"/>
        </w:rPr>
        <w:t>Diabetes</w:t>
      </w:r>
      <w:r>
        <w:rPr>
          <w:spacing w:val="-5"/>
          <w:sz w:val="22"/>
        </w:rPr>
        <w:t> </w:t>
      </w:r>
      <w:r>
        <w:rPr>
          <w:sz w:val="22"/>
        </w:rPr>
        <w:t>Statistics</w:t>
      </w:r>
      <w:r>
        <w:rPr>
          <w:spacing w:val="-6"/>
          <w:sz w:val="22"/>
        </w:rPr>
        <w:t> </w:t>
      </w:r>
      <w:r>
        <w:rPr>
          <w:sz w:val="22"/>
        </w:rPr>
        <w:t>2023.</w:t>
      </w:r>
      <w:r>
        <w:rPr>
          <w:spacing w:val="-8"/>
          <w:sz w:val="22"/>
        </w:rPr>
        <w:t> </w:t>
      </w:r>
      <w:r>
        <w:rPr>
          <w:sz w:val="22"/>
        </w:rPr>
        <w:t>London:</w:t>
      </w:r>
      <w:r>
        <w:rPr>
          <w:spacing w:val="-8"/>
          <w:sz w:val="22"/>
        </w:rPr>
        <w:t> </w:t>
      </w:r>
      <w:r>
        <w:rPr>
          <w:sz w:val="22"/>
        </w:rPr>
        <w:t>Diabetes</w:t>
      </w:r>
      <w:r>
        <w:rPr>
          <w:spacing w:val="-1"/>
          <w:sz w:val="22"/>
        </w:rPr>
        <w:t> </w:t>
      </w:r>
      <w:r>
        <w:rPr>
          <w:spacing w:val="-5"/>
          <w:sz w:val="22"/>
        </w:rPr>
        <w:t>UK.</w:t>
      </w:r>
    </w:p>
    <w:p>
      <w:pPr>
        <w:spacing w:line="237" w:lineRule="auto" w:before="85"/>
        <w:ind w:left="821" w:right="777" w:hanging="721"/>
        <w:jc w:val="left"/>
        <w:rPr>
          <w:sz w:val="22"/>
        </w:rPr>
      </w:pPr>
      <w:r>
        <w:rPr>
          <w:sz w:val="22"/>
        </w:rPr>
        <w:t>Doshi-Velez, F.</w:t>
      </w:r>
      <w:r>
        <w:rPr>
          <w:spacing w:val="-4"/>
          <w:sz w:val="22"/>
        </w:rPr>
        <w:t> </w:t>
      </w:r>
      <w:r>
        <w:rPr>
          <w:sz w:val="22"/>
        </w:rPr>
        <w:t>and</w:t>
      </w:r>
      <w:r>
        <w:rPr>
          <w:spacing w:val="-6"/>
          <w:sz w:val="22"/>
        </w:rPr>
        <w:t> </w:t>
      </w:r>
      <w:r>
        <w:rPr>
          <w:sz w:val="22"/>
        </w:rPr>
        <w:t>Kim, B. (2017)</w:t>
      </w:r>
      <w:r>
        <w:rPr>
          <w:spacing w:val="-4"/>
          <w:sz w:val="22"/>
        </w:rPr>
        <w:t> </w:t>
      </w:r>
      <w:r>
        <w:rPr>
          <w:sz w:val="22"/>
        </w:rPr>
        <w:t>'Towards</w:t>
      </w:r>
      <w:r>
        <w:rPr>
          <w:spacing w:val="-2"/>
          <w:sz w:val="22"/>
        </w:rPr>
        <w:t> </w:t>
      </w:r>
      <w:r>
        <w:rPr>
          <w:sz w:val="22"/>
        </w:rPr>
        <w:t>a</w:t>
      </w:r>
      <w:r>
        <w:rPr>
          <w:spacing w:val="-4"/>
          <w:sz w:val="22"/>
        </w:rPr>
        <w:t> </w:t>
      </w:r>
      <w:r>
        <w:rPr>
          <w:sz w:val="22"/>
        </w:rPr>
        <w:t>rigorous</w:t>
      </w:r>
      <w:r>
        <w:rPr>
          <w:spacing w:val="-2"/>
          <w:sz w:val="22"/>
        </w:rPr>
        <w:t> </w:t>
      </w:r>
      <w:r>
        <w:rPr>
          <w:sz w:val="22"/>
        </w:rPr>
        <w:t>science</w:t>
      </w:r>
      <w:r>
        <w:rPr>
          <w:spacing w:val="-8"/>
          <w:sz w:val="22"/>
        </w:rPr>
        <w:t> </w:t>
      </w:r>
      <w:r>
        <w:rPr>
          <w:sz w:val="22"/>
        </w:rPr>
        <w:t>of</w:t>
      </w:r>
      <w:r>
        <w:rPr>
          <w:spacing w:val="-4"/>
          <w:sz w:val="22"/>
        </w:rPr>
        <w:t> </w:t>
      </w:r>
      <w:r>
        <w:rPr>
          <w:sz w:val="22"/>
        </w:rPr>
        <w:t>interpretable</w:t>
      </w:r>
      <w:r>
        <w:rPr>
          <w:spacing w:val="-4"/>
          <w:sz w:val="22"/>
        </w:rPr>
        <w:t> </w:t>
      </w:r>
      <w:r>
        <w:rPr>
          <w:sz w:val="22"/>
        </w:rPr>
        <w:t>machine learning', arXiv preprint arXiv:1702.08608.</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Dosovitskiy,</w:t>
      </w:r>
      <w:r>
        <w:rPr>
          <w:spacing w:val="-1"/>
          <w:sz w:val="22"/>
        </w:rPr>
        <w:t> </w:t>
      </w:r>
      <w:r>
        <w:rPr>
          <w:sz w:val="22"/>
        </w:rPr>
        <w:t>A.</w:t>
      </w:r>
      <w:r>
        <w:rPr>
          <w:spacing w:val="-1"/>
          <w:sz w:val="22"/>
        </w:rPr>
        <w:t> </w:t>
      </w:r>
      <w:r>
        <w:rPr>
          <w:sz w:val="22"/>
        </w:rPr>
        <w:t>et</w:t>
      </w:r>
      <w:r>
        <w:rPr>
          <w:spacing w:val="-2"/>
          <w:sz w:val="22"/>
        </w:rPr>
        <w:t> </w:t>
      </w:r>
      <w:r>
        <w:rPr>
          <w:sz w:val="22"/>
        </w:rPr>
        <w:t>al.</w:t>
      </w:r>
      <w:r>
        <w:rPr>
          <w:spacing w:val="-1"/>
          <w:sz w:val="22"/>
        </w:rPr>
        <w:t> </w:t>
      </w:r>
      <w:r>
        <w:rPr>
          <w:sz w:val="22"/>
        </w:rPr>
        <w:t>(2014)</w:t>
      </w:r>
      <w:r>
        <w:rPr>
          <w:spacing w:val="-5"/>
          <w:sz w:val="22"/>
        </w:rPr>
        <w:t> </w:t>
      </w:r>
      <w:r>
        <w:rPr>
          <w:sz w:val="22"/>
        </w:rPr>
        <w:t>'Discriminative</w:t>
      </w:r>
      <w:r>
        <w:rPr>
          <w:spacing w:val="-9"/>
          <w:sz w:val="22"/>
        </w:rPr>
        <w:t> </w:t>
      </w:r>
      <w:r>
        <w:rPr>
          <w:sz w:val="22"/>
        </w:rPr>
        <w:t>unsupervised</w:t>
      </w:r>
      <w:r>
        <w:rPr>
          <w:spacing w:val="-8"/>
          <w:sz w:val="22"/>
        </w:rPr>
        <w:t> </w:t>
      </w:r>
      <w:r>
        <w:rPr>
          <w:sz w:val="22"/>
        </w:rPr>
        <w:t>feature</w:t>
      </w:r>
      <w:r>
        <w:rPr>
          <w:spacing w:val="-9"/>
          <w:sz w:val="22"/>
        </w:rPr>
        <w:t> </w:t>
      </w:r>
      <w:r>
        <w:rPr>
          <w:sz w:val="22"/>
        </w:rPr>
        <w:t>learning</w:t>
      </w:r>
      <w:r>
        <w:rPr>
          <w:spacing w:val="-3"/>
          <w:sz w:val="22"/>
        </w:rPr>
        <w:t> </w:t>
      </w:r>
      <w:r>
        <w:rPr>
          <w:sz w:val="22"/>
        </w:rPr>
        <w:t>with</w:t>
      </w:r>
      <w:r>
        <w:rPr>
          <w:spacing w:val="-8"/>
          <w:sz w:val="22"/>
        </w:rPr>
        <w:t> </w:t>
      </w:r>
      <w:r>
        <w:rPr>
          <w:sz w:val="22"/>
        </w:rPr>
        <w:t>convolutional neural</w:t>
      </w:r>
      <w:r>
        <w:rPr>
          <w:spacing w:val="-10"/>
          <w:sz w:val="22"/>
        </w:rPr>
        <w:t> </w:t>
      </w:r>
      <w:r>
        <w:rPr>
          <w:sz w:val="22"/>
        </w:rPr>
        <w:t>networks',</w:t>
      </w:r>
      <w:r>
        <w:rPr>
          <w:spacing w:val="-2"/>
          <w:sz w:val="22"/>
        </w:rPr>
        <w:t> </w:t>
      </w:r>
      <w:r>
        <w:rPr>
          <w:sz w:val="22"/>
        </w:rPr>
        <w:t>Advances</w:t>
      </w:r>
      <w:r>
        <w:rPr>
          <w:spacing w:val="-4"/>
          <w:sz w:val="22"/>
        </w:rPr>
        <w:t> </w:t>
      </w:r>
      <w:r>
        <w:rPr>
          <w:sz w:val="22"/>
        </w:rPr>
        <w:t>in</w:t>
      </w:r>
      <w:r>
        <w:rPr>
          <w:spacing w:val="-9"/>
          <w:sz w:val="22"/>
        </w:rPr>
        <w:t> </w:t>
      </w:r>
      <w:r>
        <w:rPr>
          <w:sz w:val="22"/>
        </w:rPr>
        <w:t>Neural</w:t>
      </w:r>
      <w:r>
        <w:rPr>
          <w:spacing w:val="-7"/>
          <w:sz w:val="22"/>
        </w:rPr>
        <w:t> </w:t>
      </w:r>
      <w:r>
        <w:rPr>
          <w:sz w:val="22"/>
        </w:rPr>
        <w:t>Information</w:t>
      </w:r>
      <w:r>
        <w:rPr>
          <w:spacing w:val="-8"/>
          <w:sz w:val="22"/>
        </w:rPr>
        <w:t> </w:t>
      </w:r>
      <w:r>
        <w:rPr>
          <w:sz w:val="22"/>
        </w:rPr>
        <w:t>Processing</w:t>
      </w:r>
      <w:r>
        <w:rPr>
          <w:spacing w:val="-9"/>
          <w:sz w:val="22"/>
        </w:rPr>
        <w:t> </w:t>
      </w:r>
      <w:r>
        <w:rPr>
          <w:sz w:val="22"/>
        </w:rPr>
        <w:t>Systems</w:t>
      </w:r>
      <w:r>
        <w:rPr>
          <w:spacing w:val="-4"/>
          <w:sz w:val="22"/>
        </w:rPr>
        <w:t> </w:t>
      </w:r>
      <w:r>
        <w:rPr>
          <w:sz w:val="22"/>
        </w:rPr>
        <w:t>(NeurIPS),</w:t>
      </w:r>
      <w:r>
        <w:rPr>
          <w:spacing w:val="-6"/>
          <w:sz w:val="22"/>
        </w:rPr>
        <w:t> </w:t>
      </w:r>
      <w:r>
        <w:rPr>
          <w:spacing w:val="-5"/>
          <w:sz w:val="22"/>
        </w:rPr>
        <w:t>27.</w:t>
      </w:r>
    </w:p>
    <w:p>
      <w:pPr>
        <w:spacing w:line="237" w:lineRule="auto" w:before="85"/>
        <w:ind w:left="821" w:right="777" w:hanging="721"/>
        <w:jc w:val="left"/>
        <w:rPr>
          <w:sz w:val="22"/>
        </w:rPr>
      </w:pPr>
      <w:r>
        <w:rPr>
          <w:sz w:val="22"/>
        </w:rPr>
        <w:t>Dosovitskiy, A. et al. (2021)</w:t>
      </w:r>
      <w:r>
        <w:rPr>
          <w:spacing w:val="-4"/>
          <w:sz w:val="22"/>
        </w:rPr>
        <w:t> </w:t>
      </w:r>
      <w:r>
        <w:rPr>
          <w:sz w:val="22"/>
        </w:rPr>
        <w:t>'An</w:t>
      </w:r>
      <w:r>
        <w:rPr>
          <w:spacing w:val="-7"/>
          <w:sz w:val="22"/>
        </w:rPr>
        <w:t> </w:t>
      </w:r>
      <w:r>
        <w:rPr>
          <w:sz w:val="22"/>
        </w:rPr>
        <w:t>image</w:t>
      </w:r>
      <w:r>
        <w:rPr>
          <w:spacing w:val="-9"/>
          <w:sz w:val="22"/>
        </w:rPr>
        <w:t> </w:t>
      </w:r>
      <w:r>
        <w:rPr>
          <w:sz w:val="22"/>
        </w:rPr>
        <w:t>is worth</w:t>
      </w:r>
      <w:r>
        <w:rPr>
          <w:spacing w:val="-7"/>
          <w:sz w:val="22"/>
        </w:rPr>
        <w:t> </w:t>
      </w:r>
      <w:r>
        <w:rPr>
          <w:sz w:val="22"/>
        </w:rPr>
        <w:t>16x16</w:t>
      </w:r>
      <w:r>
        <w:rPr>
          <w:spacing w:val="-7"/>
          <w:sz w:val="22"/>
        </w:rPr>
        <w:t> </w:t>
      </w:r>
      <w:r>
        <w:rPr>
          <w:sz w:val="22"/>
        </w:rPr>
        <w:t>words:</w:t>
      </w:r>
      <w:r>
        <w:rPr>
          <w:spacing w:val="-6"/>
          <w:sz w:val="22"/>
        </w:rPr>
        <w:t> </w:t>
      </w:r>
      <w:r>
        <w:rPr>
          <w:sz w:val="22"/>
        </w:rPr>
        <w:t>transformers</w:t>
      </w:r>
      <w:r>
        <w:rPr>
          <w:spacing w:val="-2"/>
          <w:sz w:val="22"/>
        </w:rPr>
        <w:t> </w:t>
      </w:r>
      <w:r>
        <w:rPr>
          <w:sz w:val="22"/>
        </w:rPr>
        <w:t>for image</w:t>
      </w:r>
      <w:r>
        <w:rPr>
          <w:spacing w:val="-9"/>
          <w:sz w:val="22"/>
        </w:rPr>
        <w:t> </w:t>
      </w:r>
      <w:r>
        <w:rPr>
          <w:sz w:val="22"/>
        </w:rPr>
        <w:t>recognition at scale', International Conference on Learning Representations (ICLR).</w:t>
      </w:r>
    </w:p>
    <w:p>
      <w:pPr>
        <w:spacing w:line="237" w:lineRule="auto" w:before="85"/>
        <w:ind w:left="821" w:right="777" w:hanging="721"/>
        <w:jc w:val="left"/>
        <w:rPr>
          <w:sz w:val="22"/>
        </w:rPr>
      </w:pPr>
      <w:r>
        <w:rPr>
          <w:sz w:val="22"/>
        </w:rPr>
        <w:t>Dua, D. and Graff, C. (2019) UCI Machine Learning Repository. Irvine, CA: University of California, School of Information and Computer Science. Available at: </w:t>
      </w:r>
      <w:hyperlink r:id="rId30">
        <w:r>
          <w:rPr>
            <w:sz w:val="22"/>
          </w:rPr>
          <w:t>https://archive.ics.uci.edu/ml/datasets/Pima+Indians+Diabetes</w:t>
        </w:r>
      </w:hyperlink>
      <w:r>
        <w:rPr>
          <w:spacing w:val="-11"/>
          <w:sz w:val="22"/>
        </w:rPr>
        <w:t> </w:t>
      </w:r>
      <w:r>
        <w:rPr>
          <w:sz w:val="22"/>
        </w:rPr>
        <w:t>(Accessed:</w:t>
      </w:r>
      <w:r>
        <w:rPr>
          <w:spacing w:val="-14"/>
          <w:sz w:val="22"/>
        </w:rPr>
        <w:t> </w:t>
      </w:r>
      <w:r>
        <w:rPr>
          <w:sz w:val="22"/>
        </w:rPr>
        <w:t>15</w:t>
      </w:r>
      <w:r>
        <w:rPr>
          <w:spacing w:val="-11"/>
          <w:sz w:val="22"/>
        </w:rPr>
        <w:t> </w:t>
      </w:r>
      <w:r>
        <w:rPr>
          <w:sz w:val="22"/>
        </w:rPr>
        <w:t>February </w:t>
      </w:r>
      <w:r>
        <w:rPr>
          <w:spacing w:val="-2"/>
          <w:sz w:val="22"/>
        </w:rPr>
        <w:t>2025).</w:t>
      </w:r>
    </w:p>
    <w:p>
      <w:pPr>
        <w:spacing w:line="237" w:lineRule="auto" w:before="88"/>
        <w:ind w:left="821" w:right="777" w:hanging="721"/>
        <w:jc w:val="left"/>
        <w:rPr>
          <w:sz w:val="22"/>
        </w:rPr>
      </w:pPr>
      <w:r>
        <w:rPr>
          <w:sz w:val="22"/>
        </w:rPr>
        <w:t>Dwork,</w:t>
      </w:r>
      <w:r>
        <w:rPr>
          <w:spacing w:val="-1"/>
          <w:sz w:val="22"/>
        </w:rPr>
        <w:t> </w:t>
      </w:r>
      <w:r>
        <w:rPr>
          <w:sz w:val="22"/>
        </w:rPr>
        <w:t>C.</w:t>
      </w:r>
      <w:r>
        <w:rPr>
          <w:spacing w:val="-1"/>
          <w:sz w:val="22"/>
        </w:rPr>
        <w:t> </w:t>
      </w:r>
      <w:r>
        <w:rPr>
          <w:sz w:val="22"/>
        </w:rPr>
        <w:t>(2008)</w:t>
      </w:r>
      <w:r>
        <w:rPr>
          <w:spacing w:val="-8"/>
          <w:sz w:val="22"/>
        </w:rPr>
        <w:t> </w:t>
      </w:r>
      <w:r>
        <w:rPr>
          <w:sz w:val="22"/>
        </w:rPr>
        <w:t>'Differential</w:t>
      </w:r>
      <w:r>
        <w:rPr>
          <w:spacing w:val="-6"/>
          <w:sz w:val="22"/>
        </w:rPr>
        <w:t> </w:t>
      </w:r>
      <w:r>
        <w:rPr>
          <w:sz w:val="22"/>
        </w:rPr>
        <w:t>privacy:</w:t>
      </w:r>
      <w:r>
        <w:rPr>
          <w:spacing w:val="-6"/>
          <w:sz w:val="22"/>
        </w:rPr>
        <w:t> </w:t>
      </w:r>
      <w:r>
        <w:rPr>
          <w:sz w:val="22"/>
        </w:rPr>
        <w:t>a survey</w:t>
      </w:r>
      <w:r>
        <w:rPr>
          <w:spacing w:val="-3"/>
          <w:sz w:val="22"/>
        </w:rPr>
        <w:t> </w:t>
      </w:r>
      <w:r>
        <w:rPr>
          <w:sz w:val="22"/>
        </w:rPr>
        <w:t>of</w:t>
      </w:r>
      <w:r>
        <w:rPr>
          <w:spacing w:val="-4"/>
          <w:sz w:val="22"/>
        </w:rPr>
        <w:t> </w:t>
      </w:r>
      <w:r>
        <w:rPr>
          <w:sz w:val="22"/>
        </w:rPr>
        <w:t>results',</w:t>
      </w:r>
      <w:r>
        <w:rPr>
          <w:spacing w:val="-1"/>
          <w:sz w:val="22"/>
        </w:rPr>
        <w:t> </w:t>
      </w:r>
      <w:r>
        <w:rPr>
          <w:sz w:val="22"/>
        </w:rPr>
        <w:t>International</w:t>
      </w:r>
      <w:r>
        <w:rPr>
          <w:spacing w:val="-6"/>
          <w:sz w:val="22"/>
        </w:rPr>
        <w:t> </w:t>
      </w:r>
      <w:r>
        <w:rPr>
          <w:sz w:val="22"/>
        </w:rPr>
        <w:t>Conference</w:t>
      </w:r>
      <w:r>
        <w:rPr>
          <w:spacing w:val="-4"/>
          <w:sz w:val="22"/>
        </w:rPr>
        <w:t> </w:t>
      </w:r>
      <w:r>
        <w:rPr>
          <w:sz w:val="22"/>
        </w:rPr>
        <w:t>on</w:t>
      </w:r>
      <w:r>
        <w:rPr>
          <w:spacing w:val="-7"/>
          <w:sz w:val="22"/>
        </w:rPr>
        <w:t> </w:t>
      </w:r>
      <w:r>
        <w:rPr>
          <w:sz w:val="22"/>
        </w:rPr>
        <w:t>Theory and Applications of Models of Computation, pp. 1-19.</w:t>
      </w:r>
    </w:p>
    <w:p>
      <w:pPr>
        <w:spacing w:line="237" w:lineRule="auto" w:before="85"/>
        <w:ind w:left="821" w:right="940" w:hanging="721"/>
        <w:jc w:val="left"/>
        <w:rPr>
          <w:sz w:val="22"/>
        </w:rPr>
      </w:pPr>
      <w:r>
        <w:rPr>
          <w:sz w:val="22"/>
        </w:rPr>
        <w:t>Esteva, A. et al. (2019)</w:t>
      </w:r>
      <w:r>
        <w:rPr>
          <w:spacing w:val="-3"/>
          <w:sz w:val="22"/>
        </w:rPr>
        <w:t> </w:t>
      </w:r>
      <w:r>
        <w:rPr>
          <w:sz w:val="22"/>
        </w:rPr>
        <w:t>'A</w:t>
      </w:r>
      <w:r>
        <w:rPr>
          <w:spacing w:val="-7"/>
          <w:sz w:val="22"/>
        </w:rPr>
        <w:t> </w:t>
      </w:r>
      <w:r>
        <w:rPr>
          <w:sz w:val="22"/>
        </w:rPr>
        <w:t>guide</w:t>
      </w:r>
      <w:r>
        <w:rPr>
          <w:spacing w:val="-7"/>
          <w:sz w:val="22"/>
        </w:rPr>
        <w:t> </w:t>
      </w:r>
      <w:r>
        <w:rPr>
          <w:sz w:val="22"/>
        </w:rPr>
        <w:t>to</w:t>
      </w:r>
      <w:r>
        <w:rPr>
          <w:spacing w:val="-6"/>
          <w:sz w:val="22"/>
        </w:rPr>
        <w:t> </w:t>
      </w:r>
      <w:r>
        <w:rPr>
          <w:sz w:val="22"/>
        </w:rPr>
        <w:t>deep</w:t>
      </w:r>
      <w:r>
        <w:rPr>
          <w:spacing w:val="-1"/>
          <w:sz w:val="22"/>
        </w:rPr>
        <w:t> </w:t>
      </w:r>
      <w:r>
        <w:rPr>
          <w:sz w:val="22"/>
        </w:rPr>
        <w:t>learning</w:t>
      </w:r>
      <w:r>
        <w:rPr>
          <w:spacing w:val="-1"/>
          <w:sz w:val="22"/>
        </w:rPr>
        <w:t> </w:t>
      </w:r>
      <w:r>
        <w:rPr>
          <w:sz w:val="22"/>
        </w:rPr>
        <w:t>in</w:t>
      </w:r>
      <w:r>
        <w:rPr>
          <w:spacing w:val="-6"/>
          <w:sz w:val="22"/>
        </w:rPr>
        <w:t> </w:t>
      </w:r>
      <w:r>
        <w:rPr>
          <w:sz w:val="22"/>
        </w:rPr>
        <w:t>healthcare', Nature</w:t>
      </w:r>
      <w:r>
        <w:rPr>
          <w:spacing w:val="-7"/>
          <w:sz w:val="22"/>
        </w:rPr>
        <w:t> </w:t>
      </w:r>
      <w:r>
        <w:rPr>
          <w:sz w:val="22"/>
        </w:rPr>
        <w:t>Medicine, 25(1), pp. 24-</w:t>
      </w:r>
      <w:r>
        <w:rPr>
          <w:spacing w:val="-4"/>
          <w:sz w:val="22"/>
        </w:rPr>
        <w:t>29.</w:t>
      </w:r>
    </w:p>
    <w:p>
      <w:pPr>
        <w:spacing w:line="240" w:lineRule="auto" w:before="82"/>
        <w:ind w:left="821" w:right="777" w:hanging="721"/>
        <w:jc w:val="left"/>
        <w:rPr>
          <w:sz w:val="22"/>
        </w:rPr>
      </w:pPr>
      <w:r>
        <w:rPr>
          <w:sz w:val="22"/>
        </w:rPr>
        <w:t>European</w:t>
      </w:r>
      <w:r>
        <w:rPr>
          <w:spacing w:val="-6"/>
          <w:sz w:val="22"/>
        </w:rPr>
        <w:t> </w:t>
      </w:r>
      <w:r>
        <w:rPr>
          <w:sz w:val="22"/>
        </w:rPr>
        <w:t>Parliament and</w:t>
      </w:r>
      <w:r>
        <w:rPr>
          <w:spacing w:val="-6"/>
          <w:sz w:val="22"/>
        </w:rPr>
        <w:t> </w:t>
      </w:r>
      <w:r>
        <w:rPr>
          <w:sz w:val="22"/>
        </w:rPr>
        <w:t>Council</w:t>
      </w:r>
      <w:r>
        <w:rPr>
          <w:spacing w:val="-5"/>
          <w:sz w:val="22"/>
        </w:rPr>
        <w:t> </w:t>
      </w:r>
      <w:r>
        <w:rPr>
          <w:sz w:val="22"/>
        </w:rPr>
        <w:t>(2016)</w:t>
      </w:r>
      <w:r>
        <w:rPr>
          <w:spacing w:val="-3"/>
          <w:sz w:val="22"/>
        </w:rPr>
        <w:t> </w:t>
      </w:r>
      <w:r>
        <w:rPr>
          <w:sz w:val="22"/>
        </w:rPr>
        <w:t>Regulation</w:t>
      </w:r>
      <w:r>
        <w:rPr>
          <w:spacing w:val="-6"/>
          <w:sz w:val="22"/>
        </w:rPr>
        <w:t> </w:t>
      </w:r>
      <w:r>
        <w:rPr>
          <w:sz w:val="22"/>
        </w:rPr>
        <w:t>(EU)</w:t>
      </w:r>
      <w:r>
        <w:rPr>
          <w:spacing w:val="-3"/>
          <w:sz w:val="22"/>
        </w:rPr>
        <w:t> </w:t>
      </w:r>
      <w:r>
        <w:rPr>
          <w:sz w:val="22"/>
        </w:rPr>
        <w:t>2016/679</w:t>
      </w:r>
      <w:r>
        <w:rPr>
          <w:spacing w:val="-1"/>
          <w:sz w:val="22"/>
        </w:rPr>
        <w:t> </w:t>
      </w:r>
      <w:r>
        <w:rPr>
          <w:sz w:val="22"/>
        </w:rPr>
        <w:t>of</w:t>
      </w:r>
      <w:r>
        <w:rPr>
          <w:spacing w:val="-3"/>
          <w:sz w:val="22"/>
        </w:rPr>
        <w:t> </w:t>
      </w:r>
      <w:r>
        <w:rPr>
          <w:sz w:val="22"/>
        </w:rPr>
        <w:t>the</w:t>
      </w:r>
      <w:r>
        <w:rPr>
          <w:spacing w:val="-8"/>
          <w:sz w:val="22"/>
        </w:rPr>
        <w:t> </w:t>
      </w:r>
      <w:r>
        <w:rPr>
          <w:sz w:val="22"/>
        </w:rPr>
        <w:t>European</w:t>
      </w:r>
      <w:r>
        <w:rPr>
          <w:spacing w:val="-6"/>
          <w:sz w:val="22"/>
        </w:rPr>
        <w:t> </w:t>
      </w:r>
      <w:r>
        <w:rPr>
          <w:sz w:val="22"/>
        </w:rPr>
        <w:t>Parliament and of the Council of 27 April 2016 (General Data Protection Regulation). Official Journal of the European Union, L 119, pp. 1-88.</w:t>
      </w:r>
    </w:p>
    <w:p>
      <w:pPr>
        <w:spacing w:line="237" w:lineRule="auto" w:before="84"/>
        <w:ind w:left="821" w:right="777" w:hanging="721"/>
        <w:jc w:val="left"/>
        <w:rPr>
          <w:sz w:val="22"/>
        </w:rPr>
      </w:pPr>
      <w:r>
        <w:rPr>
          <w:sz w:val="22"/>
        </w:rPr>
        <w:t>Fonseca, V.A. (2009)</w:t>
      </w:r>
      <w:r>
        <w:rPr>
          <w:spacing w:val="-4"/>
          <w:sz w:val="22"/>
        </w:rPr>
        <w:t> </w:t>
      </w:r>
      <w:r>
        <w:rPr>
          <w:sz w:val="22"/>
        </w:rPr>
        <w:t>'Defining</w:t>
      </w:r>
      <w:r>
        <w:rPr>
          <w:spacing w:val="-7"/>
          <w:sz w:val="22"/>
        </w:rPr>
        <w:t> </w:t>
      </w:r>
      <w:r>
        <w:rPr>
          <w:sz w:val="22"/>
        </w:rPr>
        <w:t>and</w:t>
      </w:r>
      <w:r>
        <w:rPr>
          <w:spacing w:val="-7"/>
          <w:sz w:val="22"/>
        </w:rPr>
        <w:t> </w:t>
      </w:r>
      <w:r>
        <w:rPr>
          <w:sz w:val="22"/>
        </w:rPr>
        <w:t>characterizing</w:t>
      </w:r>
      <w:r>
        <w:rPr>
          <w:spacing w:val="-7"/>
          <w:sz w:val="22"/>
        </w:rPr>
        <w:t> </w:t>
      </w:r>
      <w:r>
        <w:rPr>
          <w:sz w:val="22"/>
        </w:rPr>
        <w:t>the</w:t>
      </w:r>
      <w:r>
        <w:rPr>
          <w:spacing w:val="-4"/>
          <w:sz w:val="22"/>
        </w:rPr>
        <w:t> </w:t>
      </w:r>
      <w:r>
        <w:rPr>
          <w:sz w:val="22"/>
        </w:rPr>
        <w:t>progression</w:t>
      </w:r>
      <w:r>
        <w:rPr>
          <w:spacing w:val="-7"/>
          <w:sz w:val="22"/>
        </w:rPr>
        <w:t> </w:t>
      </w:r>
      <w:r>
        <w:rPr>
          <w:sz w:val="22"/>
        </w:rPr>
        <w:t>of</w:t>
      </w:r>
      <w:r>
        <w:rPr>
          <w:spacing w:val="-4"/>
          <w:sz w:val="22"/>
        </w:rPr>
        <w:t> </w:t>
      </w:r>
      <w:r>
        <w:rPr>
          <w:sz w:val="22"/>
        </w:rPr>
        <w:t>type</w:t>
      </w:r>
      <w:r>
        <w:rPr>
          <w:spacing w:val="-9"/>
          <w:sz w:val="22"/>
        </w:rPr>
        <w:t> </w:t>
      </w:r>
      <w:r>
        <w:rPr>
          <w:sz w:val="22"/>
        </w:rPr>
        <w:t>2</w:t>
      </w:r>
      <w:r>
        <w:rPr>
          <w:spacing w:val="-2"/>
          <w:sz w:val="22"/>
        </w:rPr>
        <w:t> </w:t>
      </w:r>
      <w:r>
        <w:rPr>
          <w:sz w:val="22"/>
        </w:rPr>
        <w:t>diabetes', Diabetes Care, 32(Supplement 2), pp. S151-S156.</w:t>
      </w:r>
    </w:p>
    <w:p>
      <w:pPr>
        <w:spacing w:line="237" w:lineRule="auto" w:before="85"/>
        <w:ind w:left="821" w:right="777" w:hanging="721"/>
        <w:jc w:val="left"/>
        <w:rPr>
          <w:sz w:val="22"/>
        </w:rPr>
      </w:pPr>
      <w:r>
        <w:rPr>
          <w:sz w:val="22"/>
        </w:rPr>
        <w:t>Friedman,</w:t>
      </w:r>
      <w:r>
        <w:rPr>
          <w:spacing w:val="-2"/>
          <w:sz w:val="22"/>
        </w:rPr>
        <w:t> </w:t>
      </w:r>
      <w:r>
        <w:rPr>
          <w:sz w:val="22"/>
        </w:rPr>
        <w:t>J.H. (2001)</w:t>
      </w:r>
      <w:r>
        <w:rPr>
          <w:spacing w:val="-9"/>
          <w:sz w:val="22"/>
        </w:rPr>
        <w:t> </w:t>
      </w:r>
      <w:r>
        <w:rPr>
          <w:sz w:val="22"/>
        </w:rPr>
        <w:t>'Greedy</w:t>
      </w:r>
      <w:r>
        <w:rPr>
          <w:spacing w:val="-8"/>
          <w:sz w:val="22"/>
        </w:rPr>
        <w:t> </w:t>
      </w:r>
      <w:r>
        <w:rPr>
          <w:sz w:val="22"/>
        </w:rPr>
        <w:t>function</w:t>
      </w:r>
      <w:r>
        <w:rPr>
          <w:spacing w:val="-8"/>
          <w:sz w:val="22"/>
        </w:rPr>
        <w:t> </w:t>
      </w:r>
      <w:r>
        <w:rPr>
          <w:sz w:val="22"/>
        </w:rPr>
        <w:t>approximation:</w:t>
      </w:r>
      <w:r>
        <w:rPr>
          <w:spacing w:val="-3"/>
          <w:sz w:val="22"/>
        </w:rPr>
        <w:t> </w:t>
      </w:r>
      <w:r>
        <w:rPr>
          <w:sz w:val="22"/>
        </w:rPr>
        <w:t>a</w:t>
      </w:r>
      <w:r>
        <w:rPr>
          <w:spacing w:val="-6"/>
          <w:sz w:val="22"/>
        </w:rPr>
        <w:t> </w:t>
      </w:r>
      <w:r>
        <w:rPr>
          <w:sz w:val="22"/>
        </w:rPr>
        <w:t>gradient</w:t>
      </w:r>
      <w:r>
        <w:rPr>
          <w:spacing w:val="-3"/>
          <w:sz w:val="22"/>
        </w:rPr>
        <w:t> </w:t>
      </w:r>
      <w:r>
        <w:rPr>
          <w:sz w:val="22"/>
        </w:rPr>
        <w:t>boosting</w:t>
      </w:r>
      <w:r>
        <w:rPr>
          <w:spacing w:val="-4"/>
          <w:sz w:val="22"/>
        </w:rPr>
        <w:t> </w:t>
      </w:r>
      <w:r>
        <w:rPr>
          <w:sz w:val="22"/>
        </w:rPr>
        <w:t>machine',</w:t>
      </w:r>
      <w:r>
        <w:rPr>
          <w:spacing w:val="-2"/>
          <w:sz w:val="22"/>
        </w:rPr>
        <w:t> </w:t>
      </w:r>
      <w:r>
        <w:rPr>
          <w:sz w:val="22"/>
        </w:rPr>
        <w:t>Annals</w:t>
      </w:r>
      <w:r>
        <w:rPr>
          <w:spacing w:val="-4"/>
          <w:sz w:val="22"/>
        </w:rPr>
        <w:t> </w:t>
      </w:r>
      <w:r>
        <w:rPr>
          <w:sz w:val="22"/>
        </w:rPr>
        <w:t>of Statistics, 29(5), pp. 1189-1232.</w:t>
      </w:r>
    </w:p>
    <w:p>
      <w:pPr>
        <w:spacing w:line="240" w:lineRule="auto" w:before="82"/>
        <w:ind w:left="821" w:right="777" w:hanging="721"/>
        <w:jc w:val="left"/>
        <w:rPr>
          <w:sz w:val="22"/>
        </w:rPr>
      </w:pPr>
      <w:r>
        <w:rPr>
          <w:sz w:val="22"/>
        </w:rPr>
        <w:t>Ganie,</w:t>
      </w:r>
      <w:r>
        <w:rPr>
          <w:spacing w:val="-1"/>
          <w:sz w:val="22"/>
        </w:rPr>
        <w:t> </w:t>
      </w:r>
      <w:r>
        <w:rPr>
          <w:sz w:val="22"/>
        </w:rPr>
        <w:t>S.M.,</w:t>
      </w:r>
      <w:r>
        <w:rPr>
          <w:spacing w:val="-6"/>
          <w:sz w:val="22"/>
        </w:rPr>
        <w:t> </w:t>
      </w:r>
      <w:r>
        <w:rPr>
          <w:sz w:val="22"/>
        </w:rPr>
        <w:t>Pramanik,</w:t>
      </w:r>
      <w:r>
        <w:rPr>
          <w:spacing w:val="-1"/>
          <w:sz w:val="22"/>
        </w:rPr>
        <w:t> </w:t>
      </w:r>
      <w:r>
        <w:rPr>
          <w:sz w:val="22"/>
        </w:rPr>
        <w:t>P.K.D.,</w:t>
      </w:r>
      <w:r>
        <w:rPr>
          <w:spacing w:val="-1"/>
          <w:sz w:val="22"/>
        </w:rPr>
        <w:t> </w:t>
      </w:r>
      <w:r>
        <w:rPr>
          <w:sz w:val="22"/>
        </w:rPr>
        <w:t>Bashir</w:t>
      </w:r>
      <w:r>
        <w:rPr>
          <w:spacing w:val="-1"/>
          <w:sz w:val="22"/>
        </w:rPr>
        <w:t> </w:t>
      </w:r>
      <w:r>
        <w:rPr>
          <w:sz w:val="22"/>
        </w:rPr>
        <w:t>Malik,</w:t>
      </w:r>
      <w:r>
        <w:rPr>
          <w:spacing w:val="-1"/>
          <w:sz w:val="22"/>
        </w:rPr>
        <w:t> </w:t>
      </w:r>
      <w:r>
        <w:rPr>
          <w:sz w:val="22"/>
        </w:rPr>
        <w:t>M.,</w:t>
      </w:r>
      <w:r>
        <w:rPr>
          <w:spacing w:val="-6"/>
          <w:sz w:val="22"/>
        </w:rPr>
        <w:t> </w:t>
      </w:r>
      <w:r>
        <w:rPr>
          <w:sz w:val="22"/>
        </w:rPr>
        <w:t>Mallik,</w:t>
      </w:r>
      <w:r>
        <w:rPr>
          <w:spacing w:val="-1"/>
          <w:sz w:val="22"/>
        </w:rPr>
        <w:t> </w:t>
      </w:r>
      <w:r>
        <w:rPr>
          <w:sz w:val="22"/>
        </w:rPr>
        <w:t>S.</w:t>
      </w:r>
      <w:r>
        <w:rPr>
          <w:spacing w:val="-10"/>
          <w:sz w:val="22"/>
        </w:rPr>
        <w:t> </w:t>
      </w:r>
      <w:r>
        <w:rPr>
          <w:sz w:val="22"/>
        </w:rPr>
        <w:t>and</w:t>
      </w:r>
      <w:r>
        <w:rPr>
          <w:spacing w:val="-8"/>
          <w:sz w:val="22"/>
        </w:rPr>
        <w:t> </w:t>
      </w:r>
      <w:r>
        <w:rPr>
          <w:sz w:val="22"/>
        </w:rPr>
        <w:t>Qin,</w:t>
      </w:r>
      <w:r>
        <w:rPr>
          <w:spacing w:val="-1"/>
          <w:sz w:val="22"/>
        </w:rPr>
        <w:t> </w:t>
      </w:r>
      <w:r>
        <w:rPr>
          <w:sz w:val="22"/>
        </w:rPr>
        <w:t>H.</w:t>
      </w:r>
      <w:r>
        <w:rPr>
          <w:spacing w:val="-1"/>
          <w:sz w:val="22"/>
        </w:rPr>
        <w:t> </w:t>
      </w:r>
      <w:r>
        <w:rPr>
          <w:sz w:val="22"/>
        </w:rPr>
        <w:t>(2023)</w:t>
      </w:r>
      <w:r>
        <w:rPr>
          <w:spacing w:val="-5"/>
          <w:sz w:val="22"/>
        </w:rPr>
        <w:t> </w:t>
      </w:r>
      <w:r>
        <w:rPr>
          <w:sz w:val="22"/>
        </w:rPr>
        <w:t>‘An</w:t>
      </w:r>
      <w:r>
        <w:rPr>
          <w:spacing w:val="-3"/>
          <w:sz w:val="22"/>
        </w:rPr>
        <w:t> </w:t>
      </w:r>
      <w:r>
        <w:rPr>
          <w:sz w:val="22"/>
        </w:rPr>
        <w:t>ensemble learning approach for diabetes prediction using boosting techniques’, Frontiers in Genetics, 14, p. 1252159. doi:10.3389/fgene.2023.1252159.</w:t>
      </w:r>
    </w:p>
    <w:p>
      <w:pPr>
        <w:spacing w:before="77"/>
        <w:ind w:left="100" w:right="0" w:firstLine="0"/>
        <w:jc w:val="left"/>
        <w:rPr>
          <w:sz w:val="22"/>
        </w:rPr>
      </w:pPr>
      <w:r>
        <w:rPr>
          <w:sz w:val="22"/>
        </w:rPr>
        <w:t>Gebru,</w:t>
      </w:r>
      <w:r>
        <w:rPr>
          <w:spacing w:val="-8"/>
          <w:sz w:val="22"/>
        </w:rPr>
        <w:t> </w:t>
      </w:r>
      <w:r>
        <w:rPr>
          <w:sz w:val="22"/>
        </w:rPr>
        <w:t>T.</w:t>
      </w:r>
      <w:r>
        <w:rPr>
          <w:spacing w:val="-5"/>
          <w:sz w:val="22"/>
        </w:rPr>
        <w:t> </w:t>
      </w:r>
      <w:r>
        <w:rPr>
          <w:sz w:val="22"/>
        </w:rPr>
        <w:t>et</w:t>
      </w:r>
      <w:r>
        <w:rPr>
          <w:spacing w:val="-1"/>
          <w:sz w:val="22"/>
        </w:rPr>
        <w:t> </w:t>
      </w:r>
      <w:r>
        <w:rPr>
          <w:sz w:val="22"/>
        </w:rPr>
        <w:t>al.</w:t>
      </w:r>
      <w:r>
        <w:rPr>
          <w:spacing w:val="-1"/>
          <w:sz w:val="22"/>
        </w:rPr>
        <w:t> </w:t>
      </w:r>
      <w:r>
        <w:rPr>
          <w:sz w:val="22"/>
        </w:rPr>
        <w:t>(2021)</w:t>
      </w:r>
      <w:r>
        <w:rPr>
          <w:spacing w:val="-8"/>
          <w:sz w:val="22"/>
        </w:rPr>
        <w:t> </w:t>
      </w:r>
      <w:r>
        <w:rPr>
          <w:sz w:val="22"/>
        </w:rPr>
        <w:t>'Datasheets</w:t>
      </w:r>
      <w:r>
        <w:rPr>
          <w:spacing w:val="-2"/>
          <w:sz w:val="22"/>
        </w:rPr>
        <w:t> </w:t>
      </w:r>
      <w:r>
        <w:rPr>
          <w:sz w:val="22"/>
        </w:rPr>
        <w:t>for datasets',</w:t>
      </w:r>
      <w:r>
        <w:rPr>
          <w:spacing w:val="-5"/>
          <w:sz w:val="22"/>
        </w:rPr>
        <w:t> </w:t>
      </w:r>
      <w:r>
        <w:rPr>
          <w:sz w:val="22"/>
        </w:rPr>
        <w:t>Communications</w:t>
      </w:r>
      <w:r>
        <w:rPr>
          <w:spacing w:val="-3"/>
          <w:sz w:val="22"/>
        </w:rPr>
        <w:t> </w:t>
      </w:r>
      <w:r>
        <w:rPr>
          <w:sz w:val="22"/>
        </w:rPr>
        <w:t>of</w:t>
      </w:r>
      <w:r>
        <w:rPr>
          <w:spacing w:val="-4"/>
          <w:sz w:val="22"/>
        </w:rPr>
        <w:t> </w:t>
      </w:r>
      <w:r>
        <w:rPr>
          <w:sz w:val="22"/>
        </w:rPr>
        <w:t>the</w:t>
      </w:r>
      <w:r>
        <w:rPr>
          <w:spacing w:val="-4"/>
          <w:sz w:val="22"/>
        </w:rPr>
        <w:t> </w:t>
      </w:r>
      <w:r>
        <w:rPr>
          <w:sz w:val="22"/>
        </w:rPr>
        <w:t>ACM, 64(12),</w:t>
      </w:r>
      <w:r>
        <w:rPr>
          <w:spacing w:val="-5"/>
          <w:sz w:val="22"/>
        </w:rPr>
        <w:t> </w:t>
      </w:r>
      <w:r>
        <w:rPr>
          <w:sz w:val="22"/>
        </w:rPr>
        <w:t>pp.</w:t>
      </w:r>
      <w:r>
        <w:rPr>
          <w:spacing w:val="-5"/>
          <w:sz w:val="22"/>
        </w:rPr>
        <w:t> </w:t>
      </w:r>
      <w:r>
        <w:rPr>
          <w:sz w:val="22"/>
        </w:rPr>
        <w:t>86-</w:t>
      </w:r>
      <w:r>
        <w:rPr>
          <w:spacing w:val="-5"/>
          <w:sz w:val="22"/>
        </w:rPr>
        <w:t>92.</w:t>
      </w:r>
    </w:p>
    <w:p>
      <w:pPr>
        <w:spacing w:line="237" w:lineRule="auto" w:before="90"/>
        <w:ind w:left="821" w:right="840" w:hanging="721"/>
        <w:jc w:val="left"/>
        <w:rPr>
          <w:sz w:val="22"/>
        </w:rPr>
      </w:pPr>
      <w:r>
        <w:rPr>
          <w:sz w:val="22"/>
        </w:rPr>
        <w:t>Glorot, X.</w:t>
      </w:r>
      <w:r>
        <w:rPr>
          <w:spacing w:val="-4"/>
          <w:sz w:val="22"/>
        </w:rPr>
        <w:t> </w:t>
      </w:r>
      <w:r>
        <w:rPr>
          <w:sz w:val="22"/>
        </w:rPr>
        <w:t>and</w:t>
      </w:r>
      <w:r>
        <w:rPr>
          <w:spacing w:val="-6"/>
          <w:sz w:val="22"/>
        </w:rPr>
        <w:t> </w:t>
      </w:r>
      <w:r>
        <w:rPr>
          <w:sz w:val="22"/>
        </w:rPr>
        <w:t>Bengio, Y. (2010)</w:t>
      </w:r>
      <w:r>
        <w:rPr>
          <w:spacing w:val="-3"/>
          <w:sz w:val="22"/>
        </w:rPr>
        <w:t> </w:t>
      </w:r>
      <w:r>
        <w:rPr>
          <w:sz w:val="22"/>
        </w:rPr>
        <w:t>'Understanding</w:t>
      </w:r>
      <w:r>
        <w:rPr>
          <w:spacing w:val="-6"/>
          <w:sz w:val="22"/>
        </w:rPr>
        <w:t> </w:t>
      </w:r>
      <w:r>
        <w:rPr>
          <w:sz w:val="22"/>
        </w:rPr>
        <w:t>the</w:t>
      </w:r>
      <w:r>
        <w:rPr>
          <w:spacing w:val="-3"/>
          <w:sz w:val="22"/>
        </w:rPr>
        <w:t> </w:t>
      </w:r>
      <w:r>
        <w:rPr>
          <w:sz w:val="22"/>
        </w:rPr>
        <w:t>difficulty</w:t>
      </w:r>
      <w:r>
        <w:rPr>
          <w:spacing w:val="-6"/>
          <w:sz w:val="22"/>
        </w:rPr>
        <w:t> </w:t>
      </w:r>
      <w:r>
        <w:rPr>
          <w:sz w:val="22"/>
        </w:rPr>
        <w:t>of</w:t>
      </w:r>
      <w:r>
        <w:rPr>
          <w:spacing w:val="-3"/>
          <w:sz w:val="22"/>
        </w:rPr>
        <w:t> </w:t>
      </w:r>
      <w:r>
        <w:rPr>
          <w:sz w:val="22"/>
        </w:rPr>
        <w:t>training</w:t>
      </w:r>
      <w:r>
        <w:rPr>
          <w:spacing w:val="-6"/>
          <w:sz w:val="22"/>
        </w:rPr>
        <w:t> </w:t>
      </w:r>
      <w:r>
        <w:rPr>
          <w:sz w:val="22"/>
        </w:rPr>
        <w:t>deep</w:t>
      </w:r>
      <w:r>
        <w:rPr>
          <w:spacing w:val="-1"/>
          <w:sz w:val="22"/>
        </w:rPr>
        <w:t> </w:t>
      </w:r>
      <w:r>
        <w:rPr>
          <w:sz w:val="22"/>
        </w:rPr>
        <w:t>feedforward neural networks', Proceedings of the 13th International Conference on Artificial Intelligence and Statistics (AISTATS), pp. 249-256.</w:t>
      </w:r>
    </w:p>
    <w:p>
      <w:pPr>
        <w:spacing w:before="82"/>
        <w:ind w:left="100" w:right="0" w:firstLine="0"/>
        <w:jc w:val="left"/>
        <w:rPr>
          <w:sz w:val="22"/>
        </w:rPr>
      </w:pPr>
      <w:r>
        <w:rPr>
          <w:sz w:val="22"/>
        </w:rPr>
        <w:t>Goodfellow,</w:t>
      </w:r>
      <w:r>
        <w:rPr>
          <w:spacing w:val="-5"/>
          <w:sz w:val="22"/>
        </w:rPr>
        <w:t> </w:t>
      </w:r>
      <w:r>
        <w:rPr>
          <w:sz w:val="22"/>
        </w:rPr>
        <w:t>I.,</w:t>
      </w:r>
      <w:r>
        <w:rPr>
          <w:spacing w:val="-8"/>
          <w:sz w:val="22"/>
        </w:rPr>
        <w:t> </w:t>
      </w:r>
      <w:r>
        <w:rPr>
          <w:sz w:val="22"/>
        </w:rPr>
        <w:t>Bengio,</w:t>
      </w:r>
      <w:r>
        <w:rPr>
          <w:spacing w:val="-3"/>
          <w:sz w:val="22"/>
        </w:rPr>
        <w:t> </w:t>
      </w:r>
      <w:r>
        <w:rPr>
          <w:sz w:val="22"/>
        </w:rPr>
        <w:t>Y.</w:t>
      </w:r>
      <w:r>
        <w:rPr>
          <w:spacing w:val="-3"/>
          <w:sz w:val="22"/>
        </w:rPr>
        <w:t> </w:t>
      </w:r>
      <w:r>
        <w:rPr>
          <w:sz w:val="22"/>
        </w:rPr>
        <w:t>and</w:t>
      </w:r>
      <w:r>
        <w:rPr>
          <w:spacing w:val="-9"/>
          <w:sz w:val="22"/>
        </w:rPr>
        <w:t> </w:t>
      </w:r>
      <w:r>
        <w:rPr>
          <w:sz w:val="22"/>
        </w:rPr>
        <w:t>Courville,</w:t>
      </w:r>
      <w:r>
        <w:rPr>
          <w:spacing w:val="-3"/>
          <w:sz w:val="22"/>
        </w:rPr>
        <w:t> </w:t>
      </w:r>
      <w:r>
        <w:rPr>
          <w:sz w:val="22"/>
        </w:rPr>
        <w:t>A.</w:t>
      </w:r>
      <w:r>
        <w:rPr>
          <w:spacing w:val="-3"/>
          <w:sz w:val="22"/>
        </w:rPr>
        <w:t> </w:t>
      </w:r>
      <w:r>
        <w:rPr>
          <w:sz w:val="22"/>
        </w:rPr>
        <w:t>(2016)</w:t>
      </w:r>
      <w:r>
        <w:rPr>
          <w:spacing w:val="-6"/>
          <w:sz w:val="22"/>
        </w:rPr>
        <w:t> </w:t>
      </w:r>
      <w:r>
        <w:rPr>
          <w:sz w:val="22"/>
        </w:rPr>
        <w:t>Deep</w:t>
      </w:r>
      <w:r>
        <w:rPr>
          <w:spacing w:val="-5"/>
          <w:sz w:val="22"/>
        </w:rPr>
        <w:t> </w:t>
      </w:r>
      <w:r>
        <w:rPr>
          <w:sz w:val="22"/>
        </w:rPr>
        <w:t>Learning.</w:t>
      </w:r>
      <w:r>
        <w:rPr>
          <w:spacing w:val="-3"/>
          <w:sz w:val="22"/>
        </w:rPr>
        <w:t> </w:t>
      </w:r>
      <w:r>
        <w:rPr>
          <w:sz w:val="22"/>
        </w:rPr>
        <w:t>Cambridge,</w:t>
      </w:r>
      <w:r>
        <w:rPr>
          <w:spacing w:val="-3"/>
          <w:sz w:val="22"/>
        </w:rPr>
        <w:t> </w:t>
      </w:r>
      <w:r>
        <w:rPr>
          <w:sz w:val="22"/>
        </w:rPr>
        <w:t>MA:</w:t>
      </w:r>
      <w:r>
        <w:rPr>
          <w:spacing w:val="-8"/>
          <w:sz w:val="22"/>
        </w:rPr>
        <w:t> </w:t>
      </w:r>
      <w:r>
        <w:rPr>
          <w:sz w:val="22"/>
        </w:rPr>
        <w:t>MIT</w:t>
      </w:r>
      <w:r>
        <w:rPr>
          <w:spacing w:val="-1"/>
          <w:sz w:val="22"/>
        </w:rPr>
        <w:t> </w:t>
      </w:r>
      <w:r>
        <w:rPr>
          <w:spacing w:val="-2"/>
          <w:sz w:val="22"/>
        </w:rPr>
        <w:t>Press.</w:t>
      </w:r>
    </w:p>
    <w:p>
      <w:pPr>
        <w:spacing w:line="237" w:lineRule="auto" w:before="85"/>
        <w:ind w:left="821" w:right="779" w:hanging="721"/>
        <w:jc w:val="left"/>
        <w:rPr>
          <w:sz w:val="22"/>
        </w:rPr>
      </w:pPr>
      <w:r>
        <w:rPr>
          <w:sz w:val="22"/>
        </w:rPr>
        <w:t>Goodfellow,</w:t>
      </w:r>
      <w:r>
        <w:rPr>
          <w:spacing w:val="-1"/>
          <w:sz w:val="22"/>
        </w:rPr>
        <w:t> </w:t>
      </w:r>
      <w:r>
        <w:rPr>
          <w:sz w:val="22"/>
        </w:rPr>
        <w:t>I.,</w:t>
      </w:r>
      <w:r>
        <w:rPr>
          <w:spacing w:val="-5"/>
          <w:sz w:val="22"/>
        </w:rPr>
        <w:t> </w:t>
      </w:r>
      <w:r>
        <w:rPr>
          <w:sz w:val="22"/>
        </w:rPr>
        <w:t>Shlens, J.</w:t>
      </w:r>
      <w:r>
        <w:rPr>
          <w:spacing w:val="-5"/>
          <w:sz w:val="22"/>
        </w:rPr>
        <w:t> </w:t>
      </w:r>
      <w:r>
        <w:rPr>
          <w:sz w:val="22"/>
        </w:rPr>
        <w:t>and</w:t>
      </w:r>
      <w:r>
        <w:rPr>
          <w:spacing w:val="-7"/>
          <w:sz w:val="22"/>
        </w:rPr>
        <w:t> </w:t>
      </w:r>
      <w:r>
        <w:rPr>
          <w:sz w:val="22"/>
        </w:rPr>
        <w:t>Szegedy,</w:t>
      </w:r>
      <w:r>
        <w:rPr>
          <w:spacing w:val="-1"/>
          <w:sz w:val="22"/>
        </w:rPr>
        <w:t> </w:t>
      </w:r>
      <w:r>
        <w:rPr>
          <w:sz w:val="22"/>
        </w:rPr>
        <w:t>C.</w:t>
      </w:r>
      <w:r>
        <w:rPr>
          <w:spacing w:val="-1"/>
          <w:sz w:val="22"/>
        </w:rPr>
        <w:t> </w:t>
      </w:r>
      <w:r>
        <w:rPr>
          <w:sz w:val="22"/>
        </w:rPr>
        <w:t>(2015)</w:t>
      </w:r>
      <w:r>
        <w:rPr>
          <w:spacing w:val="-5"/>
          <w:sz w:val="22"/>
        </w:rPr>
        <w:t> </w:t>
      </w:r>
      <w:r>
        <w:rPr>
          <w:sz w:val="22"/>
        </w:rPr>
        <w:t>'Explaining</w:t>
      </w:r>
      <w:r>
        <w:rPr>
          <w:spacing w:val="-7"/>
          <w:sz w:val="22"/>
        </w:rPr>
        <w:t> </w:t>
      </w:r>
      <w:r>
        <w:rPr>
          <w:sz w:val="22"/>
        </w:rPr>
        <w:t>and</w:t>
      </w:r>
      <w:r>
        <w:rPr>
          <w:spacing w:val="-3"/>
          <w:sz w:val="22"/>
        </w:rPr>
        <w:t> </w:t>
      </w:r>
      <w:r>
        <w:rPr>
          <w:sz w:val="22"/>
        </w:rPr>
        <w:t>harnessing</w:t>
      </w:r>
      <w:r>
        <w:rPr>
          <w:spacing w:val="-7"/>
          <w:sz w:val="22"/>
        </w:rPr>
        <w:t> </w:t>
      </w:r>
      <w:r>
        <w:rPr>
          <w:sz w:val="22"/>
        </w:rPr>
        <w:t>adversarial examples', International Conference on Learning Representations (ICLR).</w:t>
      </w:r>
    </w:p>
    <w:p>
      <w:pPr>
        <w:spacing w:line="237" w:lineRule="auto" w:before="85"/>
        <w:ind w:left="821" w:right="779" w:hanging="721"/>
        <w:jc w:val="left"/>
        <w:rPr>
          <w:sz w:val="22"/>
        </w:rPr>
      </w:pPr>
      <w:r>
        <w:rPr>
          <w:sz w:val="22"/>
        </w:rPr>
        <w:t>Goodfellow,</w:t>
      </w:r>
      <w:r>
        <w:rPr>
          <w:spacing w:val="-1"/>
          <w:sz w:val="22"/>
        </w:rPr>
        <w:t> </w:t>
      </w:r>
      <w:r>
        <w:rPr>
          <w:sz w:val="22"/>
        </w:rPr>
        <w:t>I.J.</w:t>
      </w:r>
      <w:r>
        <w:rPr>
          <w:spacing w:val="-5"/>
          <w:sz w:val="22"/>
        </w:rPr>
        <w:t> </w:t>
      </w:r>
      <w:r>
        <w:rPr>
          <w:sz w:val="22"/>
        </w:rPr>
        <w:t>et</w:t>
      </w:r>
      <w:r>
        <w:rPr>
          <w:spacing w:val="-2"/>
          <w:sz w:val="22"/>
        </w:rPr>
        <w:t> </w:t>
      </w:r>
      <w:r>
        <w:rPr>
          <w:sz w:val="22"/>
        </w:rPr>
        <w:t>al.</w:t>
      </w:r>
      <w:r>
        <w:rPr>
          <w:spacing w:val="-1"/>
          <w:sz w:val="22"/>
        </w:rPr>
        <w:t> </w:t>
      </w:r>
      <w:r>
        <w:rPr>
          <w:sz w:val="22"/>
        </w:rPr>
        <w:t>(2014)</w:t>
      </w:r>
      <w:r>
        <w:rPr>
          <w:spacing w:val="-8"/>
          <w:sz w:val="22"/>
        </w:rPr>
        <w:t> </w:t>
      </w:r>
      <w:r>
        <w:rPr>
          <w:sz w:val="22"/>
        </w:rPr>
        <w:t>'Generative</w:t>
      </w:r>
      <w:r>
        <w:rPr>
          <w:spacing w:val="-9"/>
          <w:sz w:val="22"/>
        </w:rPr>
        <w:t> </w:t>
      </w:r>
      <w:r>
        <w:rPr>
          <w:sz w:val="22"/>
        </w:rPr>
        <w:t>adversarial</w:t>
      </w:r>
      <w:r>
        <w:rPr>
          <w:spacing w:val="-7"/>
          <w:sz w:val="22"/>
        </w:rPr>
        <w:t> </w:t>
      </w:r>
      <w:r>
        <w:rPr>
          <w:sz w:val="22"/>
        </w:rPr>
        <w:t>nets',</w:t>
      </w:r>
      <w:r>
        <w:rPr>
          <w:spacing w:val="-1"/>
          <w:sz w:val="22"/>
        </w:rPr>
        <w:t> </w:t>
      </w:r>
      <w:r>
        <w:rPr>
          <w:sz w:val="22"/>
        </w:rPr>
        <w:t>Advances in</w:t>
      </w:r>
      <w:r>
        <w:rPr>
          <w:spacing w:val="-7"/>
          <w:sz w:val="22"/>
        </w:rPr>
        <w:t> </w:t>
      </w:r>
      <w:r>
        <w:rPr>
          <w:sz w:val="22"/>
        </w:rPr>
        <w:t>Neural</w:t>
      </w:r>
      <w:r>
        <w:rPr>
          <w:spacing w:val="-7"/>
          <w:sz w:val="22"/>
        </w:rPr>
        <w:t> </w:t>
      </w:r>
      <w:r>
        <w:rPr>
          <w:sz w:val="22"/>
        </w:rPr>
        <w:t>Information Processing Systems (NeurIPS), 27.</w:t>
      </w:r>
    </w:p>
    <w:p>
      <w:pPr>
        <w:spacing w:line="240" w:lineRule="auto" w:before="83"/>
        <w:ind w:left="821" w:right="777" w:hanging="721"/>
        <w:jc w:val="left"/>
        <w:rPr>
          <w:sz w:val="22"/>
        </w:rPr>
      </w:pPr>
      <w:r>
        <w:rPr>
          <w:sz w:val="22"/>
        </w:rPr>
        <w:t>Han,</w:t>
      </w:r>
      <w:r>
        <w:rPr>
          <w:spacing w:val="-1"/>
          <w:sz w:val="22"/>
        </w:rPr>
        <w:t> </w:t>
      </w:r>
      <w:r>
        <w:rPr>
          <w:sz w:val="22"/>
        </w:rPr>
        <w:t>J.,</w:t>
      </w:r>
      <w:r>
        <w:rPr>
          <w:spacing w:val="-5"/>
          <w:sz w:val="22"/>
        </w:rPr>
        <w:t> </w:t>
      </w:r>
      <w:r>
        <w:rPr>
          <w:sz w:val="22"/>
        </w:rPr>
        <w:t>Rodriguez,</w:t>
      </w:r>
      <w:r>
        <w:rPr>
          <w:spacing w:val="-1"/>
          <w:sz w:val="22"/>
        </w:rPr>
        <w:t> </w:t>
      </w:r>
      <w:r>
        <w:rPr>
          <w:sz w:val="22"/>
        </w:rPr>
        <w:t>J.C.</w:t>
      </w:r>
      <w:r>
        <w:rPr>
          <w:spacing w:val="-9"/>
          <w:sz w:val="22"/>
        </w:rPr>
        <w:t> </w:t>
      </w:r>
      <w:r>
        <w:rPr>
          <w:sz w:val="22"/>
        </w:rPr>
        <w:t>and</w:t>
      </w:r>
      <w:r>
        <w:rPr>
          <w:spacing w:val="-7"/>
          <w:sz w:val="22"/>
        </w:rPr>
        <w:t> </w:t>
      </w:r>
      <w:r>
        <w:rPr>
          <w:sz w:val="22"/>
        </w:rPr>
        <w:t>Beheshti,</w:t>
      </w:r>
      <w:r>
        <w:rPr>
          <w:spacing w:val="-1"/>
          <w:sz w:val="22"/>
        </w:rPr>
        <w:t> </w:t>
      </w:r>
      <w:r>
        <w:rPr>
          <w:sz w:val="22"/>
        </w:rPr>
        <w:t>M. (2008)</w:t>
      </w:r>
      <w:r>
        <w:rPr>
          <w:spacing w:val="-8"/>
          <w:sz w:val="22"/>
        </w:rPr>
        <w:t> </w:t>
      </w:r>
      <w:r>
        <w:rPr>
          <w:sz w:val="22"/>
        </w:rPr>
        <w:t>'Diabetes data</w:t>
      </w:r>
      <w:r>
        <w:rPr>
          <w:spacing w:val="-4"/>
          <w:sz w:val="22"/>
        </w:rPr>
        <w:t> </w:t>
      </w:r>
      <w:r>
        <w:rPr>
          <w:sz w:val="22"/>
        </w:rPr>
        <w:t>analysis</w:t>
      </w:r>
      <w:r>
        <w:rPr>
          <w:spacing w:val="-3"/>
          <w:sz w:val="22"/>
        </w:rPr>
        <w:t> </w:t>
      </w:r>
      <w:r>
        <w:rPr>
          <w:sz w:val="22"/>
        </w:rPr>
        <w:t>and</w:t>
      </w:r>
      <w:r>
        <w:rPr>
          <w:spacing w:val="-7"/>
          <w:sz w:val="22"/>
        </w:rPr>
        <w:t> </w:t>
      </w:r>
      <w:r>
        <w:rPr>
          <w:sz w:val="22"/>
        </w:rPr>
        <w:t>prediction</w:t>
      </w:r>
      <w:r>
        <w:rPr>
          <w:spacing w:val="-3"/>
          <w:sz w:val="22"/>
        </w:rPr>
        <w:t> </w:t>
      </w:r>
      <w:r>
        <w:rPr>
          <w:sz w:val="22"/>
        </w:rPr>
        <w:t>model discovery using RapidMiner', Second International Conference on Future</w:t>
      </w:r>
      <w:r>
        <w:rPr>
          <w:spacing w:val="-1"/>
          <w:sz w:val="22"/>
        </w:rPr>
        <w:t> </w:t>
      </w:r>
      <w:r>
        <w:rPr>
          <w:sz w:val="22"/>
        </w:rPr>
        <w:t>Generation Communication and Networking, pp. 96-99.</w:t>
      </w:r>
    </w:p>
    <w:p>
      <w:pPr>
        <w:spacing w:line="237" w:lineRule="auto" w:before="83"/>
        <w:ind w:left="821" w:right="736" w:hanging="721"/>
        <w:jc w:val="left"/>
        <w:rPr>
          <w:sz w:val="22"/>
        </w:rPr>
      </w:pPr>
      <w:r>
        <w:rPr>
          <w:sz w:val="22"/>
        </w:rPr>
        <w:t>Haq, A.U., Li, J.P., Khan, J., Memon, M.H., Nazir, S. and</w:t>
      </w:r>
      <w:r>
        <w:rPr>
          <w:spacing w:val="-2"/>
          <w:sz w:val="22"/>
        </w:rPr>
        <w:t> </w:t>
      </w:r>
      <w:r>
        <w:rPr>
          <w:sz w:val="22"/>
        </w:rPr>
        <w:t>Ahmad, S. (2020) ‘Intelligent machine learning</w:t>
      </w:r>
      <w:r>
        <w:rPr>
          <w:spacing w:val="-6"/>
          <w:sz w:val="22"/>
        </w:rPr>
        <w:t> </w:t>
      </w:r>
      <w:r>
        <w:rPr>
          <w:sz w:val="22"/>
        </w:rPr>
        <w:t>approach</w:t>
      </w:r>
      <w:r>
        <w:rPr>
          <w:spacing w:val="-6"/>
          <w:sz w:val="22"/>
        </w:rPr>
        <w:t> </w:t>
      </w:r>
      <w:r>
        <w:rPr>
          <w:sz w:val="22"/>
        </w:rPr>
        <w:t>for effective</w:t>
      </w:r>
      <w:r>
        <w:rPr>
          <w:spacing w:val="-7"/>
          <w:sz w:val="22"/>
        </w:rPr>
        <w:t> </w:t>
      </w:r>
      <w:r>
        <w:rPr>
          <w:sz w:val="22"/>
        </w:rPr>
        <w:t>recognition</w:t>
      </w:r>
      <w:r>
        <w:rPr>
          <w:spacing w:val="-1"/>
          <w:sz w:val="22"/>
        </w:rPr>
        <w:t> </w:t>
      </w:r>
      <w:r>
        <w:rPr>
          <w:sz w:val="22"/>
        </w:rPr>
        <w:t>of</w:t>
      </w:r>
      <w:r>
        <w:rPr>
          <w:spacing w:val="-3"/>
          <w:sz w:val="22"/>
        </w:rPr>
        <w:t> </w:t>
      </w:r>
      <w:r>
        <w:rPr>
          <w:sz w:val="22"/>
        </w:rPr>
        <w:t>diabetes</w:t>
      </w:r>
      <w:r>
        <w:rPr>
          <w:spacing w:val="-1"/>
          <w:sz w:val="22"/>
        </w:rPr>
        <w:t> </w:t>
      </w:r>
      <w:r>
        <w:rPr>
          <w:sz w:val="22"/>
        </w:rPr>
        <w:t>in</w:t>
      </w:r>
      <w:r>
        <w:rPr>
          <w:spacing w:val="-1"/>
          <w:sz w:val="22"/>
        </w:rPr>
        <w:t> </w:t>
      </w:r>
      <w:r>
        <w:rPr>
          <w:sz w:val="22"/>
        </w:rPr>
        <w:t>e-healthcare</w:t>
      </w:r>
      <w:r>
        <w:rPr>
          <w:spacing w:val="-7"/>
          <w:sz w:val="22"/>
        </w:rPr>
        <w:t> </w:t>
      </w:r>
      <w:r>
        <w:rPr>
          <w:sz w:val="22"/>
        </w:rPr>
        <w:t>using</w:t>
      </w:r>
      <w:r>
        <w:rPr>
          <w:spacing w:val="-6"/>
          <w:sz w:val="22"/>
        </w:rPr>
        <w:t> </w:t>
      </w:r>
      <w:r>
        <w:rPr>
          <w:sz w:val="22"/>
        </w:rPr>
        <w:t>clinical data’, Sensors, 20(9), p. 2649. doi:10.3390/s20092649.</w:t>
      </w:r>
    </w:p>
    <w:p>
      <w:pPr>
        <w:spacing w:before="82"/>
        <w:ind w:left="100" w:right="0" w:firstLine="0"/>
        <w:jc w:val="left"/>
        <w:rPr>
          <w:sz w:val="22"/>
        </w:rPr>
      </w:pPr>
      <w:r>
        <w:rPr>
          <w:sz w:val="22"/>
        </w:rPr>
        <w:t>Harris,</w:t>
      </w:r>
      <w:r>
        <w:rPr>
          <w:spacing w:val="-8"/>
          <w:sz w:val="22"/>
        </w:rPr>
        <w:t> </w:t>
      </w:r>
      <w:r>
        <w:rPr>
          <w:sz w:val="22"/>
        </w:rPr>
        <w:t>C.R.</w:t>
      </w:r>
      <w:r>
        <w:rPr>
          <w:spacing w:val="-1"/>
          <w:sz w:val="22"/>
        </w:rPr>
        <w:t> </w:t>
      </w:r>
      <w:r>
        <w:rPr>
          <w:sz w:val="22"/>
        </w:rPr>
        <w:t>et</w:t>
      </w:r>
      <w:r>
        <w:rPr>
          <w:spacing w:val="-3"/>
          <w:sz w:val="22"/>
        </w:rPr>
        <w:t> </w:t>
      </w:r>
      <w:r>
        <w:rPr>
          <w:sz w:val="22"/>
        </w:rPr>
        <w:t>al.</w:t>
      </w:r>
      <w:r>
        <w:rPr>
          <w:spacing w:val="-6"/>
          <w:sz w:val="22"/>
        </w:rPr>
        <w:t> </w:t>
      </w:r>
      <w:r>
        <w:rPr>
          <w:sz w:val="22"/>
        </w:rPr>
        <w:t>(2020)</w:t>
      </w:r>
      <w:r>
        <w:rPr>
          <w:spacing w:val="-5"/>
          <w:sz w:val="22"/>
        </w:rPr>
        <w:t> </w:t>
      </w:r>
      <w:r>
        <w:rPr>
          <w:sz w:val="22"/>
        </w:rPr>
        <w:t>'Array</w:t>
      </w:r>
      <w:r>
        <w:rPr>
          <w:spacing w:val="-8"/>
          <w:sz w:val="22"/>
        </w:rPr>
        <w:t> </w:t>
      </w:r>
      <w:r>
        <w:rPr>
          <w:sz w:val="22"/>
        </w:rPr>
        <w:t>programming</w:t>
      </w:r>
      <w:r>
        <w:rPr>
          <w:spacing w:val="-3"/>
          <w:sz w:val="22"/>
        </w:rPr>
        <w:t> </w:t>
      </w:r>
      <w:r>
        <w:rPr>
          <w:sz w:val="22"/>
        </w:rPr>
        <w:t>with</w:t>
      </w:r>
      <w:r>
        <w:rPr>
          <w:spacing w:val="-8"/>
          <w:sz w:val="22"/>
        </w:rPr>
        <w:t> </w:t>
      </w:r>
      <w:r>
        <w:rPr>
          <w:sz w:val="22"/>
        </w:rPr>
        <w:t>NumPy',</w:t>
      </w:r>
      <w:r>
        <w:rPr>
          <w:spacing w:val="-1"/>
          <w:sz w:val="22"/>
        </w:rPr>
        <w:t> </w:t>
      </w:r>
      <w:r>
        <w:rPr>
          <w:sz w:val="22"/>
        </w:rPr>
        <w:t>Nature,</w:t>
      </w:r>
      <w:r>
        <w:rPr>
          <w:spacing w:val="-2"/>
          <w:sz w:val="22"/>
        </w:rPr>
        <w:t> </w:t>
      </w:r>
      <w:r>
        <w:rPr>
          <w:sz w:val="22"/>
        </w:rPr>
        <w:t>585(7825),</w:t>
      </w:r>
      <w:r>
        <w:rPr>
          <w:spacing w:val="-1"/>
          <w:sz w:val="22"/>
        </w:rPr>
        <w:t> </w:t>
      </w:r>
      <w:r>
        <w:rPr>
          <w:sz w:val="22"/>
        </w:rPr>
        <w:t>pp.</w:t>
      </w:r>
      <w:r>
        <w:rPr>
          <w:spacing w:val="-6"/>
          <w:sz w:val="22"/>
        </w:rPr>
        <w:t> </w:t>
      </w:r>
      <w:r>
        <w:rPr>
          <w:sz w:val="22"/>
        </w:rPr>
        <w:t>357-</w:t>
      </w:r>
      <w:r>
        <w:rPr>
          <w:spacing w:val="-4"/>
          <w:sz w:val="22"/>
        </w:rPr>
        <w:t>362.</w:t>
      </w:r>
    </w:p>
    <w:p>
      <w:pPr>
        <w:spacing w:line="237" w:lineRule="auto" w:before="86"/>
        <w:ind w:left="821" w:right="0" w:hanging="721"/>
        <w:jc w:val="left"/>
        <w:rPr>
          <w:sz w:val="22"/>
        </w:rPr>
      </w:pPr>
      <w:r>
        <w:rPr>
          <w:sz w:val="22"/>
        </w:rPr>
        <w:t>Hasan,</w:t>
      </w:r>
      <w:r>
        <w:rPr>
          <w:spacing w:val="-5"/>
          <w:sz w:val="22"/>
        </w:rPr>
        <w:t> </w:t>
      </w:r>
      <w:r>
        <w:rPr>
          <w:sz w:val="22"/>
        </w:rPr>
        <w:t>M.K.,</w:t>
      </w:r>
      <w:r>
        <w:rPr>
          <w:spacing w:val="-5"/>
          <w:sz w:val="22"/>
        </w:rPr>
        <w:t> </w:t>
      </w:r>
      <w:r>
        <w:rPr>
          <w:sz w:val="22"/>
        </w:rPr>
        <w:t>Alam, M.A.,</w:t>
      </w:r>
      <w:r>
        <w:rPr>
          <w:spacing w:val="-5"/>
          <w:sz w:val="22"/>
        </w:rPr>
        <w:t> </w:t>
      </w:r>
      <w:r>
        <w:rPr>
          <w:sz w:val="22"/>
        </w:rPr>
        <w:t>Das, D.,</w:t>
      </w:r>
      <w:r>
        <w:rPr>
          <w:spacing w:val="-5"/>
          <w:sz w:val="22"/>
        </w:rPr>
        <w:t> </w:t>
      </w:r>
      <w:r>
        <w:rPr>
          <w:sz w:val="22"/>
        </w:rPr>
        <w:t>Hossain, E.</w:t>
      </w:r>
      <w:r>
        <w:rPr>
          <w:spacing w:val="-5"/>
          <w:sz w:val="22"/>
        </w:rPr>
        <w:t> </w:t>
      </w:r>
      <w:r>
        <w:rPr>
          <w:sz w:val="22"/>
        </w:rPr>
        <w:t>and</w:t>
      </w:r>
      <w:r>
        <w:rPr>
          <w:spacing w:val="-7"/>
          <w:sz w:val="22"/>
        </w:rPr>
        <w:t> </w:t>
      </w:r>
      <w:r>
        <w:rPr>
          <w:sz w:val="22"/>
        </w:rPr>
        <w:t>Hasan, M. (2020)</w:t>
      </w:r>
      <w:r>
        <w:rPr>
          <w:spacing w:val="-7"/>
          <w:sz w:val="22"/>
        </w:rPr>
        <w:t> </w:t>
      </w:r>
      <w:r>
        <w:rPr>
          <w:sz w:val="22"/>
        </w:rPr>
        <w:t>'Diabetes</w:t>
      </w:r>
      <w:r>
        <w:rPr>
          <w:spacing w:val="-2"/>
          <w:sz w:val="22"/>
        </w:rPr>
        <w:t> </w:t>
      </w:r>
      <w:r>
        <w:rPr>
          <w:sz w:val="22"/>
        </w:rPr>
        <w:t>prediction</w:t>
      </w:r>
      <w:r>
        <w:rPr>
          <w:spacing w:val="-7"/>
          <w:sz w:val="22"/>
        </w:rPr>
        <w:t> </w:t>
      </w:r>
      <w:r>
        <w:rPr>
          <w:sz w:val="22"/>
        </w:rPr>
        <w:t>using ensembling</w:t>
      </w:r>
      <w:r>
        <w:rPr>
          <w:spacing w:val="-7"/>
          <w:sz w:val="22"/>
        </w:rPr>
        <w:t> </w:t>
      </w:r>
      <w:r>
        <w:rPr>
          <w:sz w:val="22"/>
        </w:rPr>
        <w:t>of</w:t>
      </w:r>
      <w:r>
        <w:rPr>
          <w:spacing w:val="-6"/>
          <w:sz w:val="22"/>
        </w:rPr>
        <w:t> </w:t>
      </w:r>
      <w:r>
        <w:rPr>
          <w:sz w:val="22"/>
        </w:rPr>
        <w:t>different</w:t>
      </w:r>
      <w:r>
        <w:rPr>
          <w:spacing w:val="1"/>
          <w:sz w:val="22"/>
        </w:rPr>
        <w:t> </w:t>
      </w:r>
      <w:r>
        <w:rPr>
          <w:sz w:val="22"/>
        </w:rPr>
        <w:t>machine</w:t>
      </w:r>
      <w:r>
        <w:rPr>
          <w:spacing w:val="-6"/>
          <w:sz w:val="22"/>
        </w:rPr>
        <w:t> </w:t>
      </w:r>
      <w:r>
        <w:rPr>
          <w:sz w:val="22"/>
        </w:rPr>
        <w:t>learning</w:t>
      </w:r>
      <w:r>
        <w:rPr>
          <w:spacing w:val="-8"/>
          <w:sz w:val="22"/>
        </w:rPr>
        <w:t> </w:t>
      </w:r>
      <w:r>
        <w:rPr>
          <w:sz w:val="22"/>
        </w:rPr>
        <w:t>classifiers',</w:t>
      </w:r>
      <w:r>
        <w:rPr>
          <w:spacing w:val="-3"/>
          <w:sz w:val="22"/>
        </w:rPr>
        <w:t> </w:t>
      </w:r>
      <w:r>
        <w:rPr>
          <w:sz w:val="22"/>
        </w:rPr>
        <w:t>IEEE</w:t>
      </w:r>
      <w:r>
        <w:rPr>
          <w:spacing w:val="-5"/>
          <w:sz w:val="22"/>
        </w:rPr>
        <w:t> </w:t>
      </w:r>
      <w:r>
        <w:rPr>
          <w:sz w:val="22"/>
        </w:rPr>
        <w:t>Access,</w:t>
      </w:r>
      <w:r>
        <w:rPr>
          <w:spacing w:val="-3"/>
          <w:sz w:val="22"/>
        </w:rPr>
        <w:t> </w:t>
      </w:r>
      <w:r>
        <w:rPr>
          <w:sz w:val="22"/>
        </w:rPr>
        <w:t>8,</w:t>
      </w:r>
      <w:r>
        <w:rPr>
          <w:spacing w:val="-2"/>
          <w:sz w:val="22"/>
        </w:rPr>
        <w:t> </w:t>
      </w:r>
      <w:r>
        <w:rPr>
          <w:sz w:val="22"/>
        </w:rPr>
        <w:t>pp.</w:t>
      </w:r>
      <w:r>
        <w:rPr>
          <w:spacing w:val="-2"/>
          <w:sz w:val="22"/>
        </w:rPr>
        <w:t> </w:t>
      </w:r>
      <w:r>
        <w:rPr>
          <w:sz w:val="22"/>
        </w:rPr>
        <w:t>76516-</w:t>
      </w:r>
      <w:r>
        <w:rPr>
          <w:spacing w:val="-2"/>
          <w:sz w:val="22"/>
        </w:rPr>
        <w:t>76531.</w:t>
      </w:r>
    </w:p>
    <w:p>
      <w:pPr>
        <w:spacing w:line="237" w:lineRule="auto" w:before="84"/>
        <w:ind w:left="821" w:right="777" w:hanging="721"/>
        <w:jc w:val="left"/>
        <w:rPr>
          <w:sz w:val="22"/>
        </w:rPr>
      </w:pPr>
      <w:r>
        <w:rPr>
          <w:sz w:val="22"/>
        </w:rPr>
        <w:t>Hastie, T.,</w:t>
      </w:r>
      <w:r>
        <w:rPr>
          <w:spacing w:val="-8"/>
          <w:sz w:val="22"/>
        </w:rPr>
        <w:t> </w:t>
      </w:r>
      <w:r>
        <w:rPr>
          <w:sz w:val="22"/>
        </w:rPr>
        <w:t>Tibshirani, R.</w:t>
      </w:r>
      <w:r>
        <w:rPr>
          <w:spacing w:val="-8"/>
          <w:sz w:val="22"/>
        </w:rPr>
        <w:t> </w:t>
      </w:r>
      <w:r>
        <w:rPr>
          <w:sz w:val="22"/>
        </w:rPr>
        <w:t>and</w:t>
      </w:r>
      <w:r>
        <w:rPr>
          <w:spacing w:val="-6"/>
          <w:sz w:val="22"/>
        </w:rPr>
        <w:t> </w:t>
      </w:r>
      <w:r>
        <w:rPr>
          <w:sz w:val="22"/>
        </w:rPr>
        <w:t>Friedman, J. (2009)</w:t>
      </w:r>
      <w:r>
        <w:rPr>
          <w:spacing w:val="-7"/>
          <w:sz w:val="22"/>
        </w:rPr>
        <w:t> </w:t>
      </w:r>
      <w:r>
        <w:rPr>
          <w:sz w:val="22"/>
        </w:rPr>
        <w:t>The</w:t>
      </w:r>
      <w:r>
        <w:rPr>
          <w:spacing w:val="-8"/>
          <w:sz w:val="22"/>
        </w:rPr>
        <w:t> </w:t>
      </w:r>
      <w:r>
        <w:rPr>
          <w:sz w:val="22"/>
        </w:rPr>
        <w:t>Elements</w:t>
      </w:r>
      <w:r>
        <w:rPr>
          <w:spacing w:val="-1"/>
          <w:sz w:val="22"/>
        </w:rPr>
        <w:t> </w:t>
      </w:r>
      <w:r>
        <w:rPr>
          <w:sz w:val="22"/>
        </w:rPr>
        <w:t>of</w:t>
      </w:r>
      <w:r>
        <w:rPr>
          <w:spacing w:val="-3"/>
          <w:sz w:val="22"/>
        </w:rPr>
        <w:t> </w:t>
      </w:r>
      <w:r>
        <w:rPr>
          <w:sz w:val="22"/>
        </w:rPr>
        <w:t>Statistical</w:t>
      </w:r>
      <w:r>
        <w:rPr>
          <w:spacing w:val="-5"/>
          <w:sz w:val="22"/>
        </w:rPr>
        <w:t> </w:t>
      </w:r>
      <w:r>
        <w:rPr>
          <w:sz w:val="22"/>
        </w:rPr>
        <w:t>Learning:</w:t>
      </w:r>
      <w:r>
        <w:rPr>
          <w:spacing w:val="-5"/>
          <w:sz w:val="22"/>
        </w:rPr>
        <w:t> </w:t>
      </w:r>
      <w:r>
        <w:rPr>
          <w:sz w:val="22"/>
        </w:rPr>
        <w:t>Data Mining, Inference, and Prediction. 2nd edn. New York: Springer.</w:t>
      </w:r>
    </w:p>
    <w:p>
      <w:pPr>
        <w:spacing w:line="240" w:lineRule="auto" w:before="83"/>
        <w:ind w:left="821" w:right="1123" w:hanging="721"/>
        <w:jc w:val="both"/>
        <w:rPr>
          <w:sz w:val="22"/>
        </w:rPr>
      </w:pPr>
      <w:r>
        <w:rPr>
          <w:sz w:val="22"/>
        </w:rPr>
        <w:t>He, K., Zhang, X.,</w:t>
      </w:r>
      <w:r>
        <w:rPr>
          <w:spacing w:val="-4"/>
          <w:sz w:val="22"/>
        </w:rPr>
        <w:t> </w:t>
      </w:r>
      <w:r>
        <w:rPr>
          <w:sz w:val="22"/>
        </w:rPr>
        <w:t>Ren, S.</w:t>
      </w:r>
      <w:r>
        <w:rPr>
          <w:spacing w:val="-4"/>
          <w:sz w:val="22"/>
        </w:rPr>
        <w:t> </w:t>
      </w:r>
      <w:r>
        <w:rPr>
          <w:sz w:val="22"/>
        </w:rPr>
        <w:t>and</w:t>
      </w:r>
      <w:r>
        <w:rPr>
          <w:spacing w:val="-6"/>
          <w:sz w:val="22"/>
        </w:rPr>
        <w:t> </w:t>
      </w:r>
      <w:r>
        <w:rPr>
          <w:sz w:val="22"/>
        </w:rPr>
        <w:t>Sun, J.</w:t>
      </w:r>
      <w:r>
        <w:rPr>
          <w:spacing w:val="-3"/>
          <w:sz w:val="22"/>
        </w:rPr>
        <w:t> </w:t>
      </w:r>
      <w:r>
        <w:rPr>
          <w:sz w:val="22"/>
        </w:rPr>
        <w:t>(2015)</w:t>
      </w:r>
      <w:r>
        <w:rPr>
          <w:spacing w:val="-3"/>
          <w:sz w:val="22"/>
        </w:rPr>
        <w:t> </w:t>
      </w:r>
      <w:r>
        <w:rPr>
          <w:sz w:val="22"/>
        </w:rPr>
        <w:t>'Delving</w:t>
      </w:r>
      <w:r>
        <w:rPr>
          <w:spacing w:val="-6"/>
          <w:sz w:val="22"/>
        </w:rPr>
        <w:t> </w:t>
      </w:r>
      <w:r>
        <w:rPr>
          <w:sz w:val="22"/>
        </w:rPr>
        <w:t>deep</w:t>
      </w:r>
      <w:r>
        <w:rPr>
          <w:spacing w:val="-1"/>
          <w:sz w:val="22"/>
        </w:rPr>
        <w:t> </w:t>
      </w:r>
      <w:r>
        <w:rPr>
          <w:sz w:val="22"/>
        </w:rPr>
        <w:t>into</w:t>
      </w:r>
      <w:r>
        <w:rPr>
          <w:spacing w:val="-6"/>
          <w:sz w:val="22"/>
        </w:rPr>
        <w:t> </w:t>
      </w:r>
      <w:r>
        <w:rPr>
          <w:sz w:val="22"/>
        </w:rPr>
        <w:t>rectifiers:</w:t>
      </w:r>
      <w:r>
        <w:rPr>
          <w:spacing w:val="-4"/>
          <w:sz w:val="22"/>
        </w:rPr>
        <w:t> </w:t>
      </w:r>
      <w:r>
        <w:rPr>
          <w:sz w:val="22"/>
        </w:rPr>
        <w:t>surpassing</w:t>
      </w:r>
      <w:r>
        <w:rPr>
          <w:spacing w:val="-1"/>
          <w:sz w:val="22"/>
        </w:rPr>
        <w:t> </w:t>
      </w:r>
      <w:r>
        <w:rPr>
          <w:sz w:val="22"/>
        </w:rPr>
        <w:t>human-level performance</w:t>
      </w:r>
      <w:r>
        <w:rPr>
          <w:spacing w:val="-4"/>
          <w:sz w:val="22"/>
        </w:rPr>
        <w:t> </w:t>
      </w:r>
      <w:r>
        <w:rPr>
          <w:sz w:val="22"/>
        </w:rPr>
        <w:t>on</w:t>
      </w:r>
      <w:r>
        <w:rPr>
          <w:spacing w:val="-2"/>
          <w:sz w:val="22"/>
        </w:rPr>
        <w:t> </w:t>
      </w:r>
      <w:r>
        <w:rPr>
          <w:sz w:val="22"/>
        </w:rPr>
        <w:t>ImageNet classification', Proceedings of the</w:t>
      </w:r>
      <w:r>
        <w:rPr>
          <w:spacing w:val="-4"/>
          <w:sz w:val="22"/>
        </w:rPr>
        <w:t> </w:t>
      </w:r>
      <w:r>
        <w:rPr>
          <w:sz w:val="22"/>
        </w:rPr>
        <w:t>IEEE International Conference on Computer Vision (ICCV), pp. 1026-1034.</w:t>
      </w:r>
    </w:p>
    <w:p>
      <w:pPr>
        <w:spacing w:line="237" w:lineRule="auto" w:before="84"/>
        <w:ind w:left="821" w:right="777" w:hanging="721"/>
        <w:jc w:val="left"/>
        <w:rPr>
          <w:sz w:val="22"/>
        </w:rPr>
      </w:pPr>
      <w:r>
        <w:rPr>
          <w:sz w:val="22"/>
        </w:rPr>
        <w:t>He,</w:t>
      </w:r>
      <w:r>
        <w:rPr>
          <w:spacing w:val="-1"/>
          <w:sz w:val="22"/>
        </w:rPr>
        <w:t> </w:t>
      </w:r>
      <w:r>
        <w:rPr>
          <w:sz w:val="22"/>
        </w:rPr>
        <w:t>K.,</w:t>
      </w:r>
      <w:r>
        <w:rPr>
          <w:spacing w:val="-1"/>
          <w:sz w:val="22"/>
        </w:rPr>
        <w:t> </w:t>
      </w:r>
      <w:r>
        <w:rPr>
          <w:sz w:val="22"/>
        </w:rPr>
        <w:t>Zhang,</w:t>
      </w:r>
      <w:r>
        <w:rPr>
          <w:spacing w:val="-1"/>
          <w:sz w:val="22"/>
        </w:rPr>
        <w:t> </w:t>
      </w:r>
      <w:r>
        <w:rPr>
          <w:sz w:val="22"/>
        </w:rPr>
        <w:t>X.,</w:t>
      </w:r>
      <w:r>
        <w:rPr>
          <w:spacing w:val="-5"/>
          <w:sz w:val="22"/>
        </w:rPr>
        <w:t> </w:t>
      </w:r>
      <w:r>
        <w:rPr>
          <w:sz w:val="22"/>
        </w:rPr>
        <w:t>Ren,</w:t>
      </w:r>
      <w:r>
        <w:rPr>
          <w:spacing w:val="-1"/>
          <w:sz w:val="22"/>
        </w:rPr>
        <w:t> </w:t>
      </w:r>
      <w:r>
        <w:rPr>
          <w:sz w:val="22"/>
        </w:rPr>
        <w:t>S.</w:t>
      </w:r>
      <w:r>
        <w:rPr>
          <w:spacing w:val="-5"/>
          <w:sz w:val="22"/>
        </w:rPr>
        <w:t> </w:t>
      </w:r>
      <w:r>
        <w:rPr>
          <w:sz w:val="22"/>
        </w:rPr>
        <w:t>and</w:t>
      </w:r>
      <w:r>
        <w:rPr>
          <w:spacing w:val="-7"/>
          <w:sz w:val="22"/>
        </w:rPr>
        <w:t> </w:t>
      </w:r>
      <w:r>
        <w:rPr>
          <w:sz w:val="22"/>
        </w:rPr>
        <w:t>Sun,</w:t>
      </w:r>
      <w:r>
        <w:rPr>
          <w:spacing w:val="-1"/>
          <w:sz w:val="22"/>
        </w:rPr>
        <w:t> </w:t>
      </w:r>
      <w:r>
        <w:rPr>
          <w:sz w:val="22"/>
        </w:rPr>
        <w:t>J.</w:t>
      </w:r>
      <w:r>
        <w:rPr>
          <w:spacing w:val="-4"/>
          <w:sz w:val="22"/>
        </w:rPr>
        <w:t> </w:t>
      </w:r>
      <w:r>
        <w:rPr>
          <w:sz w:val="22"/>
        </w:rPr>
        <w:t>(2016)</w:t>
      </w:r>
      <w:r>
        <w:rPr>
          <w:spacing w:val="-4"/>
          <w:sz w:val="22"/>
        </w:rPr>
        <w:t> </w:t>
      </w:r>
      <w:r>
        <w:rPr>
          <w:sz w:val="22"/>
        </w:rPr>
        <w:t>'Deep</w:t>
      </w:r>
      <w:r>
        <w:rPr>
          <w:spacing w:val="-3"/>
          <w:sz w:val="22"/>
        </w:rPr>
        <w:t> </w:t>
      </w:r>
      <w:r>
        <w:rPr>
          <w:sz w:val="22"/>
        </w:rPr>
        <w:t>residual</w:t>
      </w:r>
      <w:r>
        <w:rPr>
          <w:spacing w:val="-6"/>
          <w:sz w:val="22"/>
        </w:rPr>
        <w:t> </w:t>
      </w:r>
      <w:r>
        <w:rPr>
          <w:sz w:val="22"/>
        </w:rPr>
        <w:t>learning</w:t>
      </w:r>
      <w:r>
        <w:rPr>
          <w:spacing w:val="-7"/>
          <w:sz w:val="22"/>
        </w:rPr>
        <w:t> </w:t>
      </w:r>
      <w:r>
        <w:rPr>
          <w:sz w:val="22"/>
        </w:rPr>
        <w:t>for image</w:t>
      </w:r>
      <w:r>
        <w:rPr>
          <w:spacing w:val="-9"/>
          <w:sz w:val="22"/>
        </w:rPr>
        <w:t> </w:t>
      </w:r>
      <w:r>
        <w:rPr>
          <w:sz w:val="22"/>
        </w:rPr>
        <w:t>recognition', Proceedings of the IEEE Conference on Computer Vision and Pattern Recognition (CVPR), pp. 770-778.</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Heydari, S.T.</w:t>
      </w:r>
      <w:r>
        <w:rPr>
          <w:spacing w:val="-5"/>
          <w:sz w:val="22"/>
        </w:rPr>
        <w:t> </w:t>
      </w:r>
      <w:r>
        <w:rPr>
          <w:sz w:val="22"/>
        </w:rPr>
        <w:t>et</w:t>
      </w:r>
      <w:r>
        <w:rPr>
          <w:spacing w:val="-1"/>
          <w:sz w:val="22"/>
        </w:rPr>
        <w:t> </w:t>
      </w:r>
      <w:r>
        <w:rPr>
          <w:sz w:val="22"/>
        </w:rPr>
        <w:t>al. (2016)</w:t>
      </w:r>
      <w:r>
        <w:rPr>
          <w:spacing w:val="-8"/>
          <w:sz w:val="22"/>
        </w:rPr>
        <w:t> </w:t>
      </w:r>
      <w:r>
        <w:rPr>
          <w:sz w:val="22"/>
        </w:rPr>
        <w:t>'Diagnostic value</w:t>
      </w:r>
      <w:r>
        <w:rPr>
          <w:spacing w:val="-9"/>
          <w:sz w:val="22"/>
        </w:rPr>
        <w:t> </w:t>
      </w:r>
      <w:r>
        <w:rPr>
          <w:sz w:val="22"/>
        </w:rPr>
        <w:t>of</w:t>
      </w:r>
      <w:r>
        <w:rPr>
          <w:spacing w:val="-4"/>
          <w:sz w:val="22"/>
        </w:rPr>
        <w:t> </w:t>
      </w:r>
      <w:r>
        <w:rPr>
          <w:sz w:val="22"/>
        </w:rPr>
        <w:t>fasting</w:t>
      </w:r>
      <w:r>
        <w:rPr>
          <w:spacing w:val="-7"/>
          <w:sz w:val="22"/>
        </w:rPr>
        <w:t> </w:t>
      </w:r>
      <w:r>
        <w:rPr>
          <w:sz w:val="22"/>
        </w:rPr>
        <w:t>plasma glucose, HbA1c, and</w:t>
      </w:r>
      <w:r>
        <w:rPr>
          <w:spacing w:val="-7"/>
          <w:sz w:val="22"/>
        </w:rPr>
        <w:t> </w:t>
      </w:r>
      <w:r>
        <w:rPr>
          <w:sz w:val="22"/>
        </w:rPr>
        <w:t>oral</w:t>
      </w:r>
      <w:r>
        <w:rPr>
          <w:spacing w:val="-6"/>
          <w:sz w:val="22"/>
        </w:rPr>
        <w:t> </w:t>
      </w:r>
      <w:r>
        <w:rPr>
          <w:sz w:val="22"/>
        </w:rPr>
        <w:t>glucose tolerance test for the screening of pre-diabetes', Endocrinology and Metabolism, 31(3),</w:t>
      </w:r>
    </w:p>
    <w:p>
      <w:pPr>
        <w:spacing w:line="249" w:lineRule="exact" w:before="0"/>
        <w:ind w:left="821" w:right="0" w:firstLine="0"/>
        <w:jc w:val="left"/>
        <w:rPr>
          <w:sz w:val="22"/>
        </w:rPr>
      </w:pPr>
      <w:r>
        <w:rPr>
          <w:sz w:val="22"/>
        </w:rPr>
        <w:t>pp.</w:t>
      </w:r>
      <w:r>
        <w:rPr>
          <w:spacing w:val="-3"/>
          <w:sz w:val="22"/>
        </w:rPr>
        <w:t> </w:t>
      </w:r>
      <w:r>
        <w:rPr>
          <w:sz w:val="22"/>
        </w:rPr>
        <w:t>451-</w:t>
      </w:r>
      <w:r>
        <w:rPr>
          <w:spacing w:val="-4"/>
          <w:sz w:val="22"/>
        </w:rPr>
        <w:t>457.</w:t>
      </w:r>
    </w:p>
    <w:p>
      <w:pPr>
        <w:spacing w:line="251" w:lineRule="exact" w:before="83"/>
        <w:ind w:left="100" w:right="0" w:firstLine="0"/>
        <w:jc w:val="left"/>
        <w:rPr>
          <w:sz w:val="22"/>
        </w:rPr>
      </w:pPr>
      <w:r>
        <w:rPr>
          <w:sz w:val="22"/>
        </w:rPr>
        <w:t>Hochreiter,</w:t>
      </w:r>
      <w:r>
        <w:rPr>
          <w:spacing w:val="-9"/>
          <w:sz w:val="22"/>
        </w:rPr>
        <w:t> </w:t>
      </w:r>
      <w:r>
        <w:rPr>
          <w:sz w:val="22"/>
        </w:rPr>
        <w:t>S.</w:t>
      </w:r>
      <w:r>
        <w:rPr>
          <w:spacing w:val="-6"/>
          <w:sz w:val="22"/>
        </w:rPr>
        <w:t> </w:t>
      </w:r>
      <w:r>
        <w:rPr>
          <w:sz w:val="22"/>
        </w:rPr>
        <w:t>and</w:t>
      </w:r>
      <w:r>
        <w:rPr>
          <w:spacing w:val="-8"/>
          <w:sz w:val="22"/>
        </w:rPr>
        <w:t> </w:t>
      </w:r>
      <w:r>
        <w:rPr>
          <w:sz w:val="22"/>
        </w:rPr>
        <w:t>Schmidhuber,</w:t>
      </w:r>
      <w:r>
        <w:rPr>
          <w:spacing w:val="-2"/>
          <w:sz w:val="22"/>
        </w:rPr>
        <w:t> </w:t>
      </w:r>
      <w:r>
        <w:rPr>
          <w:sz w:val="22"/>
        </w:rPr>
        <w:t>J.</w:t>
      </w:r>
      <w:r>
        <w:rPr>
          <w:spacing w:val="-2"/>
          <w:sz w:val="22"/>
        </w:rPr>
        <w:t> </w:t>
      </w:r>
      <w:r>
        <w:rPr>
          <w:sz w:val="22"/>
        </w:rPr>
        <w:t>(1997)</w:t>
      </w:r>
      <w:r>
        <w:rPr>
          <w:spacing w:val="-5"/>
          <w:sz w:val="22"/>
        </w:rPr>
        <w:t> </w:t>
      </w:r>
      <w:r>
        <w:rPr>
          <w:sz w:val="22"/>
        </w:rPr>
        <w:t>'Long</w:t>
      </w:r>
      <w:r>
        <w:rPr>
          <w:spacing w:val="-8"/>
          <w:sz w:val="22"/>
        </w:rPr>
        <w:t> </w:t>
      </w:r>
      <w:r>
        <w:rPr>
          <w:sz w:val="22"/>
        </w:rPr>
        <w:t>short-term</w:t>
      </w:r>
      <w:r>
        <w:rPr>
          <w:spacing w:val="-8"/>
          <w:sz w:val="22"/>
        </w:rPr>
        <w:t> </w:t>
      </w:r>
      <w:r>
        <w:rPr>
          <w:sz w:val="22"/>
        </w:rPr>
        <w:t>memory',</w:t>
      </w:r>
      <w:r>
        <w:rPr>
          <w:spacing w:val="-1"/>
          <w:sz w:val="22"/>
        </w:rPr>
        <w:t> </w:t>
      </w:r>
      <w:r>
        <w:rPr>
          <w:sz w:val="22"/>
        </w:rPr>
        <w:t>Neural</w:t>
      </w:r>
      <w:r>
        <w:rPr>
          <w:spacing w:val="-8"/>
          <w:sz w:val="22"/>
        </w:rPr>
        <w:t> </w:t>
      </w:r>
      <w:r>
        <w:rPr>
          <w:sz w:val="22"/>
        </w:rPr>
        <w:t>Computation,</w:t>
      </w:r>
      <w:r>
        <w:rPr>
          <w:spacing w:val="-1"/>
          <w:sz w:val="22"/>
        </w:rPr>
        <w:t> </w:t>
      </w:r>
      <w:r>
        <w:rPr>
          <w:spacing w:val="-2"/>
          <w:sz w:val="22"/>
        </w:rPr>
        <w:t>9(8),</w:t>
      </w:r>
    </w:p>
    <w:p>
      <w:pPr>
        <w:spacing w:line="251" w:lineRule="exact" w:before="0"/>
        <w:ind w:left="821" w:right="0" w:firstLine="0"/>
        <w:jc w:val="left"/>
        <w:rPr>
          <w:sz w:val="22"/>
        </w:rPr>
      </w:pPr>
      <w:r>
        <w:rPr>
          <w:sz w:val="22"/>
        </w:rPr>
        <w:t>pp.</w:t>
      </w:r>
      <w:r>
        <w:rPr>
          <w:spacing w:val="-3"/>
          <w:sz w:val="22"/>
        </w:rPr>
        <w:t> </w:t>
      </w:r>
      <w:r>
        <w:rPr>
          <w:sz w:val="22"/>
        </w:rPr>
        <w:t>1735-</w:t>
      </w:r>
      <w:r>
        <w:rPr>
          <w:spacing w:val="-2"/>
          <w:sz w:val="22"/>
        </w:rPr>
        <w:t>1780.</w:t>
      </w:r>
    </w:p>
    <w:p>
      <w:pPr>
        <w:spacing w:line="237" w:lineRule="auto" w:before="90"/>
        <w:ind w:left="821" w:right="0" w:hanging="721"/>
        <w:jc w:val="left"/>
        <w:rPr>
          <w:sz w:val="22"/>
        </w:rPr>
      </w:pPr>
      <w:r>
        <w:rPr>
          <w:sz w:val="22"/>
        </w:rPr>
        <w:t>Howard,</w:t>
      </w:r>
      <w:r>
        <w:rPr>
          <w:spacing w:val="-1"/>
          <w:sz w:val="22"/>
        </w:rPr>
        <w:t> </w:t>
      </w:r>
      <w:r>
        <w:rPr>
          <w:sz w:val="22"/>
        </w:rPr>
        <w:t>A.G.</w:t>
      </w:r>
      <w:r>
        <w:rPr>
          <w:spacing w:val="-1"/>
          <w:sz w:val="22"/>
        </w:rPr>
        <w:t> </w:t>
      </w:r>
      <w:r>
        <w:rPr>
          <w:sz w:val="22"/>
        </w:rPr>
        <w:t>et</w:t>
      </w:r>
      <w:r>
        <w:rPr>
          <w:spacing w:val="-2"/>
          <w:sz w:val="22"/>
        </w:rPr>
        <w:t> </w:t>
      </w:r>
      <w:r>
        <w:rPr>
          <w:sz w:val="22"/>
        </w:rPr>
        <w:t>al.</w:t>
      </w:r>
      <w:r>
        <w:rPr>
          <w:spacing w:val="-1"/>
          <w:sz w:val="22"/>
        </w:rPr>
        <w:t> </w:t>
      </w:r>
      <w:r>
        <w:rPr>
          <w:sz w:val="22"/>
        </w:rPr>
        <w:t>(2017)</w:t>
      </w:r>
      <w:r>
        <w:rPr>
          <w:spacing w:val="-9"/>
          <w:sz w:val="22"/>
        </w:rPr>
        <w:t> </w:t>
      </w:r>
      <w:r>
        <w:rPr>
          <w:sz w:val="22"/>
        </w:rPr>
        <w:t>'MobileNets:</w:t>
      </w:r>
      <w:r>
        <w:rPr>
          <w:spacing w:val="-7"/>
          <w:sz w:val="22"/>
        </w:rPr>
        <w:t> </w:t>
      </w:r>
      <w:r>
        <w:rPr>
          <w:sz w:val="22"/>
        </w:rPr>
        <w:t>efficient</w:t>
      </w:r>
      <w:r>
        <w:rPr>
          <w:spacing w:val="-2"/>
          <w:sz w:val="22"/>
        </w:rPr>
        <w:t> </w:t>
      </w:r>
      <w:r>
        <w:rPr>
          <w:sz w:val="22"/>
        </w:rPr>
        <w:t>convolutional</w:t>
      </w:r>
      <w:r>
        <w:rPr>
          <w:spacing w:val="-7"/>
          <w:sz w:val="22"/>
        </w:rPr>
        <w:t> </w:t>
      </w:r>
      <w:r>
        <w:rPr>
          <w:sz w:val="22"/>
        </w:rPr>
        <w:t>neural</w:t>
      </w:r>
      <w:r>
        <w:rPr>
          <w:spacing w:val="-7"/>
          <w:sz w:val="22"/>
        </w:rPr>
        <w:t> </w:t>
      </w:r>
      <w:r>
        <w:rPr>
          <w:sz w:val="22"/>
        </w:rPr>
        <w:t>networks</w:t>
      </w:r>
      <w:r>
        <w:rPr>
          <w:spacing w:val="-3"/>
          <w:sz w:val="22"/>
        </w:rPr>
        <w:t> </w:t>
      </w:r>
      <w:r>
        <w:rPr>
          <w:sz w:val="22"/>
        </w:rPr>
        <w:t>for mobile</w:t>
      </w:r>
      <w:r>
        <w:rPr>
          <w:spacing w:val="-10"/>
          <w:sz w:val="22"/>
        </w:rPr>
        <w:t> </w:t>
      </w:r>
      <w:r>
        <w:rPr>
          <w:sz w:val="22"/>
        </w:rPr>
        <w:t>vision applications', arXiv preprint arXiv:1704.04861.</w:t>
      </w:r>
    </w:p>
    <w:p>
      <w:pPr>
        <w:spacing w:line="237" w:lineRule="auto" w:before="85"/>
        <w:ind w:left="821" w:right="736" w:hanging="721"/>
        <w:jc w:val="left"/>
        <w:rPr>
          <w:sz w:val="22"/>
        </w:rPr>
      </w:pPr>
      <w:r>
        <w:rPr>
          <w:sz w:val="22"/>
        </w:rPr>
        <w:t>Howard, J. and Ruder, S. (2018) 'Universal language model fine-tuning for text classification', Proceedings</w:t>
      </w:r>
      <w:r>
        <w:rPr>
          <w:spacing w:val="-2"/>
          <w:sz w:val="22"/>
        </w:rPr>
        <w:t> </w:t>
      </w:r>
      <w:r>
        <w:rPr>
          <w:sz w:val="22"/>
        </w:rPr>
        <w:t>of</w:t>
      </w:r>
      <w:r>
        <w:rPr>
          <w:spacing w:val="-4"/>
          <w:sz w:val="22"/>
        </w:rPr>
        <w:t> </w:t>
      </w:r>
      <w:r>
        <w:rPr>
          <w:sz w:val="22"/>
        </w:rPr>
        <w:t>the</w:t>
      </w:r>
      <w:r>
        <w:rPr>
          <w:spacing w:val="-9"/>
          <w:sz w:val="22"/>
        </w:rPr>
        <w:t> </w:t>
      </w:r>
      <w:r>
        <w:rPr>
          <w:sz w:val="22"/>
        </w:rPr>
        <w:t>56th</w:t>
      </w:r>
      <w:r>
        <w:rPr>
          <w:spacing w:val="-2"/>
          <w:sz w:val="22"/>
        </w:rPr>
        <w:t> </w:t>
      </w:r>
      <w:r>
        <w:rPr>
          <w:sz w:val="22"/>
        </w:rPr>
        <w:t>Annual</w:t>
      </w:r>
      <w:r>
        <w:rPr>
          <w:spacing w:val="-6"/>
          <w:sz w:val="22"/>
        </w:rPr>
        <w:t> </w:t>
      </w:r>
      <w:r>
        <w:rPr>
          <w:sz w:val="22"/>
        </w:rPr>
        <w:t>Meeting</w:t>
      </w:r>
      <w:r>
        <w:rPr>
          <w:spacing w:val="-7"/>
          <w:sz w:val="22"/>
        </w:rPr>
        <w:t> </w:t>
      </w:r>
      <w:r>
        <w:rPr>
          <w:sz w:val="22"/>
        </w:rPr>
        <w:t>of</w:t>
      </w:r>
      <w:r>
        <w:rPr>
          <w:spacing w:val="-4"/>
          <w:sz w:val="22"/>
        </w:rPr>
        <w:t> </w:t>
      </w:r>
      <w:r>
        <w:rPr>
          <w:sz w:val="22"/>
        </w:rPr>
        <w:t>the</w:t>
      </w:r>
      <w:r>
        <w:rPr>
          <w:spacing w:val="-4"/>
          <w:sz w:val="22"/>
        </w:rPr>
        <w:t> </w:t>
      </w:r>
      <w:r>
        <w:rPr>
          <w:sz w:val="22"/>
        </w:rPr>
        <w:t>Association</w:t>
      </w:r>
      <w:r>
        <w:rPr>
          <w:spacing w:val="-7"/>
          <w:sz w:val="22"/>
        </w:rPr>
        <w:t> </w:t>
      </w:r>
      <w:r>
        <w:rPr>
          <w:sz w:val="22"/>
        </w:rPr>
        <w:t>for Computational</w:t>
      </w:r>
      <w:r>
        <w:rPr>
          <w:spacing w:val="-6"/>
          <w:sz w:val="22"/>
        </w:rPr>
        <w:t> </w:t>
      </w:r>
      <w:r>
        <w:rPr>
          <w:sz w:val="22"/>
        </w:rPr>
        <w:t>Linguistics (ACL), pp. 328-339.</w:t>
      </w:r>
    </w:p>
    <w:p>
      <w:pPr>
        <w:spacing w:line="237" w:lineRule="auto" w:before="84"/>
        <w:ind w:left="821" w:right="777" w:hanging="721"/>
        <w:jc w:val="left"/>
        <w:rPr>
          <w:sz w:val="22"/>
        </w:rPr>
      </w:pPr>
      <w:r>
        <w:rPr>
          <w:sz w:val="22"/>
        </w:rPr>
        <w:t>Hunter, J.D.</w:t>
      </w:r>
      <w:r>
        <w:rPr>
          <w:spacing w:val="-4"/>
          <w:sz w:val="22"/>
        </w:rPr>
        <w:t> </w:t>
      </w:r>
      <w:r>
        <w:rPr>
          <w:sz w:val="22"/>
        </w:rPr>
        <w:t>(2007)</w:t>
      </w:r>
      <w:r>
        <w:rPr>
          <w:spacing w:val="-3"/>
          <w:sz w:val="22"/>
        </w:rPr>
        <w:t> </w:t>
      </w:r>
      <w:r>
        <w:rPr>
          <w:sz w:val="22"/>
        </w:rPr>
        <w:t>'Matplotlib:</w:t>
      </w:r>
      <w:r>
        <w:rPr>
          <w:spacing w:val="-5"/>
          <w:sz w:val="22"/>
        </w:rPr>
        <w:t> </w:t>
      </w:r>
      <w:r>
        <w:rPr>
          <w:sz w:val="22"/>
        </w:rPr>
        <w:t>a 2D</w:t>
      </w:r>
      <w:r>
        <w:rPr>
          <w:spacing w:val="-7"/>
          <w:sz w:val="22"/>
        </w:rPr>
        <w:t> </w:t>
      </w:r>
      <w:r>
        <w:rPr>
          <w:sz w:val="22"/>
        </w:rPr>
        <w:t>graphics</w:t>
      </w:r>
      <w:r>
        <w:rPr>
          <w:spacing w:val="-1"/>
          <w:sz w:val="22"/>
        </w:rPr>
        <w:t> </w:t>
      </w:r>
      <w:r>
        <w:rPr>
          <w:sz w:val="22"/>
        </w:rPr>
        <w:t>environment', Computing</w:t>
      </w:r>
      <w:r>
        <w:rPr>
          <w:spacing w:val="-6"/>
          <w:sz w:val="22"/>
        </w:rPr>
        <w:t> </w:t>
      </w:r>
      <w:r>
        <w:rPr>
          <w:sz w:val="22"/>
        </w:rPr>
        <w:t>in</w:t>
      </w:r>
      <w:r>
        <w:rPr>
          <w:spacing w:val="-6"/>
          <w:sz w:val="22"/>
        </w:rPr>
        <w:t> </w:t>
      </w:r>
      <w:r>
        <w:rPr>
          <w:sz w:val="22"/>
        </w:rPr>
        <w:t>Science</w:t>
      </w:r>
      <w:r>
        <w:rPr>
          <w:spacing w:val="-8"/>
          <w:sz w:val="22"/>
        </w:rPr>
        <w:t> </w:t>
      </w:r>
      <w:r>
        <w:rPr>
          <w:sz w:val="22"/>
        </w:rPr>
        <w:t>&amp; Engineering, 9(3), pp. 90-95.</w:t>
      </w:r>
    </w:p>
    <w:p>
      <w:pPr>
        <w:spacing w:line="336" w:lineRule="exact" w:before="20"/>
        <w:ind w:left="100" w:right="0" w:firstLine="0"/>
        <w:jc w:val="left"/>
        <w:rPr>
          <w:sz w:val="22"/>
        </w:rPr>
      </w:pPr>
      <w:r>
        <w:rPr>
          <w:sz w:val="22"/>
        </w:rPr>
        <w:t>Information</w:t>
      </w:r>
      <w:r>
        <w:rPr>
          <w:spacing w:val="-6"/>
          <w:sz w:val="22"/>
        </w:rPr>
        <w:t> </w:t>
      </w:r>
      <w:r>
        <w:rPr>
          <w:sz w:val="22"/>
        </w:rPr>
        <w:t>Commissioner's</w:t>
      </w:r>
      <w:r>
        <w:rPr>
          <w:spacing w:val="-1"/>
          <w:sz w:val="22"/>
        </w:rPr>
        <w:t> </w:t>
      </w:r>
      <w:r>
        <w:rPr>
          <w:sz w:val="22"/>
        </w:rPr>
        <w:t>Office</w:t>
      </w:r>
      <w:r>
        <w:rPr>
          <w:spacing w:val="-8"/>
          <w:sz w:val="22"/>
        </w:rPr>
        <w:t> </w:t>
      </w:r>
      <w:r>
        <w:rPr>
          <w:sz w:val="22"/>
        </w:rPr>
        <w:t>(2023)</w:t>
      </w:r>
      <w:r>
        <w:rPr>
          <w:spacing w:val="-3"/>
          <w:sz w:val="22"/>
        </w:rPr>
        <w:t> </w:t>
      </w:r>
      <w:r>
        <w:rPr>
          <w:sz w:val="22"/>
        </w:rPr>
        <w:t>Guidance</w:t>
      </w:r>
      <w:r>
        <w:rPr>
          <w:spacing w:val="-8"/>
          <w:sz w:val="22"/>
        </w:rPr>
        <w:t> </w:t>
      </w:r>
      <w:r>
        <w:rPr>
          <w:sz w:val="22"/>
        </w:rPr>
        <w:t>on</w:t>
      </w:r>
      <w:r>
        <w:rPr>
          <w:spacing w:val="-6"/>
          <w:sz w:val="22"/>
        </w:rPr>
        <w:t> </w:t>
      </w:r>
      <w:r>
        <w:rPr>
          <w:sz w:val="22"/>
        </w:rPr>
        <w:t>AI</w:t>
      </w:r>
      <w:r>
        <w:rPr>
          <w:spacing w:val="-3"/>
          <w:sz w:val="22"/>
        </w:rPr>
        <w:t> </w:t>
      </w:r>
      <w:r>
        <w:rPr>
          <w:sz w:val="22"/>
        </w:rPr>
        <w:t>and</w:t>
      </w:r>
      <w:r>
        <w:rPr>
          <w:spacing w:val="-6"/>
          <w:sz w:val="22"/>
        </w:rPr>
        <w:t> </w:t>
      </w:r>
      <w:r>
        <w:rPr>
          <w:sz w:val="22"/>
        </w:rPr>
        <w:t>Data</w:t>
      </w:r>
      <w:r>
        <w:rPr>
          <w:spacing w:val="-3"/>
          <w:sz w:val="22"/>
        </w:rPr>
        <w:t> </w:t>
      </w:r>
      <w:r>
        <w:rPr>
          <w:sz w:val="22"/>
        </w:rPr>
        <w:t>Protection. Wilmslow:</w:t>
      </w:r>
      <w:r>
        <w:rPr>
          <w:spacing w:val="-5"/>
          <w:sz w:val="22"/>
        </w:rPr>
        <w:t> </w:t>
      </w:r>
      <w:r>
        <w:rPr>
          <w:sz w:val="22"/>
        </w:rPr>
        <w:t>ICO. International Diabetes Federation (2022) IDF Diabetes Atlas. 10th edn. Brussels: International</w:t>
      </w:r>
    </w:p>
    <w:p>
      <w:pPr>
        <w:spacing w:line="230" w:lineRule="exact" w:before="0"/>
        <w:ind w:left="821" w:right="0" w:firstLine="0"/>
        <w:jc w:val="left"/>
        <w:rPr>
          <w:sz w:val="22"/>
        </w:rPr>
      </w:pPr>
      <w:r>
        <w:rPr>
          <w:sz w:val="22"/>
        </w:rPr>
        <w:t>Diabetes</w:t>
      </w:r>
      <w:r>
        <w:rPr>
          <w:spacing w:val="-11"/>
          <w:sz w:val="22"/>
        </w:rPr>
        <w:t> </w:t>
      </w:r>
      <w:r>
        <w:rPr>
          <w:spacing w:val="-2"/>
          <w:sz w:val="22"/>
        </w:rPr>
        <w:t>Federation.</w:t>
      </w:r>
    </w:p>
    <w:p>
      <w:pPr>
        <w:spacing w:line="240" w:lineRule="auto" w:before="83"/>
        <w:ind w:left="821" w:right="777" w:hanging="721"/>
        <w:jc w:val="left"/>
        <w:rPr>
          <w:sz w:val="22"/>
        </w:rPr>
      </w:pPr>
      <w:r>
        <w:rPr>
          <w:sz w:val="22"/>
        </w:rPr>
        <w:t>International Diabetes Federation (IDF) (2024) IDF Diabetes Atlas, 11th edition. Brussels: International</w:t>
      </w:r>
      <w:r>
        <w:rPr>
          <w:spacing w:val="-8"/>
          <w:sz w:val="22"/>
        </w:rPr>
        <w:t> </w:t>
      </w:r>
      <w:r>
        <w:rPr>
          <w:sz w:val="22"/>
        </w:rPr>
        <w:t>Diabetes</w:t>
      </w:r>
      <w:r>
        <w:rPr>
          <w:spacing w:val="-4"/>
          <w:sz w:val="22"/>
        </w:rPr>
        <w:t> </w:t>
      </w:r>
      <w:r>
        <w:rPr>
          <w:sz w:val="22"/>
        </w:rPr>
        <w:t>Federation.</w:t>
      </w:r>
      <w:r>
        <w:rPr>
          <w:spacing w:val="-2"/>
          <w:sz w:val="22"/>
        </w:rPr>
        <w:t> </w:t>
      </w:r>
      <w:r>
        <w:rPr>
          <w:sz w:val="22"/>
        </w:rPr>
        <w:t>Available</w:t>
      </w:r>
      <w:r>
        <w:rPr>
          <w:spacing w:val="-11"/>
          <w:sz w:val="22"/>
        </w:rPr>
        <w:t> </w:t>
      </w:r>
      <w:r>
        <w:rPr>
          <w:sz w:val="22"/>
        </w:rPr>
        <w:t>at:</w:t>
      </w:r>
      <w:r>
        <w:rPr>
          <w:spacing w:val="-8"/>
          <w:sz w:val="22"/>
        </w:rPr>
        <w:t> </w:t>
      </w:r>
      <w:hyperlink r:id="rId31">
        <w:r>
          <w:rPr>
            <w:sz w:val="22"/>
          </w:rPr>
          <w:t>https://diabetesatlas.org</w:t>
        </w:r>
      </w:hyperlink>
      <w:r>
        <w:rPr>
          <w:spacing w:val="-9"/>
          <w:sz w:val="22"/>
        </w:rPr>
        <w:t> </w:t>
      </w:r>
      <w:r>
        <w:rPr>
          <w:sz w:val="22"/>
        </w:rPr>
        <w:t>(Accessed:</w:t>
      </w:r>
      <w:r>
        <w:rPr>
          <w:spacing w:val="-8"/>
          <w:sz w:val="22"/>
        </w:rPr>
        <w:t> </w:t>
      </w:r>
      <w:r>
        <w:rPr>
          <w:sz w:val="22"/>
        </w:rPr>
        <w:t>1 March 2025).</w:t>
      </w:r>
    </w:p>
    <w:p>
      <w:pPr>
        <w:spacing w:line="237" w:lineRule="auto" w:before="83"/>
        <w:ind w:left="821" w:right="1099" w:hanging="721"/>
        <w:jc w:val="left"/>
        <w:rPr>
          <w:sz w:val="22"/>
        </w:rPr>
      </w:pPr>
      <w:r>
        <w:rPr>
          <w:sz w:val="22"/>
        </w:rPr>
        <w:t>Inzucchi,</w:t>
      </w:r>
      <w:r>
        <w:rPr>
          <w:spacing w:val="-1"/>
          <w:sz w:val="22"/>
        </w:rPr>
        <w:t> </w:t>
      </w:r>
      <w:r>
        <w:rPr>
          <w:sz w:val="22"/>
        </w:rPr>
        <w:t>S.E.</w:t>
      </w:r>
      <w:r>
        <w:rPr>
          <w:spacing w:val="-1"/>
          <w:sz w:val="22"/>
        </w:rPr>
        <w:t> </w:t>
      </w:r>
      <w:r>
        <w:rPr>
          <w:sz w:val="22"/>
        </w:rPr>
        <w:t>et</w:t>
      </w:r>
      <w:r>
        <w:rPr>
          <w:spacing w:val="-6"/>
          <w:sz w:val="22"/>
        </w:rPr>
        <w:t> </w:t>
      </w:r>
      <w:r>
        <w:rPr>
          <w:sz w:val="22"/>
        </w:rPr>
        <w:t>al.</w:t>
      </w:r>
      <w:r>
        <w:rPr>
          <w:spacing w:val="-1"/>
          <w:sz w:val="22"/>
        </w:rPr>
        <w:t> </w:t>
      </w:r>
      <w:r>
        <w:rPr>
          <w:sz w:val="22"/>
        </w:rPr>
        <w:t>(2015)</w:t>
      </w:r>
      <w:r>
        <w:rPr>
          <w:spacing w:val="-4"/>
          <w:sz w:val="22"/>
        </w:rPr>
        <w:t> </w:t>
      </w:r>
      <w:r>
        <w:rPr>
          <w:sz w:val="22"/>
        </w:rPr>
        <w:t>'Management of</w:t>
      </w:r>
      <w:r>
        <w:rPr>
          <w:spacing w:val="-4"/>
          <w:sz w:val="22"/>
        </w:rPr>
        <w:t> </w:t>
      </w:r>
      <w:r>
        <w:rPr>
          <w:sz w:val="22"/>
        </w:rPr>
        <w:t>hyperglycemia in</w:t>
      </w:r>
      <w:r>
        <w:rPr>
          <w:spacing w:val="-7"/>
          <w:sz w:val="22"/>
        </w:rPr>
        <w:t> </w:t>
      </w:r>
      <w:r>
        <w:rPr>
          <w:sz w:val="22"/>
        </w:rPr>
        <w:t>type</w:t>
      </w:r>
      <w:r>
        <w:rPr>
          <w:spacing w:val="-9"/>
          <w:sz w:val="22"/>
        </w:rPr>
        <w:t> </w:t>
      </w:r>
      <w:r>
        <w:rPr>
          <w:sz w:val="22"/>
        </w:rPr>
        <w:t>2</w:t>
      </w:r>
      <w:r>
        <w:rPr>
          <w:spacing w:val="-2"/>
          <w:sz w:val="22"/>
        </w:rPr>
        <w:t> </w:t>
      </w:r>
      <w:r>
        <w:rPr>
          <w:sz w:val="22"/>
        </w:rPr>
        <w:t>diabetes, 2015:</w:t>
      </w:r>
      <w:r>
        <w:rPr>
          <w:spacing w:val="-6"/>
          <w:sz w:val="22"/>
        </w:rPr>
        <w:t> </w:t>
      </w:r>
      <w:r>
        <w:rPr>
          <w:sz w:val="22"/>
        </w:rPr>
        <w:t>a patient-centered approach', Diabetes Care, 38(1), pp. 140-149.</w:t>
      </w:r>
    </w:p>
    <w:p>
      <w:pPr>
        <w:spacing w:line="237" w:lineRule="auto" w:before="85"/>
        <w:ind w:left="821" w:right="777" w:hanging="721"/>
        <w:jc w:val="left"/>
        <w:rPr>
          <w:sz w:val="22"/>
        </w:rPr>
      </w:pPr>
      <w:r>
        <w:rPr>
          <w:sz w:val="22"/>
        </w:rPr>
        <w:t>Ioffe, S. and Szegedy, C. (2015) 'Batch normalization: accelerating deep network training by reducing</w:t>
      </w:r>
      <w:r>
        <w:rPr>
          <w:spacing w:val="-2"/>
          <w:sz w:val="22"/>
        </w:rPr>
        <w:t> </w:t>
      </w:r>
      <w:r>
        <w:rPr>
          <w:sz w:val="22"/>
        </w:rPr>
        <w:t>internal</w:t>
      </w:r>
      <w:r>
        <w:rPr>
          <w:spacing w:val="-6"/>
          <w:sz w:val="22"/>
        </w:rPr>
        <w:t> </w:t>
      </w:r>
      <w:r>
        <w:rPr>
          <w:sz w:val="22"/>
        </w:rPr>
        <w:t>covariate</w:t>
      </w:r>
      <w:r>
        <w:rPr>
          <w:spacing w:val="-8"/>
          <w:sz w:val="22"/>
        </w:rPr>
        <w:t> </w:t>
      </w:r>
      <w:r>
        <w:rPr>
          <w:sz w:val="22"/>
        </w:rPr>
        <w:t>shift', International</w:t>
      </w:r>
      <w:r>
        <w:rPr>
          <w:spacing w:val="-6"/>
          <w:sz w:val="22"/>
        </w:rPr>
        <w:t> </w:t>
      </w:r>
      <w:r>
        <w:rPr>
          <w:sz w:val="22"/>
        </w:rPr>
        <w:t>Conference on</w:t>
      </w:r>
      <w:r>
        <w:rPr>
          <w:spacing w:val="-7"/>
          <w:sz w:val="22"/>
        </w:rPr>
        <w:t> </w:t>
      </w:r>
      <w:r>
        <w:rPr>
          <w:sz w:val="22"/>
        </w:rPr>
        <w:t>Machine</w:t>
      </w:r>
      <w:r>
        <w:rPr>
          <w:spacing w:val="-8"/>
          <w:sz w:val="22"/>
        </w:rPr>
        <w:t> </w:t>
      </w:r>
      <w:r>
        <w:rPr>
          <w:sz w:val="22"/>
        </w:rPr>
        <w:t>Learning</w:t>
      </w:r>
      <w:r>
        <w:rPr>
          <w:spacing w:val="-7"/>
          <w:sz w:val="22"/>
        </w:rPr>
        <w:t> </w:t>
      </w:r>
      <w:r>
        <w:rPr>
          <w:sz w:val="22"/>
        </w:rPr>
        <w:t>(ICML),</w:t>
      </w:r>
    </w:p>
    <w:p>
      <w:pPr>
        <w:spacing w:line="250" w:lineRule="exact" w:before="0"/>
        <w:ind w:left="821" w:right="0" w:firstLine="0"/>
        <w:jc w:val="left"/>
        <w:rPr>
          <w:sz w:val="22"/>
        </w:rPr>
      </w:pPr>
      <w:r>
        <w:rPr>
          <w:sz w:val="22"/>
        </w:rPr>
        <w:t>pp.</w:t>
      </w:r>
      <w:r>
        <w:rPr>
          <w:spacing w:val="-3"/>
          <w:sz w:val="22"/>
        </w:rPr>
        <w:t> </w:t>
      </w:r>
      <w:r>
        <w:rPr>
          <w:sz w:val="22"/>
        </w:rPr>
        <w:t>448-</w:t>
      </w:r>
      <w:r>
        <w:rPr>
          <w:spacing w:val="-4"/>
          <w:sz w:val="22"/>
        </w:rPr>
        <w:t>456.</w:t>
      </w:r>
    </w:p>
    <w:p>
      <w:pPr>
        <w:spacing w:line="237" w:lineRule="auto" w:before="90"/>
        <w:ind w:left="821" w:right="777" w:hanging="721"/>
        <w:jc w:val="left"/>
        <w:rPr>
          <w:sz w:val="22"/>
        </w:rPr>
      </w:pPr>
      <w:r>
        <w:rPr>
          <w:sz w:val="22"/>
        </w:rPr>
        <w:t>Islam, M.T. et al. (2022) ‘Diabetes prediction using machine learning and explainable AI techniques’,</w:t>
      </w:r>
      <w:r>
        <w:rPr>
          <w:spacing w:val="-2"/>
          <w:sz w:val="22"/>
        </w:rPr>
        <w:t> </w:t>
      </w:r>
      <w:r>
        <w:rPr>
          <w:sz w:val="22"/>
        </w:rPr>
        <w:t>Healthcare</w:t>
      </w:r>
      <w:r>
        <w:rPr>
          <w:spacing w:val="-10"/>
          <w:sz w:val="22"/>
        </w:rPr>
        <w:t> </w:t>
      </w:r>
      <w:r>
        <w:rPr>
          <w:sz w:val="22"/>
        </w:rPr>
        <w:t>Technology</w:t>
      </w:r>
      <w:r>
        <w:rPr>
          <w:spacing w:val="-8"/>
          <w:sz w:val="22"/>
        </w:rPr>
        <w:t> </w:t>
      </w:r>
      <w:r>
        <w:rPr>
          <w:sz w:val="22"/>
        </w:rPr>
        <w:t>Letters,</w:t>
      </w:r>
      <w:r>
        <w:rPr>
          <w:spacing w:val="-6"/>
          <w:sz w:val="22"/>
        </w:rPr>
        <w:t> </w:t>
      </w:r>
      <w:r>
        <w:rPr>
          <w:sz w:val="22"/>
        </w:rPr>
        <w:t>9(6),</w:t>
      </w:r>
      <w:r>
        <w:rPr>
          <w:spacing w:val="-2"/>
          <w:sz w:val="22"/>
        </w:rPr>
        <w:t> </w:t>
      </w:r>
      <w:r>
        <w:rPr>
          <w:sz w:val="22"/>
        </w:rPr>
        <w:t>pp.</w:t>
      </w:r>
      <w:r>
        <w:rPr>
          <w:spacing w:val="-7"/>
          <w:sz w:val="22"/>
        </w:rPr>
        <w:t> </w:t>
      </w:r>
      <w:r>
        <w:rPr>
          <w:sz w:val="22"/>
        </w:rPr>
        <w:t>1–10.</w:t>
      </w:r>
      <w:r>
        <w:rPr>
          <w:spacing w:val="-2"/>
          <w:sz w:val="22"/>
        </w:rPr>
        <w:t> </w:t>
      </w:r>
      <w:r>
        <w:rPr>
          <w:sz w:val="22"/>
        </w:rPr>
        <w:t>doi:10.1049/htl2.12039.</w:t>
      </w:r>
    </w:p>
    <w:p>
      <w:pPr>
        <w:spacing w:line="237" w:lineRule="auto" w:before="85"/>
        <w:ind w:left="821" w:right="777" w:hanging="721"/>
        <w:jc w:val="left"/>
        <w:rPr>
          <w:sz w:val="22"/>
        </w:rPr>
      </w:pPr>
      <w:r>
        <w:rPr>
          <w:sz w:val="22"/>
        </w:rPr>
        <w:t>ISO/IEC</w:t>
      </w:r>
      <w:r>
        <w:rPr>
          <w:spacing w:val="-1"/>
          <w:sz w:val="22"/>
        </w:rPr>
        <w:t> </w:t>
      </w:r>
      <w:r>
        <w:rPr>
          <w:sz w:val="22"/>
        </w:rPr>
        <w:t>(2023)</w:t>
      </w:r>
      <w:r>
        <w:rPr>
          <w:spacing w:val="-8"/>
          <w:sz w:val="22"/>
        </w:rPr>
        <w:t> </w:t>
      </w:r>
      <w:r>
        <w:rPr>
          <w:sz w:val="22"/>
        </w:rPr>
        <w:t>ISO/IEC</w:t>
      </w:r>
      <w:r>
        <w:rPr>
          <w:spacing w:val="-6"/>
          <w:sz w:val="22"/>
        </w:rPr>
        <w:t> </w:t>
      </w:r>
      <w:r>
        <w:rPr>
          <w:sz w:val="22"/>
        </w:rPr>
        <w:t>23053:2022 -</w:t>
      </w:r>
      <w:r>
        <w:rPr>
          <w:spacing w:val="-8"/>
          <w:sz w:val="22"/>
        </w:rPr>
        <w:t> </w:t>
      </w:r>
      <w:r>
        <w:rPr>
          <w:sz w:val="22"/>
        </w:rPr>
        <w:t>Framework</w:t>
      </w:r>
      <w:r>
        <w:rPr>
          <w:spacing w:val="-7"/>
          <w:sz w:val="22"/>
        </w:rPr>
        <w:t> </w:t>
      </w:r>
      <w:r>
        <w:rPr>
          <w:sz w:val="22"/>
        </w:rPr>
        <w:t>for Artificial</w:t>
      </w:r>
      <w:r>
        <w:rPr>
          <w:spacing w:val="-6"/>
          <w:sz w:val="22"/>
        </w:rPr>
        <w:t> </w:t>
      </w:r>
      <w:r>
        <w:rPr>
          <w:sz w:val="22"/>
        </w:rPr>
        <w:t>Intelligence</w:t>
      </w:r>
      <w:r>
        <w:rPr>
          <w:spacing w:val="-9"/>
          <w:sz w:val="22"/>
        </w:rPr>
        <w:t> </w:t>
      </w:r>
      <w:r>
        <w:rPr>
          <w:sz w:val="22"/>
        </w:rPr>
        <w:t>(AI)</w:t>
      </w:r>
      <w:r>
        <w:rPr>
          <w:spacing w:val="-4"/>
          <w:sz w:val="22"/>
        </w:rPr>
        <w:t> </w:t>
      </w:r>
      <w:r>
        <w:rPr>
          <w:sz w:val="22"/>
        </w:rPr>
        <w:t>Systems Using Machine Learning (ML). Geneva: International Organization for Standardization.</w:t>
      </w:r>
    </w:p>
    <w:p>
      <w:pPr>
        <w:spacing w:line="237" w:lineRule="auto" w:before="85"/>
        <w:ind w:left="821" w:right="777" w:hanging="721"/>
        <w:jc w:val="left"/>
        <w:rPr>
          <w:sz w:val="22"/>
        </w:rPr>
      </w:pPr>
      <w:r>
        <w:rPr>
          <w:sz w:val="22"/>
        </w:rPr>
        <w:t>Jakka, A. and Vakula Rani, J. (2023) ‘An explainable AI approach for diabetes prediction’, in Innovations in Computer Science and Engineering, Lecture Notes in Networks and Systems,</w:t>
      </w:r>
      <w:r>
        <w:rPr>
          <w:spacing w:val="-2"/>
          <w:sz w:val="22"/>
        </w:rPr>
        <w:t> </w:t>
      </w:r>
      <w:r>
        <w:rPr>
          <w:sz w:val="22"/>
        </w:rPr>
        <w:t>vol.</w:t>
      </w:r>
      <w:r>
        <w:rPr>
          <w:spacing w:val="-2"/>
          <w:sz w:val="22"/>
        </w:rPr>
        <w:t> </w:t>
      </w:r>
      <w:r>
        <w:rPr>
          <w:sz w:val="22"/>
        </w:rPr>
        <w:t>565.</w:t>
      </w:r>
      <w:r>
        <w:rPr>
          <w:spacing w:val="-7"/>
          <w:sz w:val="22"/>
        </w:rPr>
        <w:t> </w:t>
      </w:r>
      <w:r>
        <w:rPr>
          <w:sz w:val="22"/>
        </w:rPr>
        <w:t>Singapore:</w:t>
      </w:r>
      <w:r>
        <w:rPr>
          <w:spacing w:val="-8"/>
          <w:sz w:val="22"/>
        </w:rPr>
        <w:t> </w:t>
      </w:r>
      <w:r>
        <w:rPr>
          <w:sz w:val="22"/>
        </w:rPr>
        <w:t>Springer,</w:t>
      </w:r>
      <w:r>
        <w:rPr>
          <w:spacing w:val="-2"/>
          <w:sz w:val="22"/>
        </w:rPr>
        <w:t> </w:t>
      </w:r>
      <w:r>
        <w:rPr>
          <w:sz w:val="22"/>
        </w:rPr>
        <w:t>pp.</w:t>
      </w:r>
      <w:r>
        <w:rPr>
          <w:spacing w:val="-7"/>
          <w:sz w:val="22"/>
        </w:rPr>
        <w:t> </w:t>
      </w:r>
      <w:r>
        <w:rPr>
          <w:sz w:val="22"/>
        </w:rPr>
        <w:t>15–25.</w:t>
      </w:r>
      <w:r>
        <w:rPr>
          <w:spacing w:val="-2"/>
          <w:sz w:val="22"/>
        </w:rPr>
        <w:t> </w:t>
      </w:r>
      <w:r>
        <w:rPr>
          <w:sz w:val="22"/>
        </w:rPr>
        <w:t>doi:10.1007/978-981-19-7455-7_2.</w:t>
      </w:r>
    </w:p>
    <w:p>
      <w:pPr>
        <w:spacing w:line="237" w:lineRule="auto" w:before="83"/>
        <w:ind w:left="821" w:right="777" w:hanging="721"/>
        <w:jc w:val="left"/>
        <w:rPr>
          <w:sz w:val="22"/>
        </w:rPr>
      </w:pPr>
      <w:r>
        <w:rPr>
          <w:sz w:val="22"/>
        </w:rPr>
        <w:t>Joshi, T.N.</w:t>
      </w:r>
      <w:r>
        <w:rPr>
          <w:spacing w:val="-4"/>
          <w:sz w:val="22"/>
        </w:rPr>
        <w:t> </w:t>
      </w:r>
      <w:r>
        <w:rPr>
          <w:sz w:val="22"/>
        </w:rPr>
        <w:t>and</w:t>
      </w:r>
      <w:r>
        <w:rPr>
          <w:spacing w:val="-6"/>
          <w:sz w:val="22"/>
        </w:rPr>
        <w:t> </w:t>
      </w:r>
      <w:r>
        <w:rPr>
          <w:sz w:val="22"/>
        </w:rPr>
        <w:t>Chawan, P.M. (2018)</w:t>
      </w:r>
      <w:r>
        <w:rPr>
          <w:spacing w:val="-3"/>
          <w:sz w:val="22"/>
        </w:rPr>
        <w:t> </w:t>
      </w:r>
      <w:r>
        <w:rPr>
          <w:sz w:val="22"/>
        </w:rPr>
        <w:t>'Diabetes</w:t>
      </w:r>
      <w:r>
        <w:rPr>
          <w:spacing w:val="-1"/>
          <w:sz w:val="22"/>
        </w:rPr>
        <w:t> </w:t>
      </w:r>
      <w:r>
        <w:rPr>
          <w:sz w:val="22"/>
        </w:rPr>
        <w:t>prediction</w:t>
      </w:r>
      <w:r>
        <w:rPr>
          <w:spacing w:val="-6"/>
          <w:sz w:val="22"/>
        </w:rPr>
        <w:t> </w:t>
      </w:r>
      <w:r>
        <w:rPr>
          <w:sz w:val="22"/>
        </w:rPr>
        <w:t>using</w:t>
      </w:r>
      <w:r>
        <w:rPr>
          <w:spacing w:val="-1"/>
          <w:sz w:val="22"/>
        </w:rPr>
        <w:t> </w:t>
      </w:r>
      <w:r>
        <w:rPr>
          <w:sz w:val="22"/>
        </w:rPr>
        <w:t>machine</w:t>
      </w:r>
      <w:r>
        <w:rPr>
          <w:spacing w:val="-8"/>
          <w:sz w:val="22"/>
        </w:rPr>
        <w:t> </w:t>
      </w:r>
      <w:r>
        <w:rPr>
          <w:sz w:val="22"/>
        </w:rPr>
        <w:t>learning</w:t>
      </w:r>
      <w:r>
        <w:rPr>
          <w:spacing w:val="-6"/>
          <w:sz w:val="22"/>
        </w:rPr>
        <w:t> </w:t>
      </w:r>
      <w:r>
        <w:rPr>
          <w:sz w:val="22"/>
        </w:rPr>
        <w:t>techniques', International Journal of Engineering Research and Applications, 8(1), pp. 9-13.</w:t>
      </w:r>
    </w:p>
    <w:p>
      <w:pPr>
        <w:spacing w:line="237" w:lineRule="auto" w:before="90"/>
        <w:ind w:left="821" w:right="859" w:hanging="721"/>
        <w:jc w:val="left"/>
        <w:rPr>
          <w:sz w:val="22"/>
        </w:rPr>
      </w:pPr>
      <w:r>
        <w:rPr>
          <w:sz w:val="22"/>
        </w:rPr>
        <w:t>Kahn, S.E., Cooper, M.E. and Del Prato, S. (2014) 'Pathophysiology and treatment of type 2 diabetes:</w:t>
      </w:r>
      <w:r>
        <w:rPr>
          <w:spacing w:val="-5"/>
          <w:sz w:val="22"/>
        </w:rPr>
        <w:t> </w:t>
      </w:r>
      <w:r>
        <w:rPr>
          <w:sz w:val="22"/>
        </w:rPr>
        <w:t>perspectives</w:t>
      </w:r>
      <w:r>
        <w:rPr>
          <w:spacing w:val="-2"/>
          <w:sz w:val="22"/>
        </w:rPr>
        <w:t> </w:t>
      </w:r>
      <w:r>
        <w:rPr>
          <w:sz w:val="22"/>
        </w:rPr>
        <w:t>on</w:t>
      </w:r>
      <w:r>
        <w:rPr>
          <w:spacing w:val="-6"/>
          <w:sz w:val="22"/>
        </w:rPr>
        <w:t> </w:t>
      </w:r>
      <w:r>
        <w:rPr>
          <w:sz w:val="22"/>
        </w:rPr>
        <w:t>the</w:t>
      </w:r>
      <w:r>
        <w:rPr>
          <w:spacing w:val="-8"/>
          <w:sz w:val="22"/>
        </w:rPr>
        <w:t> </w:t>
      </w:r>
      <w:r>
        <w:rPr>
          <w:sz w:val="22"/>
        </w:rPr>
        <w:t>past, present, and</w:t>
      </w:r>
      <w:r>
        <w:rPr>
          <w:spacing w:val="-6"/>
          <w:sz w:val="22"/>
        </w:rPr>
        <w:t> </w:t>
      </w:r>
      <w:r>
        <w:rPr>
          <w:sz w:val="22"/>
        </w:rPr>
        <w:t>future', The</w:t>
      </w:r>
      <w:r>
        <w:rPr>
          <w:spacing w:val="-8"/>
          <w:sz w:val="22"/>
        </w:rPr>
        <w:t> </w:t>
      </w:r>
      <w:r>
        <w:rPr>
          <w:sz w:val="22"/>
        </w:rPr>
        <w:t>Lancet, 383(9922), pp. 1068-</w:t>
      </w:r>
      <w:r>
        <w:rPr>
          <w:spacing w:val="-2"/>
          <w:sz w:val="22"/>
        </w:rPr>
        <w:t>1083.</w:t>
      </w:r>
    </w:p>
    <w:p>
      <w:pPr>
        <w:spacing w:line="237" w:lineRule="auto" w:before="84"/>
        <w:ind w:left="821" w:right="779" w:hanging="721"/>
        <w:jc w:val="left"/>
        <w:rPr>
          <w:sz w:val="22"/>
        </w:rPr>
      </w:pPr>
      <w:r>
        <w:rPr>
          <w:sz w:val="22"/>
        </w:rPr>
        <w:t>Kandhasamy,</w:t>
      </w:r>
      <w:r>
        <w:rPr>
          <w:spacing w:val="-1"/>
          <w:sz w:val="22"/>
        </w:rPr>
        <w:t> </w:t>
      </w:r>
      <w:r>
        <w:rPr>
          <w:sz w:val="22"/>
        </w:rPr>
        <w:t>J.P.</w:t>
      </w:r>
      <w:r>
        <w:rPr>
          <w:spacing w:val="-5"/>
          <w:sz w:val="22"/>
        </w:rPr>
        <w:t> </w:t>
      </w:r>
      <w:r>
        <w:rPr>
          <w:sz w:val="22"/>
        </w:rPr>
        <w:t>and</w:t>
      </w:r>
      <w:r>
        <w:rPr>
          <w:spacing w:val="-7"/>
          <w:sz w:val="22"/>
        </w:rPr>
        <w:t> </w:t>
      </w:r>
      <w:r>
        <w:rPr>
          <w:sz w:val="22"/>
        </w:rPr>
        <w:t>Balamurali,</w:t>
      </w:r>
      <w:r>
        <w:rPr>
          <w:spacing w:val="-1"/>
          <w:sz w:val="22"/>
        </w:rPr>
        <w:t> </w:t>
      </w:r>
      <w:r>
        <w:rPr>
          <w:sz w:val="22"/>
        </w:rPr>
        <w:t>S.</w:t>
      </w:r>
      <w:r>
        <w:rPr>
          <w:spacing w:val="-5"/>
          <w:sz w:val="22"/>
        </w:rPr>
        <w:t> </w:t>
      </w:r>
      <w:r>
        <w:rPr>
          <w:sz w:val="22"/>
        </w:rPr>
        <w:t>(2015)</w:t>
      </w:r>
      <w:r>
        <w:rPr>
          <w:spacing w:val="-5"/>
          <w:sz w:val="22"/>
        </w:rPr>
        <w:t> </w:t>
      </w:r>
      <w:r>
        <w:rPr>
          <w:sz w:val="22"/>
        </w:rPr>
        <w:t>'Performance</w:t>
      </w:r>
      <w:r>
        <w:rPr>
          <w:spacing w:val="-9"/>
          <w:sz w:val="22"/>
        </w:rPr>
        <w:t> </w:t>
      </w:r>
      <w:r>
        <w:rPr>
          <w:sz w:val="22"/>
        </w:rPr>
        <w:t>analysis</w:t>
      </w:r>
      <w:r>
        <w:rPr>
          <w:spacing w:val="-3"/>
          <w:sz w:val="22"/>
        </w:rPr>
        <w:t> </w:t>
      </w:r>
      <w:r>
        <w:rPr>
          <w:sz w:val="22"/>
        </w:rPr>
        <w:t>of</w:t>
      </w:r>
      <w:r>
        <w:rPr>
          <w:spacing w:val="-5"/>
          <w:sz w:val="22"/>
        </w:rPr>
        <w:t> </w:t>
      </w:r>
      <w:r>
        <w:rPr>
          <w:sz w:val="22"/>
        </w:rPr>
        <w:t>classifier models</w:t>
      </w:r>
      <w:r>
        <w:rPr>
          <w:spacing w:val="-3"/>
          <w:sz w:val="22"/>
        </w:rPr>
        <w:t> </w:t>
      </w:r>
      <w:r>
        <w:rPr>
          <w:sz w:val="22"/>
        </w:rPr>
        <w:t>to</w:t>
      </w:r>
      <w:r>
        <w:rPr>
          <w:spacing w:val="-7"/>
          <w:sz w:val="22"/>
        </w:rPr>
        <w:t> </w:t>
      </w:r>
      <w:r>
        <w:rPr>
          <w:sz w:val="22"/>
        </w:rPr>
        <w:t>predict diabetes mellitus', Procedia Computer Science, 47, pp. 45-51.</w:t>
      </w:r>
    </w:p>
    <w:p>
      <w:pPr>
        <w:spacing w:line="237" w:lineRule="auto" w:before="85"/>
        <w:ind w:left="821" w:right="779" w:hanging="721"/>
        <w:jc w:val="left"/>
        <w:rPr>
          <w:sz w:val="22"/>
        </w:rPr>
      </w:pPr>
      <w:r>
        <w:rPr>
          <w:sz w:val="22"/>
        </w:rPr>
        <w:t>Kavakiotis, I. et</w:t>
      </w:r>
      <w:r>
        <w:rPr>
          <w:spacing w:val="-5"/>
          <w:sz w:val="22"/>
        </w:rPr>
        <w:t> </w:t>
      </w:r>
      <w:r>
        <w:rPr>
          <w:sz w:val="22"/>
        </w:rPr>
        <w:t>al. (2017)</w:t>
      </w:r>
      <w:r>
        <w:rPr>
          <w:spacing w:val="-4"/>
          <w:sz w:val="22"/>
        </w:rPr>
        <w:t> </w:t>
      </w:r>
      <w:r>
        <w:rPr>
          <w:sz w:val="22"/>
        </w:rPr>
        <w:t>'Machine</w:t>
      </w:r>
      <w:r>
        <w:rPr>
          <w:spacing w:val="-4"/>
          <w:sz w:val="22"/>
        </w:rPr>
        <w:t> </w:t>
      </w:r>
      <w:r>
        <w:rPr>
          <w:sz w:val="22"/>
        </w:rPr>
        <w:t>learning</w:t>
      </w:r>
      <w:r>
        <w:rPr>
          <w:spacing w:val="-6"/>
          <w:sz w:val="22"/>
        </w:rPr>
        <w:t> </w:t>
      </w:r>
      <w:r>
        <w:rPr>
          <w:sz w:val="22"/>
        </w:rPr>
        <w:t>and</w:t>
      </w:r>
      <w:r>
        <w:rPr>
          <w:spacing w:val="-6"/>
          <w:sz w:val="22"/>
        </w:rPr>
        <w:t> </w:t>
      </w:r>
      <w:r>
        <w:rPr>
          <w:sz w:val="22"/>
        </w:rPr>
        <w:t>data</w:t>
      </w:r>
      <w:r>
        <w:rPr>
          <w:spacing w:val="-4"/>
          <w:sz w:val="22"/>
        </w:rPr>
        <w:t> </w:t>
      </w:r>
      <w:r>
        <w:rPr>
          <w:sz w:val="22"/>
        </w:rPr>
        <w:t>mining</w:t>
      </w:r>
      <w:r>
        <w:rPr>
          <w:spacing w:val="-2"/>
          <w:sz w:val="22"/>
        </w:rPr>
        <w:t> </w:t>
      </w:r>
      <w:r>
        <w:rPr>
          <w:sz w:val="22"/>
        </w:rPr>
        <w:t>methods</w:t>
      </w:r>
      <w:r>
        <w:rPr>
          <w:spacing w:val="-2"/>
          <w:sz w:val="22"/>
        </w:rPr>
        <w:t> </w:t>
      </w:r>
      <w:r>
        <w:rPr>
          <w:sz w:val="22"/>
        </w:rPr>
        <w:t>in</w:t>
      </w:r>
      <w:r>
        <w:rPr>
          <w:spacing w:val="-6"/>
          <w:sz w:val="22"/>
        </w:rPr>
        <w:t> </w:t>
      </w:r>
      <w:r>
        <w:rPr>
          <w:sz w:val="22"/>
        </w:rPr>
        <w:t>diabetes</w:t>
      </w:r>
      <w:r>
        <w:rPr>
          <w:spacing w:val="-2"/>
          <w:sz w:val="22"/>
        </w:rPr>
        <w:t> </w:t>
      </w:r>
      <w:r>
        <w:rPr>
          <w:sz w:val="22"/>
        </w:rPr>
        <w:t>research', Computational and Structural Biotechnology Journal, 15, pp. 104-116.</w:t>
      </w:r>
    </w:p>
    <w:p>
      <w:pPr>
        <w:spacing w:line="240" w:lineRule="auto" w:before="83"/>
        <w:ind w:left="821" w:right="777" w:hanging="721"/>
        <w:jc w:val="left"/>
        <w:rPr>
          <w:sz w:val="22"/>
        </w:rPr>
      </w:pPr>
      <w:r>
        <w:rPr>
          <w:sz w:val="22"/>
        </w:rPr>
        <w:t>Kavakiotis, I.,</w:t>
      </w:r>
      <w:r>
        <w:rPr>
          <w:spacing w:val="-9"/>
          <w:sz w:val="22"/>
        </w:rPr>
        <w:t> </w:t>
      </w:r>
      <w:r>
        <w:rPr>
          <w:sz w:val="22"/>
        </w:rPr>
        <w:t>Tsave,</w:t>
      </w:r>
      <w:r>
        <w:rPr>
          <w:spacing w:val="-1"/>
          <w:sz w:val="22"/>
        </w:rPr>
        <w:t> </w:t>
      </w:r>
      <w:r>
        <w:rPr>
          <w:sz w:val="22"/>
        </w:rPr>
        <w:t>O.,</w:t>
      </w:r>
      <w:r>
        <w:rPr>
          <w:spacing w:val="-6"/>
          <w:sz w:val="22"/>
        </w:rPr>
        <w:t> </w:t>
      </w:r>
      <w:r>
        <w:rPr>
          <w:sz w:val="22"/>
        </w:rPr>
        <w:t>Salifoglou,</w:t>
      </w:r>
      <w:r>
        <w:rPr>
          <w:spacing w:val="-1"/>
          <w:sz w:val="22"/>
        </w:rPr>
        <w:t> </w:t>
      </w:r>
      <w:r>
        <w:rPr>
          <w:sz w:val="22"/>
        </w:rPr>
        <w:t>A.,</w:t>
      </w:r>
      <w:r>
        <w:rPr>
          <w:spacing w:val="-1"/>
          <w:sz w:val="22"/>
        </w:rPr>
        <w:t> </w:t>
      </w:r>
      <w:r>
        <w:rPr>
          <w:sz w:val="22"/>
        </w:rPr>
        <w:t>Maglaveras, N.,</w:t>
      </w:r>
      <w:r>
        <w:rPr>
          <w:spacing w:val="-6"/>
          <w:sz w:val="22"/>
        </w:rPr>
        <w:t> </w:t>
      </w:r>
      <w:r>
        <w:rPr>
          <w:sz w:val="22"/>
        </w:rPr>
        <w:t>Vlahavas, I.</w:t>
      </w:r>
      <w:r>
        <w:rPr>
          <w:spacing w:val="-9"/>
          <w:sz w:val="22"/>
        </w:rPr>
        <w:t> </w:t>
      </w:r>
      <w:r>
        <w:rPr>
          <w:sz w:val="22"/>
        </w:rPr>
        <w:t>and</w:t>
      </w:r>
      <w:r>
        <w:rPr>
          <w:spacing w:val="-7"/>
          <w:sz w:val="22"/>
        </w:rPr>
        <w:t> </w:t>
      </w:r>
      <w:r>
        <w:rPr>
          <w:sz w:val="22"/>
        </w:rPr>
        <w:t>Chouvarda,</w:t>
      </w:r>
      <w:r>
        <w:rPr>
          <w:spacing w:val="-1"/>
          <w:sz w:val="22"/>
        </w:rPr>
        <w:t> </w:t>
      </w:r>
      <w:r>
        <w:rPr>
          <w:sz w:val="22"/>
        </w:rPr>
        <w:t>I.</w:t>
      </w:r>
      <w:r>
        <w:rPr>
          <w:spacing w:val="-1"/>
          <w:sz w:val="22"/>
        </w:rPr>
        <w:t> </w:t>
      </w:r>
      <w:r>
        <w:rPr>
          <w:sz w:val="22"/>
        </w:rPr>
        <w:t>(2017) ‘Machine learning and data mining methods in diabetes research’, Computational and Structural Biotechnology Journal, 15, pp. 104–116. doi:10.1016/j.csbj.2016.12.005.</w:t>
      </w:r>
    </w:p>
    <w:p>
      <w:pPr>
        <w:spacing w:line="237" w:lineRule="auto" w:before="83"/>
        <w:ind w:left="821" w:right="777" w:hanging="721"/>
        <w:jc w:val="left"/>
        <w:rPr>
          <w:sz w:val="22"/>
        </w:rPr>
      </w:pPr>
      <w:r>
        <w:rPr>
          <w:sz w:val="22"/>
        </w:rPr>
        <w:t>Ke,</w:t>
      </w:r>
      <w:r>
        <w:rPr>
          <w:spacing w:val="-2"/>
          <w:sz w:val="22"/>
        </w:rPr>
        <w:t> </w:t>
      </w:r>
      <w:r>
        <w:rPr>
          <w:sz w:val="22"/>
        </w:rPr>
        <w:t>G.</w:t>
      </w:r>
      <w:r>
        <w:rPr>
          <w:spacing w:val="-2"/>
          <w:sz w:val="22"/>
        </w:rPr>
        <w:t> </w:t>
      </w:r>
      <w:r>
        <w:rPr>
          <w:sz w:val="22"/>
        </w:rPr>
        <w:t>et</w:t>
      </w:r>
      <w:r>
        <w:rPr>
          <w:spacing w:val="-2"/>
          <w:sz w:val="22"/>
        </w:rPr>
        <w:t> </w:t>
      </w:r>
      <w:r>
        <w:rPr>
          <w:sz w:val="22"/>
        </w:rPr>
        <w:t>al.</w:t>
      </w:r>
      <w:r>
        <w:rPr>
          <w:spacing w:val="-2"/>
          <w:sz w:val="22"/>
        </w:rPr>
        <w:t> </w:t>
      </w:r>
      <w:r>
        <w:rPr>
          <w:sz w:val="22"/>
        </w:rPr>
        <w:t>(2017)</w:t>
      </w:r>
      <w:r>
        <w:rPr>
          <w:spacing w:val="-9"/>
          <w:sz w:val="22"/>
        </w:rPr>
        <w:t> </w:t>
      </w:r>
      <w:r>
        <w:rPr>
          <w:sz w:val="22"/>
        </w:rPr>
        <w:t>'LightGBM:</w:t>
      </w:r>
      <w:r>
        <w:rPr>
          <w:spacing w:val="-6"/>
          <w:sz w:val="22"/>
        </w:rPr>
        <w:t> </w:t>
      </w:r>
      <w:r>
        <w:rPr>
          <w:sz w:val="22"/>
        </w:rPr>
        <w:t>a</w:t>
      </w:r>
      <w:r>
        <w:rPr>
          <w:spacing w:val="-1"/>
          <w:sz w:val="22"/>
        </w:rPr>
        <w:t> </w:t>
      </w:r>
      <w:r>
        <w:rPr>
          <w:sz w:val="22"/>
        </w:rPr>
        <w:t>highly</w:t>
      </w:r>
      <w:r>
        <w:rPr>
          <w:spacing w:val="-8"/>
          <w:sz w:val="22"/>
        </w:rPr>
        <w:t> </w:t>
      </w:r>
      <w:r>
        <w:rPr>
          <w:sz w:val="22"/>
        </w:rPr>
        <w:t>efficient</w:t>
      </w:r>
      <w:r>
        <w:rPr>
          <w:spacing w:val="-2"/>
          <w:sz w:val="22"/>
        </w:rPr>
        <w:t> </w:t>
      </w:r>
      <w:r>
        <w:rPr>
          <w:sz w:val="22"/>
        </w:rPr>
        <w:t>gradient</w:t>
      </w:r>
      <w:r>
        <w:rPr>
          <w:spacing w:val="-2"/>
          <w:sz w:val="22"/>
        </w:rPr>
        <w:t> </w:t>
      </w:r>
      <w:r>
        <w:rPr>
          <w:sz w:val="22"/>
        </w:rPr>
        <w:t>boosting</w:t>
      </w:r>
      <w:r>
        <w:rPr>
          <w:spacing w:val="-3"/>
          <w:sz w:val="22"/>
        </w:rPr>
        <w:t> </w:t>
      </w:r>
      <w:r>
        <w:rPr>
          <w:sz w:val="22"/>
        </w:rPr>
        <w:t>decision</w:t>
      </w:r>
      <w:r>
        <w:rPr>
          <w:spacing w:val="-8"/>
          <w:sz w:val="22"/>
        </w:rPr>
        <w:t> </w:t>
      </w:r>
      <w:r>
        <w:rPr>
          <w:sz w:val="22"/>
        </w:rPr>
        <w:t>tree',</w:t>
      </w:r>
      <w:r>
        <w:rPr>
          <w:spacing w:val="-2"/>
          <w:sz w:val="22"/>
        </w:rPr>
        <w:t> </w:t>
      </w:r>
      <w:r>
        <w:rPr>
          <w:sz w:val="22"/>
        </w:rPr>
        <w:t>Advances in Neural Information Processing Systems (NeurIPS), 30.</w:t>
      </w:r>
    </w:p>
    <w:p>
      <w:pPr>
        <w:spacing w:line="237" w:lineRule="auto" w:before="86"/>
        <w:ind w:left="821" w:right="808" w:hanging="721"/>
        <w:jc w:val="left"/>
        <w:rPr>
          <w:sz w:val="22"/>
        </w:rPr>
      </w:pPr>
      <w:r>
        <w:rPr>
          <w:sz w:val="22"/>
        </w:rPr>
        <w:t>Ke,</w:t>
      </w:r>
      <w:r>
        <w:rPr>
          <w:spacing w:val="-2"/>
          <w:sz w:val="22"/>
        </w:rPr>
        <w:t> </w:t>
      </w:r>
      <w:r>
        <w:rPr>
          <w:sz w:val="22"/>
        </w:rPr>
        <w:t>G.</w:t>
      </w:r>
      <w:r>
        <w:rPr>
          <w:spacing w:val="-2"/>
          <w:sz w:val="22"/>
        </w:rPr>
        <w:t> </w:t>
      </w:r>
      <w:r>
        <w:rPr>
          <w:sz w:val="22"/>
        </w:rPr>
        <w:t>et</w:t>
      </w:r>
      <w:r>
        <w:rPr>
          <w:spacing w:val="-3"/>
          <w:sz w:val="22"/>
        </w:rPr>
        <w:t> </w:t>
      </w:r>
      <w:r>
        <w:rPr>
          <w:sz w:val="22"/>
        </w:rPr>
        <w:t>al.</w:t>
      </w:r>
      <w:r>
        <w:rPr>
          <w:spacing w:val="-2"/>
          <w:sz w:val="22"/>
        </w:rPr>
        <w:t> </w:t>
      </w:r>
      <w:r>
        <w:rPr>
          <w:sz w:val="22"/>
        </w:rPr>
        <w:t>(2017)</w:t>
      </w:r>
      <w:r>
        <w:rPr>
          <w:spacing w:val="-9"/>
          <w:sz w:val="22"/>
        </w:rPr>
        <w:t> </w:t>
      </w:r>
      <w:r>
        <w:rPr>
          <w:sz w:val="22"/>
        </w:rPr>
        <w:t>‘LightGBM:</w:t>
      </w:r>
      <w:r>
        <w:rPr>
          <w:spacing w:val="-2"/>
          <w:sz w:val="22"/>
        </w:rPr>
        <w:t> </w:t>
      </w:r>
      <w:r>
        <w:rPr>
          <w:sz w:val="22"/>
        </w:rPr>
        <w:t>A</w:t>
      </w:r>
      <w:r>
        <w:rPr>
          <w:spacing w:val="-9"/>
          <w:sz w:val="22"/>
        </w:rPr>
        <w:t> </w:t>
      </w:r>
      <w:r>
        <w:rPr>
          <w:sz w:val="22"/>
        </w:rPr>
        <w:t>highly</w:t>
      </w:r>
      <w:r>
        <w:rPr>
          <w:spacing w:val="-4"/>
          <w:sz w:val="22"/>
        </w:rPr>
        <w:t> </w:t>
      </w:r>
      <w:r>
        <w:rPr>
          <w:sz w:val="22"/>
        </w:rPr>
        <w:t>efficient gradient</w:t>
      </w:r>
      <w:r>
        <w:rPr>
          <w:spacing w:val="-3"/>
          <w:sz w:val="22"/>
        </w:rPr>
        <w:t> </w:t>
      </w:r>
      <w:r>
        <w:rPr>
          <w:sz w:val="22"/>
        </w:rPr>
        <w:t>boosting</w:t>
      </w:r>
      <w:r>
        <w:rPr>
          <w:spacing w:val="-8"/>
          <w:sz w:val="22"/>
        </w:rPr>
        <w:t> </w:t>
      </w:r>
      <w:r>
        <w:rPr>
          <w:sz w:val="22"/>
        </w:rPr>
        <w:t>decision</w:t>
      </w:r>
      <w:r>
        <w:rPr>
          <w:spacing w:val="-8"/>
          <w:sz w:val="22"/>
        </w:rPr>
        <w:t> </w:t>
      </w:r>
      <w:r>
        <w:rPr>
          <w:sz w:val="22"/>
        </w:rPr>
        <w:t>tree’,</w:t>
      </w:r>
      <w:r>
        <w:rPr>
          <w:spacing w:val="-2"/>
          <w:sz w:val="22"/>
        </w:rPr>
        <w:t> </w:t>
      </w:r>
      <w:r>
        <w:rPr>
          <w:sz w:val="22"/>
        </w:rPr>
        <w:t>in</w:t>
      </w:r>
      <w:r>
        <w:rPr>
          <w:spacing w:val="-4"/>
          <w:sz w:val="22"/>
        </w:rPr>
        <w:t> </w:t>
      </w:r>
      <w:r>
        <w:rPr>
          <w:sz w:val="22"/>
        </w:rPr>
        <w:t>Advances in Neural Information Processing Systems, 30. Red Hook: Curran Associates.</w:t>
      </w:r>
    </w:p>
    <w:p>
      <w:pPr>
        <w:spacing w:line="237" w:lineRule="auto" w:before="84"/>
        <w:ind w:left="821" w:right="777" w:hanging="721"/>
        <w:jc w:val="left"/>
        <w:rPr>
          <w:sz w:val="22"/>
        </w:rPr>
      </w:pPr>
      <w:r>
        <w:rPr>
          <w:sz w:val="22"/>
        </w:rPr>
        <w:t>Khan,</w:t>
      </w:r>
      <w:r>
        <w:rPr>
          <w:spacing w:val="-1"/>
          <w:sz w:val="22"/>
        </w:rPr>
        <w:t> </w:t>
      </w:r>
      <w:r>
        <w:rPr>
          <w:sz w:val="22"/>
        </w:rPr>
        <w:t>M. et</w:t>
      </w:r>
      <w:r>
        <w:rPr>
          <w:spacing w:val="-2"/>
          <w:sz w:val="22"/>
        </w:rPr>
        <w:t> </w:t>
      </w:r>
      <w:r>
        <w:rPr>
          <w:sz w:val="22"/>
        </w:rPr>
        <w:t>al.</w:t>
      </w:r>
      <w:r>
        <w:rPr>
          <w:spacing w:val="-6"/>
          <w:sz w:val="22"/>
        </w:rPr>
        <w:t> </w:t>
      </w:r>
      <w:r>
        <w:rPr>
          <w:sz w:val="22"/>
        </w:rPr>
        <w:t>(2024)</w:t>
      </w:r>
      <w:r>
        <w:rPr>
          <w:spacing w:val="-5"/>
          <w:sz w:val="22"/>
        </w:rPr>
        <w:t> </w:t>
      </w:r>
      <w:r>
        <w:rPr>
          <w:sz w:val="22"/>
        </w:rPr>
        <w:t>‘Leveraging</w:t>
      </w:r>
      <w:r>
        <w:rPr>
          <w:spacing w:val="-8"/>
          <w:sz w:val="22"/>
        </w:rPr>
        <w:t> </w:t>
      </w:r>
      <w:r>
        <w:rPr>
          <w:sz w:val="22"/>
        </w:rPr>
        <w:t>SHAP</w:t>
      </w:r>
      <w:r>
        <w:rPr>
          <w:spacing w:val="-1"/>
          <w:sz w:val="22"/>
        </w:rPr>
        <w:t> </w:t>
      </w:r>
      <w:r>
        <w:rPr>
          <w:sz w:val="22"/>
        </w:rPr>
        <w:t>for feature</w:t>
      </w:r>
      <w:r>
        <w:rPr>
          <w:spacing w:val="-10"/>
          <w:sz w:val="22"/>
        </w:rPr>
        <w:t> </w:t>
      </w:r>
      <w:r>
        <w:rPr>
          <w:sz w:val="22"/>
        </w:rPr>
        <w:t>selection</w:t>
      </w:r>
      <w:r>
        <w:rPr>
          <w:spacing w:val="-8"/>
          <w:sz w:val="22"/>
        </w:rPr>
        <w:t> </w:t>
      </w:r>
      <w:r>
        <w:rPr>
          <w:sz w:val="22"/>
        </w:rPr>
        <w:t>in</w:t>
      </w:r>
      <w:r>
        <w:rPr>
          <w:spacing w:val="-3"/>
          <w:sz w:val="22"/>
        </w:rPr>
        <w:t> </w:t>
      </w:r>
      <w:r>
        <w:rPr>
          <w:sz w:val="22"/>
        </w:rPr>
        <w:t>ensemble</w:t>
      </w:r>
      <w:r>
        <w:rPr>
          <w:spacing w:val="-5"/>
          <w:sz w:val="22"/>
        </w:rPr>
        <w:t> </w:t>
      </w:r>
      <w:r>
        <w:rPr>
          <w:sz w:val="22"/>
        </w:rPr>
        <w:t>models</w:t>
      </w:r>
      <w:r>
        <w:rPr>
          <w:spacing w:val="-3"/>
          <w:sz w:val="22"/>
        </w:rPr>
        <w:t> </w:t>
      </w:r>
      <w:r>
        <w:rPr>
          <w:sz w:val="22"/>
        </w:rPr>
        <w:t>for diabetes prediction’, Diagnostics, 14(24), p. 2822. doi:10.3390/diagnostics14242822.</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Khanam,</w:t>
      </w:r>
      <w:r>
        <w:rPr>
          <w:spacing w:val="-2"/>
          <w:sz w:val="22"/>
        </w:rPr>
        <w:t> </w:t>
      </w:r>
      <w:r>
        <w:rPr>
          <w:sz w:val="22"/>
        </w:rPr>
        <w:t>J.J.</w:t>
      </w:r>
      <w:r>
        <w:rPr>
          <w:spacing w:val="-5"/>
          <w:sz w:val="22"/>
        </w:rPr>
        <w:t> </w:t>
      </w:r>
      <w:r>
        <w:rPr>
          <w:sz w:val="22"/>
        </w:rPr>
        <w:t>and</w:t>
      </w:r>
      <w:r>
        <w:rPr>
          <w:spacing w:val="-8"/>
          <w:sz w:val="22"/>
        </w:rPr>
        <w:t> </w:t>
      </w:r>
      <w:r>
        <w:rPr>
          <w:sz w:val="22"/>
        </w:rPr>
        <w:t>Foo,</w:t>
      </w:r>
      <w:r>
        <w:rPr>
          <w:spacing w:val="-2"/>
          <w:sz w:val="22"/>
        </w:rPr>
        <w:t> </w:t>
      </w:r>
      <w:r>
        <w:rPr>
          <w:sz w:val="22"/>
        </w:rPr>
        <w:t>S.Y.</w:t>
      </w:r>
      <w:r>
        <w:rPr>
          <w:spacing w:val="-2"/>
          <w:sz w:val="22"/>
        </w:rPr>
        <w:t> </w:t>
      </w:r>
      <w:r>
        <w:rPr>
          <w:sz w:val="22"/>
        </w:rPr>
        <w:t>(2021)</w:t>
      </w:r>
      <w:r>
        <w:rPr>
          <w:spacing w:val="-5"/>
          <w:sz w:val="22"/>
        </w:rPr>
        <w:t> </w:t>
      </w:r>
      <w:r>
        <w:rPr>
          <w:sz w:val="22"/>
        </w:rPr>
        <w:t>'A</w:t>
      </w:r>
      <w:r>
        <w:rPr>
          <w:spacing w:val="-9"/>
          <w:sz w:val="22"/>
        </w:rPr>
        <w:t> </w:t>
      </w:r>
      <w:r>
        <w:rPr>
          <w:sz w:val="22"/>
        </w:rPr>
        <w:t>comparison</w:t>
      </w:r>
      <w:r>
        <w:rPr>
          <w:spacing w:val="-2"/>
          <w:sz w:val="22"/>
        </w:rPr>
        <w:t> </w:t>
      </w:r>
      <w:r>
        <w:rPr>
          <w:sz w:val="22"/>
        </w:rPr>
        <w:t>of</w:t>
      </w:r>
      <w:r>
        <w:rPr>
          <w:spacing w:val="-1"/>
          <w:sz w:val="22"/>
        </w:rPr>
        <w:t> </w:t>
      </w:r>
      <w:r>
        <w:rPr>
          <w:sz w:val="22"/>
        </w:rPr>
        <w:t>machine</w:t>
      </w:r>
      <w:r>
        <w:rPr>
          <w:spacing w:val="-5"/>
          <w:sz w:val="22"/>
        </w:rPr>
        <w:t> </w:t>
      </w:r>
      <w:r>
        <w:rPr>
          <w:sz w:val="22"/>
        </w:rPr>
        <w:t>learning</w:t>
      </w:r>
      <w:r>
        <w:rPr>
          <w:spacing w:val="-8"/>
          <w:sz w:val="22"/>
        </w:rPr>
        <w:t> </w:t>
      </w:r>
      <w:r>
        <w:rPr>
          <w:sz w:val="22"/>
        </w:rPr>
        <w:t>algorithms</w:t>
      </w:r>
      <w:r>
        <w:rPr>
          <w:spacing w:val="-3"/>
          <w:sz w:val="22"/>
        </w:rPr>
        <w:t> </w:t>
      </w:r>
      <w:r>
        <w:rPr>
          <w:sz w:val="22"/>
        </w:rPr>
        <w:t>for</w:t>
      </w:r>
      <w:r>
        <w:rPr>
          <w:spacing w:val="-1"/>
          <w:sz w:val="22"/>
        </w:rPr>
        <w:t> </w:t>
      </w:r>
      <w:r>
        <w:rPr>
          <w:sz w:val="22"/>
        </w:rPr>
        <w:t>diabetes prediction', ICT Express, 7(4), pp. 432-439.</w:t>
      </w:r>
    </w:p>
    <w:p>
      <w:pPr>
        <w:spacing w:line="237" w:lineRule="auto" w:before="85"/>
        <w:ind w:left="821" w:right="779" w:hanging="721"/>
        <w:jc w:val="left"/>
        <w:rPr>
          <w:sz w:val="22"/>
        </w:rPr>
      </w:pPr>
      <w:r>
        <w:rPr>
          <w:sz w:val="22"/>
        </w:rPr>
        <w:t>Kingma,</w:t>
      </w:r>
      <w:r>
        <w:rPr>
          <w:spacing w:val="-1"/>
          <w:sz w:val="22"/>
        </w:rPr>
        <w:t> </w:t>
      </w:r>
      <w:r>
        <w:rPr>
          <w:sz w:val="22"/>
        </w:rPr>
        <w:t>D.P.</w:t>
      </w:r>
      <w:r>
        <w:rPr>
          <w:spacing w:val="-6"/>
          <w:sz w:val="22"/>
        </w:rPr>
        <w:t> </w:t>
      </w:r>
      <w:r>
        <w:rPr>
          <w:sz w:val="22"/>
        </w:rPr>
        <w:t>and</w:t>
      </w:r>
      <w:r>
        <w:rPr>
          <w:spacing w:val="-8"/>
          <w:sz w:val="22"/>
        </w:rPr>
        <w:t> </w:t>
      </w:r>
      <w:r>
        <w:rPr>
          <w:sz w:val="22"/>
        </w:rPr>
        <w:t>Ba,</w:t>
      </w:r>
      <w:r>
        <w:rPr>
          <w:spacing w:val="-1"/>
          <w:sz w:val="22"/>
        </w:rPr>
        <w:t> </w:t>
      </w:r>
      <w:r>
        <w:rPr>
          <w:sz w:val="22"/>
        </w:rPr>
        <w:t>J.</w:t>
      </w:r>
      <w:r>
        <w:rPr>
          <w:spacing w:val="-1"/>
          <w:sz w:val="22"/>
        </w:rPr>
        <w:t> </w:t>
      </w:r>
      <w:r>
        <w:rPr>
          <w:sz w:val="22"/>
        </w:rPr>
        <w:t>(2015)</w:t>
      </w:r>
      <w:r>
        <w:rPr>
          <w:spacing w:val="-8"/>
          <w:sz w:val="22"/>
        </w:rPr>
        <w:t> </w:t>
      </w:r>
      <w:r>
        <w:rPr>
          <w:sz w:val="22"/>
        </w:rPr>
        <w:t>'Adam:</w:t>
      </w:r>
      <w:r>
        <w:rPr>
          <w:spacing w:val="-7"/>
          <w:sz w:val="22"/>
        </w:rPr>
        <w:t> </w:t>
      </w:r>
      <w:r>
        <w:rPr>
          <w:sz w:val="22"/>
        </w:rPr>
        <w:t>a method</w:t>
      </w:r>
      <w:r>
        <w:rPr>
          <w:spacing w:val="-8"/>
          <w:sz w:val="22"/>
        </w:rPr>
        <w:t> </w:t>
      </w:r>
      <w:r>
        <w:rPr>
          <w:sz w:val="22"/>
        </w:rPr>
        <w:t>for stochastic optimization',</w:t>
      </w:r>
      <w:r>
        <w:rPr>
          <w:spacing w:val="-1"/>
          <w:sz w:val="22"/>
        </w:rPr>
        <w:t> </w:t>
      </w:r>
      <w:r>
        <w:rPr>
          <w:sz w:val="22"/>
        </w:rPr>
        <w:t>International Conference on Learning Representations (ICLR).</w:t>
      </w:r>
    </w:p>
    <w:p>
      <w:pPr>
        <w:spacing w:line="237" w:lineRule="auto" w:before="85"/>
        <w:ind w:left="821" w:right="840" w:hanging="721"/>
        <w:jc w:val="left"/>
        <w:rPr>
          <w:sz w:val="22"/>
        </w:rPr>
      </w:pPr>
      <w:r>
        <w:rPr>
          <w:sz w:val="22"/>
        </w:rPr>
        <w:t>Kingma,</w:t>
      </w:r>
      <w:r>
        <w:rPr>
          <w:spacing w:val="-1"/>
          <w:sz w:val="22"/>
        </w:rPr>
        <w:t> </w:t>
      </w:r>
      <w:r>
        <w:rPr>
          <w:sz w:val="22"/>
        </w:rPr>
        <w:t>D.P.</w:t>
      </w:r>
      <w:r>
        <w:rPr>
          <w:spacing w:val="-6"/>
          <w:sz w:val="22"/>
        </w:rPr>
        <w:t> </w:t>
      </w:r>
      <w:r>
        <w:rPr>
          <w:sz w:val="22"/>
        </w:rPr>
        <w:t>and</w:t>
      </w:r>
      <w:r>
        <w:rPr>
          <w:spacing w:val="-8"/>
          <w:sz w:val="22"/>
        </w:rPr>
        <w:t> </w:t>
      </w:r>
      <w:r>
        <w:rPr>
          <w:sz w:val="22"/>
        </w:rPr>
        <w:t>Welling,</w:t>
      </w:r>
      <w:r>
        <w:rPr>
          <w:spacing w:val="-1"/>
          <w:sz w:val="22"/>
        </w:rPr>
        <w:t> </w:t>
      </w:r>
      <w:r>
        <w:rPr>
          <w:sz w:val="22"/>
        </w:rPr>
        <w:t>M.</w:t>
      </w:r>
      <w:r>
        <w:rPr>
          <w:spacing w:val="-5"/>
          <w:sz w:val="22"/>
        </w:rPr>
        <w:t> </w:t>
      </w:r>
      <w:r>
        <w:rPr>
          <w:sz w:val="22"/>
        </w:rPr>
        <w:t>(2014)</w:t>
      </w:r>
      <w:r>
        <w:rPr>
          <w:spacing w:val="-5"/>
          <w:sz w:val="22"/>
        </w:rPr>
        <w:t> </w:t>
      </w:r>
      <w:r>
        <w:rPr>
          <w:sz w:val="22"/>
        </w:rPr>
        <w:t>'Auto-encoding</w:t>
      </w:r>
      <w:r>
        <w:rPr>
          <w:spacing w:val="-3"/>
          <w:sz w:val="22"/>
        </w:rPr>
        <w:t> </w:t>
      </w:r>
      <w:r>
        <w:rPr>
          <w:sz w:val="22"/>
        </w:rPr>
        <w:t>variational</w:t>
      </w:r>
      <w:r>
        <w:rPr>
          <w:spacing w:val="-7"/>
          <w:sz w:val="22"/>
        </w:rPr>
        <w:t> </w:t>
      </w:r>
      <w:r>
        <w:rPr>
          <w:sz w:val="22"/>
        </w:rPr>
        <w:t>Bayes',</w:t>
      </w:r>
      <w:r>
        <w:rPr>
          <w:spacing w:val="-1"/>
          <w:sz w:val="22"/>
        </w:rPr>
        <w:t> </w:t>
      </w:r>
      <w:r>
        <w:rPr>
          <w:sz w:val="22"/>
        </w:rPr>
        <w:t>International Conference on Learning Representations (ICLR).</w:t>
      </w:r>
    </w:p>
    <w:p>
      <w:pPr>
        <w:spacing w:line="237" w:lineRule="auto" w:before="85"/>
        <w:ind w:left="821" w:right="777" w:hanging="721"/>
        <w:jc w:val="left"/>
        <w:rPr>
          <w:sz w:val="22"/>
        </w:rPr>
      </w:pPr>
      <w:r>
        <w:rPr>
          <w:sz w:val="22"/>
        </w:rPr>
        <w:t>Knowler, W.C. et al. (2002) 'Reduction in the incidence of type 2 diabetes with lifestyle intervention</w:t>
      </w:r>
      <w:r>
        <w:rPr>
          <w:spacing w:val="-3"/>
          <w:sz w:val="22"/>
        </w:rPr>
        <w:t> </w:t>
      </w:r>
      <w:r>
        <w:rPr>
          <w:sz w:val="22"/>
        </w:rPr>
        <w:t>or metformin',</w:t>
      </w:r>
      <w:r>
        <w:rPr>
          <w:spacing w:val="-1"/>
          <w:sz w:val="22"/>
        </w:rPr>
        <w:t> </w:t>
      </w:r>
      <w:r>
        <w:rPr>
          <w:sz w:val="22"/>
        </w:rPr>
        <w:t>New</w:t>
      </w:r>
      <w:r>
        <w:rPr>
          <w:spacing w:val="-8"/>
          <w:sz w:val="22"/>
        </w:rPr>
        <w:t> </w:t>
      </w:r>
      <w:r>
        <w:rPr>
          <w:sz w:val="22"/>
        </w:rPr>
        <w:t>England</w:t>
      </w:r>
      <w:r>
        <w:rPr>
          <w:spacing w:val="-7"/>
          <w:sz w:val="22"/>
        </w:rPr>
        <w:t> </w:t>
      </w:r>
      <w:r>
        <w:rPr>
          <w:sz w:val="22"/>
        </w:rPr>
        <w:t>Journal</w:t>
      </w:r>
      <w:r>
        <w:rPr>
          <w:spacing w:val="-2"/>
          <w:sz w:val="22"/>
        </w:rPr>
        <w:t> </w:t>
      </w:r>
      <w:r>
        <w:rPr>
          <w:sz w:val="22"/>
        </w:rPr>
        <w:t>of</w:t>
      </w:r>
      <w:r>
        <w:rPr>
          <w:spacing w:val="-5"/>
          <w:sz w:val="22"/>
        </w:rPr>
        <w:t> </w:t>
      </w:r>
      <w:r>
        <w:rPr>
          <w:sz w:val="22"/>
        </w:rPr>
        <w:t>Medicine,</w:t>
      </w:r>
      <w:r>
        <w:rPr>
          <w:spacing w:val="-1"/>
          <w:sz w:val="22"/>
        </w:rPr>
        <w:t> </w:t>
      </w:r>
      <w:r>
        <w:rPr>
          <w:sz w:val="22"/>
        </w:rPr>
        <w:t>346(6),</w:t>
      </w:r>
      <w:r>
        <w:rPr>
          <w:spacing w:val="-1"/>
          <w:sz w:val="22"/>
        </w:rPr>
        <w:t> </w:t>
      </w:r>
      <w:r>
        <w:rPr>
          <w:sz w:val="22"/>
        </w:rPr>
        <w:t>pp.</w:t>
      </w:r>
      <w:r>
        <w:rPr>
          <w:spacing w:val="-6"/>
          <w:sz w:val="22"/>
        </w:rPr>
        <w:t> </w:t>
      </w:r>
      <w:r>
        <w:rPr>
          <w:sz w:val="22"/>
        </w:rPr>
        <w:t>393-403.</w:t>
      </w:r>
    </w:p>
    <w:p>
      <w:pPr>
        <w:spacing w:line="237" w:lineRule="auto" w:before="84"/>
        <w:ind w:left="821" w:right="779" w:hanging="721"/>
        <w:jc w:val="left"/>
        <w:rPr>
          <w:sz w:val="22"/>
        </w:rPr>
      </w:pPr>
      <w:r>
        <w:rPr>
          <w:sz w:val="22"/>
        </w:rPr>
        <w:t>Kononenko, I. (2001)</w:t>
      </w:r>
      <w:r>
        <w:rPr>
          <w:spacing w:val="-4"/>
          <w:sz w:val="22"/>
        </w:rPr>
        <w:t> </w:t>
      </w:r>
      <w:r>
        <w:rPr>
          <w:sz w:val="22"/>
        </w:rPr>
        <w:t>'Machine</w:t>
      </w:r>
      <w:r>
        <w:rPr>
          <w:spacing w:val="-8"/>
          <w:sz w:val="22"/>
        </w:rPr>
        <w:t> </w:t>
      </w:r>
      <w:r>
        <w:rPr>
          <w:sz w:val="22"/>
        </w:rPr>
        <w:t>learning</w:t>
      </w:r>
      <w:r>
        <w:rPr>
          <w:spacing w:val="-6"/>
          <w:sz w:val="22"/>
        </w:rPr>
        <w:t> </w:t>
      </w:r>
      <w:r>
        <w:rPr>
          <w:sz w:val="22"/>
        </w:rPr>
        <w:t>for medical</w:t>
      </w:r>
      <w:r>
        <w:rPr>
          <w:spacing w:val="-5"/>
          <w:sz w:val="22"/>
        </w:rPr>
        <w:t> </w:t>
      </w:r>
      <w:r>
        <w:rPr>
          <w:sz w:val="22"/>
        </w:rPr>
        <w:t>diagnosis:</w:t>
      </w:r>
      <w:r>
        <w:rPr>
          <w:spacing w:val="-1"/>
          <w:sz w:val="22"/>
        </w:rPr>
        <w:t> </w:t>
      </w:r>
      <w:r>
        <w:rPr>
          <w:sz w:val="22"/>
        </w:rPr>
        <w:t>history, state</w:t>
      </w:r>
      <w:r>
        <w:rPr>
          <w:spacing w:val="-8"/>
          <w:sz w:val="22"/>
        </w:rPr>
        <w:t> </w:t>
      </w:r>
      <w:r>
        <w:rPr>
          <w:sz w:val="22"/>
        </w:rPr>
        <w:t>of</w:t>
      </w:r>
      <w:r>
        <w:rPr>
          <w:spacing w:val="-4"/>
          <w:sz w:val="22"/>
        </w:rPr>
        <w:t> </w:t>
      </w:r>
      <w:r>
        <w:rPr>
          <w:sz w:val="22"/>
        </w:rPr>
        <w:t>the</w:t>
      </w:r>
      <w:r>
        <w:rPr>
          <w:spacing w:val="-8"/>
          <w:sz w:val="22"/>
        </w:rPr>
        <w:t> </w:t>
      </w:r>
      <w:r>
        <w:rPr>
          <w:sz w:val="22"/>
        </w:rPr>
        <w:t>art</w:t>
      </w:r>
      <w:r>
        <w:rPr>
          <w:spacing w:val="-5"/>
          <w:sz w:val="22"/>
        </w:rPr>
        <w:t> </w:t>
      </w:r>
      <w:r>
        <w:rPr>
          <w:sz w:val="22"/>
        </w:rPr>
        <w:t>and perspective', Artificial Intelligence in Medicine, 23(1), pp. 89-109.</w:t>
      </w:r>
    </w:p>
    <w:p>
      <w:pPr>
        <w:spacing w:line="240" w:lineRule="auto" w:before="83"/>
        <w:ind w:left="821" w:right="777" w:hanging="721"/>
        <w:jc w:val="left"/>
        <w:rPr>
          <w:sz w:val="22"/>
        </w:rPr>
      </w:pPr>
      <w:r>
        <w:rPr>
          <w:sz w:val="22"/>
        </w:rPr>
        <w:t>Krizhevsky, A., Sutskever, I. and Hinton, G.E. (2012) 'ImageNet classification with deep convolutional</w:t>
      </w:r>
      <w:r>
        <w:rPr>
          <w:spacing w:val="-7"/>
          <w:sz w:val="22"/>
        </w:rPr>
        <w:t> </w:t>
      </w:r>
      <w:r>
        <w:rPr>
          <w:sz w:val="22"/>
        </w:rPr>
        <w:t>neural</w:t>
      </w:r>
      <w:r>
        <w:rPr>
          <w:spacing w:val="-7"/>
          <w:sz w:val="22"/>
        </w:rPr>
        <w:t> </w:t>
      </w:r>
      <w:r>
        <w:rPr>
          <w:sz w:val="22"/>
        </w:rPr>
        <w:t>networks',</w:t>
      </w:r>
      <w:r>
        <w:rPr>
          <w:spacing w:val="-1"/>
          <w:sz w:val="22"/>
        </w:rPr>
        <w:t> </w:t>
      </w:r>
      <w:r>
        <w:rPr>
          <w:sz w:val="22"/>
        </w:rPr>
        <w:t>Advances</w:t>
      </w:r>
      <w:r>
        <w:rPr>
          <w:spacing w:val="-3"/>
          <w:sz w:val="22"/>
        </w:rPr>
        <w:t> </w:t>
      </w:r>
      <w:r>
        <w:rPr>
          <w:sz w:val="22"/>
        </w:rPr>
        <w:t>in</w:t>
      </w:r>
      <w:r>
        <w:rPr>
          <w:spacing w:val="-8"/>
          <w:sz w:val="22"/>
        </w:rPr>
        <w:t> </w:t>
      </w:r>
      <w:r>
        <w:rPr>
          <w:sz w:val="22"/>
        </w:rPr>
        <w:t>Neural</w:t>
      </w:r>
      <w:r>
        <w:rPr>
          <w:spacing w:val="-7"/>
          <w:sz w:val="22"/>
        </w:rPr>
        <w:t> </w:t>
      </w:r>
      <w:r>
        <w:rPr>
          <w:sz w:val="22"/>
        </w:rPr>
        <w:t>Information</w:t>
      </w:r>
      <w:r>
        <w:rPr>
          <w:spacing w:val="-8"/>
          <w:sz w:val="22"/>
        </w:rPr>
        <w:t> </w:t>
      </w:r>
      <w:r>
        <w:rPr>
          <w:sz w:val="22"/>
        </w:rPr>
        <w:t>Processing</w:t>
      </w:r>
      <w:r>
        <w:rPr>
          <w:spacing w:val="-8"/>
          <w:sz w:val="22"/>
        </w:rPr>
        <w:t> </w:t>
      </w:r>
      <w:r>
        <w:rPr>
          <w:sz w:val="22"/>
        </w:rPr>
        <w:t>Systems (NeurIPS), 25.</w:t>
      </w:r>
    </w:p>
    <w:p>
      <w:pPr>
        <w:spacing w:before="77"/>
        <w:ind w:left="100" w:right="0" w:firstLine="0"/>
        <w:jc w:val="left"/>
        <w:rPr>
          <w:sz w:val="22"/>
        </w:rPr>
      </w:pPr>
      <w:r>
        <w:rPr>
          <w:sz w:val="22"/>
        </w:rPr>
        <w:t>LeCun,</w:t>
      </w:r>
      <w:r>
        <w:rPr>
          <w:spacing w:val="-5"/>
          <w:sz w:val="22"/>
        </w:rPr>
        <w:t> </w:t>
      </w:r>
      <w:r>
        <w:rPr>
          <w:sz w:val="22"/>
        </w:rPr>
        <w:t>Y., Bengio,</w:t>
      </w:r>
      <w:r>
        <w:rPr>
          <w:spacing w:val="-2"/>
          <w:sz w:val="22"/>
        </w:rPr>
        <w:t> </w:t>
      </w:r>
      <w:r>
        <w:rPr>
          <w:sz w:val="22"/>
        </w:rPr>
        <w:t>Y.</w:t>
      </w:r>
      <w:r>
        <w:rPr>
          <w:spacing w:val="-2"/>
          <w:sz w:val="22"/>
        </w:rPr>
        <w:t> </w:t>
      </w:r>
      <w:r>
        <w:rPr>
          <w:sz w:val="22"/>
        </w:rPr>
        <w:t>and</w:t>
      </w:r>
      <w:r>
        <w:rPr>
          <w:spacing w:val="-8"/>
          <w:sz w:val="22"/>
        </w:rPr>
        <w:t> </w:t>
      </w:r>
      <w:r>
        <w:rPr>
          <w:sz w:val="22"/>
        </w:rPr>
        <w:t>Hinton,</w:t>
      </w:r>
      <w:r>
        <w:rPr>
          <w:spacing w:val="-2"/>
          <w:sz w:val="22"/>
        </w:rPr>
        <w:t> </w:t>
      </w:r>
      <w:r>
        <w:rPr>
          <w:sz w:val="22"/>
        </w:rPr>
        <w:t>G.</w:t>
      </w:r>
      <w:r>
        <w:rPr>
          <w:spacing w:val="-2"/>
          <w:sz w:val="22"/>
        </w:rPr>
        <w:t> </w:t>
      </w:r>
      <w:r>
        <w:rPr>
          <w:sz w:val="22"/>
        </w:rPr>
        <w:t>(2015)</w:t>
      </w:r>
      <w:r>
        <w:rPr>
          <w:spacing w:val="-6"/>
          <w:sz w:val="22"/>
        </w:rPr>
        <w:t> </w:t>
      </w:r>
      <w:r>
        <w:rPr>
          <w:sz w:val="22"/>
        </w:rPr>
        <w:t>'Deep</w:t>
      </w:r>
      <w:r>
        <w:rPr>
          <w:spacing w:val="-3"/>
          <w:sz w:val="22"/>
        </w:rPr>
        <w:t> </w:t>
      </w:r>
      <w:r>
        <w:rPr>
          <w:sz w:val="22"/>
        </w:rPr>
        <w:t>learning',</w:t>
      </w:r>
      <w:r>
        <w:rPr>
          <w:spacing w:val="-2"/>
          <w:sz w:val="22"/>
        </w:rPr>
        <w:t> </w:t>
      </w:r>
      <w:r>
        <w:rPr>
          <w:sz w:val="22"/>
        </w:rPr>
        <w:t>Nature,</w:t>
      </w:r>
      <w:r>
        <w:rPr>
          <w:spacing w:val="-2"/>
          <w:sz w:val="22"/>
        </w:rPr>
        <w:t> </w:t>
      </w:r>
      <w:r>
        <w:rPr>
          <w:sz w:val="22"/>
        </w:rPr>
        <w:t>521(7553),</w:t>
      </w:r>
      <w:r>
        <w:rPr>
          <w:spacing w:val="-7"/>
          <w:sz w:val="22"/>
        </w:rPr>
        <w:t> </w:t>
      </w:r>
      <w:r>
        <w:rPr>
          <w:sz w:val="22"/>
        </w:rPr>
        <w:t>pp.</w:t>
      </w:r>
      <w:r>
        <w:rPr>
          <w:spacing w:val="-6"/>
          <w:sz w:val="22"/>
        </w:rPr>
        <w:t> </w:t>
      </w:r>
      <w:r>
        <w:rPr>
          <w:sz w:val="22"/>
        </w:rPr>
        <w:t>436-</w:t>
      </w:r>
      <w:r>
        <w:rPr>
          <w:spacing w:val="-4"/>
          <w:sz w:val="22"/>
        </w:rPr>
        <w:t>444.</w:t>
      </w:r>
    </w:p>
    <w:p>
      <w:pPr>
        <w:spacing w:line="237" w:lineRule="auto" w:before="85"/>
        <w:ind w:left="821" w:right="777" w:hanging="721"/>
        <w:jc w:val="left"/>
        <w:rPr>
          <w:sz w:val="22"/>
        </w:rPr>
      </w:pPr>
      <w:r>
        <w:rPr>
          <w:sz w:val="22"/>
        </w:rPr>
        <w:t>LeCun, Y., Bottou, L.,</w:t>
      </w:r>
      <w:r>
        <w:rPr>
          <w:spacing w:val="-5"/>
          <w:sz w:val="22"/>
        </w:rPr>
        <w:t> </w:t>
      </w:r>
      <w:r>
        <w:rPr>
          <w:sz w:val="22"/>
        </w:rPr>
        <w:t>Bengio, Y. and</w:t>
      </w:r>
      <w:r>
        <w:rPr>
          <w:spacing w:val="-7"/>
          <w:sz w:val="22"/>
        </w:rPr>
        <w:t> </w:t>
      </w:r>
      <w:r>
        <w:rPr>
          <w:sz w:val="22"/>
        </w:rPr>
        <w:t>Haffner, P. (1998)</w:t>
      </w:r>
      <w:r>
        <w:rPr>
          <w:spacing w:val="-4"/>
          <w:sz w:val="22"/>
        </w:rPr>
        <w:t> </w:t>
      </w:r>
      <w:r>
        <w:rPr>
          <w:sz w:val="22"/>
        </w:rPr>
        <w:t>'Gradient-based</w:t>
      </w:r>
      <w:r>
        <w:rPr>
          <w:spacing w:val="-7"/>
          <w:sz w:val="22"/>
        </w:rPr>
        <w:t> </w:t>
      </w:r>
      <w:r>
        <w:rPr>
          <w:sz w:val="22"/>
        </w:rPr>
        <w:t>learning</w:t>
      </w:r>
      <w:r>
        <w:rPr>
          <w:spacing w:val="-7"/>
          <w:sz w:val="22"/>
        </w:rPr>
        <w:t> </w:t>
      </w:r>
      <w:r>
        <w:rPr>
          <w:sz w:val="22"/>
        </w:rPr>
        <w:t>applied</w:t>
      </w:r>
      <w:r>
        <w:rPr>
          <w:spacing w:val="-7"/>
          <w:sz w:val="22"/>
        </w:rPr>
        <w:t> </w:t>
      </w:r>
      <w:r>
        <w:rPr>
          <w:sz w:val="22"/>
        </w:rPr>
        <w:t>to document recognition', Proceedings of the IEEE, 86(11), pp. 2278-2324.</w:t>
      </w:r>
    </w:p>
    <w:p>
      <w:pPr>
        <w:spacing w:line="240" w:lineRule="auto" w:before="83"/>
        <w:ind w:left="821" w:right="779" w:hanging="721"/>
        <w:jc w:val="left"/>
        <w:rPr>
          <w:sz w:val="22"/>
        </w:rPr>
      </w:pPr>
      <w:r>
        <w:rPr>
          <w:sz w:val="22"/>
        </w:rPr>
        <w:t>Lim, B., Arik, S.Ö., Loeff, N. and Pfister, T. (2021) 'Temporal fusion transformers for interpretable</w:t>
      </w:r>
      <w:r>
        <w:rPr>
          <w:spacing w:val="-6"/>
          <w:sz w:val="22"/>
        </w:rPr>
        <w:t> </w:t>
      </w:r>
      <w:r>
        <w:rPr>
          <w:sz w:val="22"/>
        </w:rPr>
        <w:t>multi-horizon</w:t>
      </w:r>
      <w:r>
        <w:rPr>
          <w:spacing w:val="-9"/>
          <w:sz w:val="22"/>
        </w:rPr>
        <w:t> </w:t>
      </w:r>
      <w:r>
        <w:rPr>
          <w:sz w:val="22"/>
        </w:rPr>
        <w:t>time</w:t>
      </w:r>
      <w:r>
        <w:rPr>
          <w:spacing w:val="-10"/>
          <w:sz w:val="22"/>
        </w:rPr>
        <w:t> </w:t>
      </w:r>
      <w:r>
        <w:rPr>
          <w:sz w:val="22"/>
        </w:rPr>
        <w:t>series</w:t>
      </w:r>
      <w:r>
        <w:rPr>
          <w:spacing w:val="-4"/>
          <w:sz w:val="22"/>
        </w:rPr>
        <w:t> </w:t>
      </w:r>
      <w:r>
        <w:rPr>
          <w:sz w:val="22"/>
        </w:rPr>
        <w:t>forecasting',</w:t>
      </w:r>
      <w:r>
        <w:rPr>
          <w:spacing w:val="-2"/>
          <w:sz w:val="22"/>
        </w:rPr>
        <w:t> </w:t>
      </w:r>
      <w:r>
        <w:rPr>
          <w:sz w:val="22"/>
        </w:rPr>
        <w:t>International</w:t>
      </w:r>
      <w:r>
        <w:rPr>
          <w:spacing w:val="-8"/>
          <w:sz w:val="22"/>
        </w:rPr>
        <w:t> </w:t>
      </w:r>
      <w:r>
        <w:rPr>
          <w:sz w:val="22"/>
        </w:rPr>
        <w:t>Journal</w:t>
      </w:r>
      <w:r>
        <w:rPr>
          <w:spacing w:val="-3"/>
          <w:sz w:val="22"/>
        </w:rPr>
        <w:t> </w:t>
      </w:r>
      <w:r>
        <w:rPr>
          <w:sz w:val="22"/>
        </w:rPr>
        <w:t>of</w:t>
      </w:r>
      <w:r>
        <w:rPr>
          <w:spacing w:val="-6"/>
          <w:sz w:val="22"/>
        </w:rPr>
        <w:t> </w:t>
      </w:r>
      <w:r>
        <w:rPr>
          <w:sz w:val="22"/>
        </w:rPr>
        <w:t>Forecasting, 37(4), pp. 1748-1764.</w:t>
      </w:r>
    </w:p>
    <w:p>
      <w:pPr>
        <w:spacing w:before="81"/>
        <w:ind w:left="100" w:right="0" w:firstLine="0"/>
        <w:jc w:val="left"/>
        <w:rPr>
          <w:sz w:val="22"/>
        </w:rPr>
      </w:pPr>
      <w:r>
        <w:rPr>
          <w:sz w:val="22"/>
        </w:rPr>
        <w:t>Liu,</w:t>
      </w:r>
      <w:r>
        <w:rPr>
          <w:spacing w:val="-3"/>
          <w:sz w:val="22"/>
        </w:rPr>
        <w:t> </w:t>
      </w:r>
      <w:r>
        <w:rPr>
          <w:sz w:val="22"/>
        </w:rPr>
        <w:t>K.,</w:t>
      </w:r>
      <w:r>
        <w:rPr>
          <w:spacing w:val="-4"/>
          <w:sz w:val="22"/>
        </w:rPr>
        <w:t> </w:t>
      </w:r>
      <w:r>
        <w:rPr>
          <w:sz w:val="22"/>
        </w:rPr>
        <w:t>Li, L.,</w:t>
      </w:r>
      <w:r>
        <w:rPr>
          <w:spacing w:val="-5"/>
          <w:sz w:val="22"/>
        </w:rPr>
        <w:t> </w:t>
      </w:r>
      <w:r>
        <w:rPr>
          <w:sz w:val="22"/>
        </w:rPr>
        <w:t>Ma,</w:t>
      </w:r>
      <w:r>
        <w:rPr>
          <w:spacing w:val="-5"/>
          <w:sz w:val="22"/>
        </w:rPr>
        <w:t> </w:t>
      </w:r>
      <w:r>
        <w:rPr>
          <w:sz w:val="22"/>
        </w:rPr>
        <w:t>Y.,</w:t>
      </w:r>
      <w:r>
        <w:rPr>
          <w:spacing w:val="-4"/>
          <w:sz w:val="22"/>
        </w:rPr>
        <w:t> </w:t>
      </w:r>
      <w:r>
        <w:rPr>
          <w:sz w:val="22"/>
        </w:rPr>
        <w:t>Jiang, J.,</w:t>
      </w:r>
      <w:r>
        <w:rPr>
          <w:spacing w:val="-5"/>
          <w:sz w:val="22"/>
        </w:rPr>
        <w:t> </w:t>
      </w:r>
      <w:r>
        <w:rPr>
          <w:sz w:val="22"/>
        </w:rPr>
        <w:t>Liu, Z.,</w:t>
      </w:r>
      <w:r>
        <w:rPr>
          <w:spacing w:val="-5"/>
          <w:sz w:val="22"/>
        </w:rPr>
        <w:t> </w:t>
      </w:r>
      <w:r>
        <w:rPr>
          <w:sz w:val="22"/>
        </w:rPr>
        <w:t>Ye, Z., Liu,</w:t>
      </w:r>
      <w:r>
        <w:rPr>
          <w:spacing w:val="-4"/>
          <w:sz w:val="22"/>
        </w:rPr>
        <w:t> </w:t>
      </w:r>
      <w:r>
        <w:rPr>
          <w:sz w:val="22"/>
        </w:rPr>
        <w:t>S.,</w:t>
      </w:r>
      <w:r>
        <w:rPr>
          <w:spacing w:val="-5"/>
          <w:sz w:val="22"/>
        </w:rPr>
        <w:t> </w:t>
      </w:r>
      <w:r>
        <w:rPr>
          <w:sz w:val="22"/>
        </w:rPr>
        <w:t>Pu,</w:t>
      </w:r>
      <w:r>
        <w:rPr>
          <w:spacing w:val="-5"/>
          <w:sz w:val="22"/>
        </w:rPr>
        <w:t> </w:t>
      </w:r>
      <w:r>
        <w:rPr>
          <w:sz w:val="22"/>
        </w:rPr>
        <w:t>C.,</w:t>
      </w:r>
      <w:r>
        <w:rPr>
          <w:spacing w:val="-4"/>
          <w:sz w:val="22"/>
        </w:rPr>
        <w:t> </w:t>
      </w:r>
      <w:r>
        <w:rPr>
          <w:sz w:val="22"/>
        </w:rPr>
        <w:t>Chen, C.</w:t>
      </w:r>
      <w:r>
        <w:rPr>
          <w:spacing w:val="-5"/>
          <w:sz w:val="22"/>
        </w:rPr>
        <w:t> </w:t>
      </w:r>
      <w:r>
        <w:rPr>
          <w:sz w:val="22"/>
        </w:rPr>
        <w:t>and</w:t>
      </w:r>
      <w:r>
        <w:rPr>
          <w:spacing w:val="-6"/>
          <w:sz w:val="22"/>
        </w:rPr>
        <w:t> </w:t>
      </w:r>
      <w:r>
        <w:rPr>
          <w:sz w:val="22"/>
        </w:rPr>
        <w:t>Wan, Y. </w:t>
      </w:r>
      <w:r>
        <w:rPr>
          <w:spacing w:val="-2"/>
          <w:sz w:val="22"/>
        </w:rPr>
        <w:t>(2023)</w:t>
      </w:r>
    </w:p>
    <w:p>
      <w:pPr>
        <w:spacing w:line="237" w:lineRule="auto" w:before="3"/>
        <w:ind w:left="821" w:right="779" w:firstLine="0"/>
        <w:jc w:val="left"/>
        <w:rPr>
          <w:sz w:val="22"/>
        </w:rPr>
      </w:pPr>
      <w:r>
        <w:rPr>
          <w:sz w:val="22"/>
        </w:rPr>
        <w:t>‘Machine</w:t>
      </w:r>
      <w:r>
        <w:rPr>
          <w:spacing w:val="-8"/>
          <w:sz w:val="22"/>
        </w:rPr>
        <w:t> </w:t>
      </w:r>
      <w:r>
        <w:rPr>
          <w:sz w:val="22"/>
        </w:rPr>
        <w:t>Learning</w:t>
      </w:r>
      <w:r>
        <w:rPr>
          <w:spacing w:val="-6"/>
          <w:sz w:val="22"/>
        </w:rPr>
        <w:t> </w:t>
      </w:r>
      <w:r>
        <w:rPr>
          <w:sz w:val="22"/>
        </w:rPr>
        <w:t>Models</w:t>
      </w:r>
      <w:r>
        <w:rPr>
          <w:spacing w:val="-1"/>
          <w:sz w:val="22"/>
        </w:rPr>
        <w:t> </w:t>
      </w:r>
      <w:r>
        <w:rPr>
          <w:sz w:val="22"/>
        </w:rPr>
        <w:t>for Blood</w:t>
      </w:r>
      <w:r>
        <w:rPr>
          <w:spacing w:val="-6"/>
          <w:sz w:val="22"/>
        </w:rPr>
        <w:t> </w:t>
      </w:r>
      <w:r>
        <w:rPr>
          <w:sz w:val="22"/>
        </w:rPr>
        <w:t>Glucose</w:t>
      </w:r>
      <w:r>
        <w:rPr>
          <w:spacing w:val="-8"/>
          <w:sz w:val="22"/>
        </w:rPr>
        <w:t> </w:t>
      </w:r>
      <w:r>
        <w:rPr>
          <w:sz w:val="22"/>
        </w:rPr>
        <w:t>Level</w:t>
      </w:r>
      <w:r>
        <w:rPr>
          <w:spacing w:val="-5"/>
          <w:sz w:val="22"/>
        </w:rPr>
        <w:t> </w:t>
      </w:r>
      <w:r>
        <w:rPr>
          <w:sz w:val="22"/>
        </w:rPr>
        <w:t>Prediction</w:t>
      </w:r>
      <w:r>
        <w:rPr>
          <w:spacing w:val="-6"/>
          <w:sz w:val="22"/>
        </w:rPr>
        <w:t> </w:t>
      </w:r>
      <w:r>
        <w:rPr>
          <w:sz w:val="22"/>
        </w:rPr>
        <w:t>in</w:t>
      </w:r>
      <w:r>
        <w:rPr>
          <w:spacing w:val="-6"/>
          <w:sz w:val="22"/>
        </w:rPr>
        <w:t> </w:t>
      </w:r>
      <w:r>
        <w:rPr>
          <w:sz w:val="22"/>
        </w:rPr>
        <w:t>Patients</w:t>
      </w:r>
      <w:r>
        <w:rPr>
          <w:spacing w:val="-1"/>
          <w:sz w:val="22"/>
        </w:rPr>
        <w:t> </w:t>
      </w:r>
      <w:r>
        <w:rPr>
          <w:sz w:val="22"/>
        </w:rPr>
        <w:t>With</w:t>
      </w:r>
      <w:r>
        <w:rPr>
          <w:spacing w:val="-6"/>
          <w:sz w:val="22"/>
        </w:rPr>
        <w:t> </w:t>
      </w:r>
      <w:r>
        <w:rPr>
          <w:sz w:val="22"/>
        </w:rPr>
        <w:t>Diabetes Mellitus: Systematic Review and Network Meta-Analysis’, JMIR Medical Informatics, 11, e47833. doi:10.2196/47833.</w:t>
      </w:r>
    </w:p>
    <w:p>
      <w:pPr>
        <w:spacing w:line="237" w:lineRule="auto" w:before="89"/>
        <w:ind w:left="821" w:right="0" w:hanging="721"/>
        <w:jc w:val="left"/>
        <w:rPr>
          <w:sz w:val="22"/>
        </w:rPr>
      </w:pPr>
      <w:r>
        <w:rPr>
          <w:sz w:val="22"/>
        </w:rPr>
        <w:t>Liu, Y. et</w:t>
      </w:r>
      <w:r>
        <w:rPr>
          <w:spacing w:val="-1"/>
          <w:sz w:val="22"/>
        </w:rPr>
        <w:t> </w:t>
      </w:r>
      <w:r>
        <w:rPr>
          <w:sz w:val="22"/>
        </w:rPr>
        <w:t>al. (2019)</w:t>
      </w:r>
      <w:r>
        <w:rPr>
          <w:spacing w:val="-4"/>
          <w:sz w:val="22"/>
        </w:rPr>
        <w:t> </w:t>
      </w:r>
      <w:r>
        <w:rPr>
          <w:sz w:val="22"/>
        </w:rPr>
        <w:t>'RoBERTa:</w:t>
      </w:r>
      <w:r>
        <w:rPr>
          <w:spacing w:val="-9"/>
          <w:sz w:val="22"/>
        </w:rPr>
        <w:t> </w:t>
      </w:r>
      <w:r>
        <w:rPr>
          <w:sz w:val="22"/>
        </w:rPr>
        <w:t>a</w:t>
      </w:r>
      <w:r>
        <w:rPr>
          <w:spacing w:val="-4"/>
          <w:sz w:val="22"/>
        </w:rPr>
        <w:t> </w:t>
      </w:r>
      <w:r>
        <w:rPr>
          <w:sz w:val="22"/>
        </w:rPr>
        <w:t>robustly</w:t>
      </w:r>
      <w:r>
        <w:rPr>
          <w:spacing w:val="-7"/>
          <w:sz w:val="22"/>
        </w:rPr>
        <w:t> </w:t>
      </w:r>
      <w:r>
        <w:rPr>
          <w:sz w:val="22"/>
        </w:rPr>
        <w:t>optimized</w:t>
      </w:r>
      <w:r>
        <w:rPr>
          <w:spacing w:val="-7"/>
          <w:sz w:val="22"/>
        </w:rPr>
        <w:t> </w:t>
      </w:r>
      <w:r>
        <w:rPr>
          <w:sz w:val="22"/>
        </w:rPr>
        <w:t>BERT</w:t>
      </w:r>
      <w:r>
        <w:rPr>
          <w:spacing w:val="-3"/>
          <w:sz w:val="22"/>
        </w:rPr>
        <w:t> </w:t>
      </w:r>
      <w:r>
        <w:rPr>
          <w:sz w:val="22"/>
        </w:rPr>
        <w:t>pretraining</w:t>
      </w:r>
      <w:r>
        <w:rPr>
          <w:spacing w:val="-7"/>
          <w:sz w:val="22"/>
        </w:rPr>
        <w:t> </w:t>
      </w:r>
      <w:r>
        <w:rPr>
          <w:sz w:val="22"/>
        </w:rPr>
        <w:t>approach', arXiv</w:t>
      </w:r>
      <w:r>
        <w:rPr>
          <w:spacing w:val="-7"/>
          <w:sz w:val="22"/>
        </w:rPr>
        <w:t> </w:t>
      </w:r>
      <w:r>
        <w:rPr>
          <w:sz w:val="22"/>
        </w:rPr>
        <w:t>preprint </w:t>
      </w:r>
      <w:r>
        <w:rPr>
          <w:spacing w:val="-2"/>
          <w:sz w:val="22"/>
        </w:rPr>
        <w:t>arXiv:1907.11692.</w:t>
      </w:r>
    </w:p>
    <w:p>
      <w:pPr>
        <w:spacing w:line="237" w:lineRule="auto" w:before="85"/>
        <w:ind w:left="821" w:right="777" w:hanging="721"/>
        <w:jc w:val="left"/>
        <w:rPr>
          <w:sz w:val="22"/>
        </w:rPr>
      </w:pPr>
      <w:r>
        <w:rPr>
          <w:sz w:val="22"/>
        </w:rPr>
        <w:t>Long, J., Shelhamer, E. and Darrell, T. (2015) 'Fully convolutional networks for semantic segmentation', Proceedings</w:t>
      </w:r>
      <w:r>
        <w:rPr>
          <w:spacing w:val="-1"/>
          <w:sz w:val="22"/>
        </w:rPr>
        <w:t> </w:t>
      </w:r>
      <w:r>
        <w:rPr>
          <w:sz w:val="22"/>
        </w:rPr>
        <w:t>of</w:t>
      </w:r>
      <w:r>
        <w:rPr>
          <w:spacing w:val="-3"/>
          <w:sz w:val="22"/>
        </w:rPr>
        <w:t> </w:t>
      </w:r>
      <w:r>
        <w:rPr>
          <w:sz w:val="22"/>
        </w:rPr>
        <w:t>the</w:t>
      </w:r>
      <w:r>
        <w:rPr>
          <w:spacing w:val="-8"/>
          <w:sz w:val="22"/>
        </w:rPr>
        <w:t> </w:t>
      </w:r>
      <w:r>
        <w:rPr>
          <w:sz w:val="22"/>
        </w:rPr>
        <w:t>IEEE</w:t>
      </w:r>
      <w:r>
        <w:rPr>
          <w:spacing w:val="-2"/>
          <w:sz w:val="22"/>
        </w:rPr>
        <w:t> </w:t>
      </w:r>
      <w:r>
        <w:rPr>
          <w:sz w:val="22"/>
        </w:rPr>
        <w:t>Conference</w:t>
      </w:r>
      <w:r>
        <w:rPr>
          <w:spacing w:val="-8"/>
          <w:sz w:val="22"/>
        </w:rPr>
        <w:t> </w:t>
      </w:r>
      <w:r>
        <w:rPr>
          <w:sz w:val="22"/>
        </w:rPr>
        <w:t>on</w:t>
      </w:r>
      <w:r>
        <w:rPr>
          <w:spacing w:val="-1"/>
          <w:sz w:val="22"/>
        </w:rPr>
        <w:t> </w:t>
      </w:r>
      <w:r>
        <w:rPr>
          <w:sz w:val="22"/>
        </w:rPr>
        <w:t>Computer Vision</w:t>
      </w:r>
      <w:r>
        <w:rPr>
          <w:spacing w:val="-6"/>
          <w:sz w:val="22"/>
        </w:rPr>
        <w:t> </w:t>
      </w:r>
      <w:r>
        <w:rPr>
          <w:sz w:val="22"/>
        </w:rPr>
        <w:t>and</w:t>
      </w:r>
      <w:r>
        <w:rPr>
          <w:spacing w:val="-6"/>
          <w:sz w:val="22"/>
        </w:rPr>
        <w:t> </w:t>
      </w:r>
      <w:r>
        <w:rPr>
          <w:sz w:val="22"/>
        </w:rPr>
        <w:t>Pattern Recognition (CVPR), pp. 3431-3440.</w:t>
      </w:r>
    </w:p>
    <w:p>
      <w:pPr>
        <w:spacing w:line="237" w:lineRule="auto" w:before="84"/>
        <w:ind w:left="821" w:right="777" w:hanging="721"/>
        <w:jc w:val="left"/>
        <w:rPr>
          <w:sz w:val="22"/>
        </w:rPr>
      </w:pPr>
      <w:r>
        <w:rPr>
          <w:sz w:val="22"/>
        </w:rPr>
        <w:t>Loshchilov,</w:t>
      </w:r>
      <w:r>
        <w:rPr>
          <w:spacing w:val="-2"/>
          <w:sz w:val="22"/>
        </w:rPr>
        <w:t> </w:t>
      </w:r>
      <w:r>
        <w:rPr>
          <w:sz w:val="22"/>
        </w:rPr>
        <w:t>I.</w:t>
      </w:r>
      <w:r>
        <w:rPr>
          <w:spacing w:val="-2"/>
          <w:sz w:val="22"/>
        </w:rPr>
        <w:t> </w:t>
      </w:r>
      <w:r>
        <w:rPr>
          <w:sz w:val="22"/>
        </w:rPr>
        <w:t>and</w:t>
      </w:r>
      <w:r>
        <w:rPr>
          <w:spacing w:val="-8"/>
          <w:sz w:val="22"/>
        </w:rPr>
        <w:t> </w:t>
      </w:r>
      <w:r>
        <w:rPr>
          <w:sz w:val="22"/>
        </w:rPr>
        <w:t>Hutter,</w:t>
      </w:r>
      <w:r>
        <w:rPr>
          <w:spacing w:val="-7"/>
          <w:sz w:val="22"/>
        </w:rPr>
        <w:t> </w:t>
      </w:r>
      <w:r>
        <w:rPr>
          <w:sz w:val="22"/>
        </w:rPr>
        <w:t>F.</w:t>
      </w:r>
      <w:r>
        <w:rPr>
          <w:spacing w:val="-7"/>
          <w:sz w:val="22"/>
        </w:rPr>
        <w:t> </w:t>
      </w:r>
      <w:r>
        <w:rPr>
          <w:sz w:val="22"/>
        </w:rPr>
        <w:t>(2019)</w:t>
      </w:r>
      <w:r>
        <w:rPr>
          <w:spacing w:val="-6"/>
          <w:sz w:val="22"/>
        </w:rPr>
        <w:t> </w:t>
      </w:r>
      <w:r>
        <w:rPr>
          <w:sz w:val="22"/>
        </w:rPr>
        <w:t>'Decoupled</w:t>
      </w:r>
      <w:r>
        <w:rPr>
          <w:spacing w:val="-4"/>
          <w:sz w:val="22"/>
        </w:rPr>
        <w:t> </w:t>
      </w:r>
      <w:r>
        <w:rPr>
          <w:sz w:val="22"/>
        </w:rPr>
        <w:t>weight</w:t>
      </w:r>
      <w:r>
        <w:rPr>
          <w:spacing w:val="-3"/>
          <w:sz w:val="22"/>
        </w:rPr>
        <w:t> </w:t>
      </w:r>
      <w:r>
        <w:rPr>
          <w:sz w:val="22"/>
        </w:rPr>
        <w:t>decay</w:t>
      </w:r>
      <w:r>
        <w:rPr>
          <w:spacing w:val="-8"/>
          <w:sz w:val="22"/>
        </w:rPr>
        <w:t> </w:t>
      </w:r>
      <w:r>
        <w:rPr>
          <w:sz w:val="22"/>
        </w:rPr>
        <w:t>regularization',</w:t>
      </w:r>
      <w:r>
        <w:rPr>
          <w:spacing w:val="-2"/>
          <w:sz w:val="22"/>
        </w:rPr>
        <w:t> </w:t>
      </w:r>
      <w:r>
        <w:rPr>
          <w:sz w:val="22"/>
        </w:rPr>
        <w:t>International Conference on Learning Representations (ICLR).</w:t>
      </w:r>
    </w:p>
    <w:p>
      <w:pPr>
        <w:spacing w:line="240" w:lineRule="auto" w:before="83"/>
        <w:ind w:left="821" w:right="777" w:hanging="721"/>
        <w:jc w:val="left"/>
        <w:rPr>
          <w:sz w:val="22"/>
        </w:rPr>
      </w:pPr>
      <w:r>
        <w:rPr>
          <w:sz w:val="22"/>
        </w:rPr>
        <w:t>Lukmanto, R.B., Suharjito, Nugroho, A. and Akbar, H. (2019) 'Early detection of diabetes mellitus</w:t>
      </w:r>
      <w:r>
        <w:rPr>
          <w:spacing w:val="-3"/>
          <w:sz w:val="22"/>
        </w:rPr>
        <w:t> </w:t>
      </w:r>
      <w:r>
        <w:rPr>
          <w:sz w:val="22"/>
        </w:rPr>
        <w:t>using</w:t>
      </w:r>
      <w:r>
        <w:rPr>
          <w:spacing w:val="-8"/>
          <w:sz w:val="22"/>
        </w:rPr>
        <w:t> </w:t>
      </w:r>
      <w:r>
        <w:rPr>
          <w:sz w:val="22"/>
        </w:rPr>
        <w:t>feature</w:t>
      </w:r>
      <w:r>
        <w:rPr>
          <w:spacing w:val="-10"/>
          <w:sz w:val="22"/>
        </w:rPr>
        <w:t> </w:t>
      </w:r>
      <w:r>
        <w:rPr>
          <w:sz w:val="22"/>
        </w:rPr>
        <w:t>selection</w:t>
      </w:r>
      <w:r>
        <w:rPr>
          <w:spacing w:val="-8"/>
          <w:sz w:val="22"/>
        </w:rPr>
        <w:t> </w:t>
      </w:r>
      <w:r>
        <w:rPr>
          <w:sz w:val="22"/>
        </w:rPr>
        <w:t>and</w:t>
      </w:r>
      <w:r>
        <w:rPr>
          <w:spacing w:val="-8"/>
          <w:sz w:val="22"/>
        </w:rPr>
        <w:t> </w:t>
      </w:r>
      <w:r>
        <w:rPr>
          <w:sz w:val="22"/>
        </w:rPr>
        <w:t>fuzzy</w:t>
      </w:r>
      <w:r>
        <w:rPr>
          <w:spacing w:val="-8"/>
          <w:sz w:val="22"/>
        </w:rPr>
        <w:t> </w:t>
      </w:r>
      <w:r>
        <w:rPr>
          <w:sz w:val="22"/>
        </w:rPr>
        <w:t>support</w:t>
      </w:r>
      <w:r>
        <w:rPr>
          <w:spacing w:val="-2"/>
          <w:sz w:val="22"/>
        </w:rPr>
        <w:t> </w:t>
      </w:r>
      <w:r>
        <w:rPr>
          <w:sz w:val="22"/>
        </w:rPr>
        <w:t>vector machine',</w:t>
      </w:r>
      <w:r>
        <w:rPr>
          <w:spacing w:val="-1"/>
          <w:sz w:val="22"/>
        </w:rPr>
        <w:t> </w:t>
      </w:r>
      <w:r>
        <w:rPr>
          <w:sz w:val="22"/>
        </w:rPr>
        <w:t>Procedia Computer Science, 157, pp. 46-54.</w:t>
      </w:r>
    </w:p>
    <w:p>
      <w:pPr>
        <w:spacing w:line="237" w:lineRule="auto" w:before="84"/>
        <w:ind w:left="821" w:right="777" w:hanging="721"/>
        <w:jc w:val="left"/>
        <w:rPr>
          <w:sz w:val="22"/>
        </w:rPr>
      </w:pPr>
      <w:r>
        <w:rPr>
          <w:sz w:val="22"/>
        </w:rPr>
        <w:t>Lundberg, S.M.</w:t>
      </w:r>
      <w:r>
        <w:rPr>
          <w:spacing w:val="-4"/>
          <w:sz w:val="22"/>
        </w:rPr>
        <w:t> </w:t>
      </w:r>
      <w:r>
        <w:rPr>
          <w:sz w:val="22"/>
        </w:rPr>
        <w:t>and</w:t>
      </w:r>
      <w:r>
        <w:rPr>
          <w:spacing w:val="-6"/>
          <w:sz w:val="22"/>
        </w:rPr>
        <w:t> </w:t>
      </w:r>
      <w:r>
        <w:rPr>
          <w:sz w:val="22"/>
        </w:rPr>
        <w:t>Lee, S.-I.</w:t>
      </w:r>
      <w:r>
        <w:rPr>
          <w:spacing w:val="-4"/>
          <w:sz w:val="22"/>
        </w:rPr>
        <w:t> </w:t>
      </w:r>
      <w:r>
        <w:rPr>
          <w:sz w:val="22"/>
        </w:rPr>
        <w:t>(2017)</w:t>
      </w:r>
      <w:r>
        <w:rPr>
          <w:spacing w:val="-3"/>
          <w:sz w:val="22"/>
        </w:rPr>
        <w:t> </w:t>
      </w:r>
      <w:r>
        <w:rPr>
          <w:sz w:val="22"/>
        </w:rPr>
        <w:t>'A</w:t>
      </w:r>
      <w:r>
        <w:rPr>
          <w:spacing w:val="-7"/>
          <w:sz w:val="22"/>
        </w:rPr>
        <w:t> </w:t>
      </w:r>
      <w:r>
        <w:rPr>
          <w:sz w:val="22"/>
        </w:rPr>
        <w:t>unified</w:t>
      </w:r>
      <w:r>
        <w:rPr>
          <w:spacing w:val="-6"/>
          <w:sz w:val="22"/>
        </w:rPr>
        <w:t> </w:t>
      </w:r>
      <w:r>
        <w:rPr>
          <w:sz w:val="22"/>
        </w:rPr>
        <w:t>approach</w:t>
      </w:r>
      <w:r>
        <w:rPr>
          <w:spacing w:val="-6"/>
          <w:sz w:val="22"/>
        </w:rPr>
        <w:t> </w:t>
      </w:r>
      <w:r>
        <w:rPr>
          <w:sz w:val="22"/>
        </w:rPr>
        <w:t>to</w:t>
      </w:r>
      <w:r>
        <w:rPr>
          <w:spacing w:val="-1"/>
          <w:sz w:val="22"/>
        </w:rPr>
        <w:t> </w:t>
      </w:r>
      <w:r>
        <w:rPr>
          <w:sz w:val="22"/>
        </w:rPr>
        <w:t>interpreting</w:t>
      </w:r>
      <w:r>
        <w:rPr>
          <w:spacing w:val="-1"/>
          <w:sz w:val="22"/>
        </w:rPr>
        <w:t> </w:t>
      </w:r>
      <w:r>
        <w:rPr>
          <w:sz w:val="22"/>
        </w:rPr>
        <w:t>model</w:t>
      </w:r>
      <w:r>
        <w:rPr>
          <w:spacing w:val="-5"/>
          <w:sz w:val="22"/>
        </w:rPr>
        <w:t> </w:t>
      </w:r>
      <w:r>
        <w:rPr>
          <w:sz w:val="22"/>
        </w:rPr>
        <w:t>predictions', Advances</w:t>
      </w:r>
      <w:r>
        <w:rPr>
          <w:spacing w:val="-4"/>
          <w:sz w:val="22"/>
        </w:rPr>
        <w:t> </w:t>
      </w:r>
      <w:r>
        <w:rPr>
          <w:sz w:val="22"/>
        </w:rPr>
        <w:t>in</w:t>
      </w:r>
      <w:r>
        <w:rPr>
          <w:spacing w:val="-7"/>
          <w:sz w:val="22"/>
        </w:rPr>
        <w:t> </w:t>
      </w:r>
      <w:r>
        <w:rPr>
          <w:sz w:val="22"/>
        </w:rPr>
        <w:t>Neural</w:t>
      </w:r>
      <w:r>
        <w:rPr>
          <w:spacing w:val="-7"/>
          <w:sz w:val="22"/>
        </w:rPr>
        <w:t> </w:t>
      </w:r>
      <w:r>
        <w:rPr>
          <w:sz w:val="22"/>
        </w:rPr>
        <w:t>Information</w:t>
      </w:r>
      <w:r>
        <w:rPr>
          <w:spacing w:val="-8"/>
          <w:sz w:val="22"/>
        </w:rPr>
        <w:t> </w:t>
      </w:r>
      <w:r>
        <w:rPr>
          <w:sz w:val="22"/>
        </w:rPr>
        <w:t>Processing</w:t>
      </w:r>
      <w:r>
        <w:rPr>
          <w:spacing w:val="-8"/>
          <w:sz w:val="22"/>
        </w:rPr>
        <w:t> </w:t>
      </w:r>
      <w:r>
        <w:rPr>
          <w:sz w:val="22"/>
        </w:rPr>
        <w:t>Systems</w:t>
      </w:r>
      <w:r>
        <w:rPr>
          <w:spacing w:val="-3"/>
          <w:sz w:val="22"/>
        </w:rPr>
        <w:t> </w:t>
      </w:r>
      <w:r>
        <w:rPr>
          <w:sz w:val="22"/>
        </w:rPr>
        <w:t>(NeurIPS),</w:t>
      </w:r>
      <w:r>
        <w:rPr>
          <w:spacing w:val="-1"/>
          <w:sz w:val="22"/>
        </w:rPr>
        <w:t> </w:t>
      </w:r>
      <w:r>
        <w:rPr>
          <w:sz w:val="22"/>
        </w:rPr>
        <w:t>30,</w:t>
      </w:r>
      <w:r>
        <w:rPr>
          <w:spacing w:val="-2"/>
          <w:sz w:val="22"/>
        </w:rPr>
        <w:t> </w:t>
      </w:r>
      <w:r>
        <w:rPr>
          <w:sz w:val="22"/>
        </w:rPr>
        <w:t>pp.</w:t>
      </w:r>
      <w:r>
        <w:rPr>
          <w:spacing w:val="-5"/>
          <w:sz w:val="22"/>
        </w:rPr>
        <w:t> </w:t>
      </w:r>
      <w:r>
        <w:rPr>
          <w:sz w:val="22"/>
        </w:rPr>
        <w:t>4765-</w:t>
      </w:r>
      <w:r>
        <w:rPr>
          <w:spacing w:val="-2"/>
          <w:sz w:val="22"/>
        </w:rPr>
        <w:t>4774.</w:t>
      </w:r>
    </w:p>
    <w:p>
      <w:pPr>
        <w:spacing w:line="237" w:lineRule="auto" w:before="84"/>
        <w:ind w:left="821" w:right="777" w:hanging="721"/>
        <w:jc w:val="left"/>
        <w:rPr>
          <w:sz w:val="22"/>
        </w:rPr>
      </w:pPr>
      <w:r>
        <w:rPr>
          <w:sz w:val="22"/>
        </w:rPr>
        <w:t>Lundberg, S.M. and</w:t>
      </w:r>
      <w:r>
        <w:rPr>
          <w:spacing w:val="-1"/>
          <w:sz w:val="22"/>
        </w:rPr>
        <w:t> </w:t>
      </w:r>
      <w:r>
        <w:rPr>
          <w:sz w:val="22"/>
        </w:rPr>
        <w:t>Lee, S.-I. (2017) ‘A</w:t>
      </w:r>
      <w:r>
        <w:rPr>
          <w:spacing w:val="-2"/>
          <w:sz w:val="22"/>
        </w:rPr>
        <w:t> </w:t>
      </w:r>
      <w:r>
        <w:rPr>
          <w:sz w:val="22"/>
        </w:rPr>
        <w:t>unified</w:t>
      </w:r>
      <w:r>
        <w:rPr>
          <w:spacing w:val="-1"/>
          <w:sz w:val="22"/>
        </w:rPr>
        <w:t> </w:t>
      </w:r>
      <w:r>
        <w:rPr>
          <w:sz w:val="22"/>
        </w:rPr>
        <w:t>approach</w:t>
      </w:r>
      <w:r>
        <w:rPr>
          <w:spacing w:val="-1"/>
          <w:sz w:val="22"/>
        </w:rPr>
        <w:t> </w:t>
      </w:r>
      <w:r>
        <w:rPr>
          <w:sz w:val="22"/>
        </w:rPr>
        <w:t>to interpreting model predictions’, in Advances</w:t>
      </w:r>
      <w:r>
        <w:rPr>
          <w:spacing w:val="-5"/>
          <w:sz w:val="22"/>
        </w:rPr>
        <w:t> </w:t>
      </w:r>
      <w:r>
        <w:rPr>
          <w:sz w:val="22"/>
        </w:rPr>
        <w:t>in</w:t>
      </w:r>
      <w:r>
        <w:rPr>
          <w:spacing w:val="-7"/>
          <w:sz w:val="22"/>
        </w:rPr>
        <w:t> </w:t>
      </w:r>
      <w:r>
        <w:rPr>
          <w:sz w:val="22"/>
        </w:rPr>
        <w:t>Neural</w:t>
      </w:r>
      <w:r>
        <w:rPr>
          <w:spacing w:val="-6"/>
          <w:sz w:val="22"/>
        </w:rPr>
        <w:t> </w:t>
      </w:r>
      <w:r>
        <w:rPr>
          <w:sz w:val="22"/>
        </w:rPr>
        <w:t>Information</w:t>
      </w:r>
      <w:r>
        <w:rPr>
          <w:spacing w:val="-7"/>
          <w:sz w:val="22"/>
        </w:rPr>
        <w:t> </w:t>
      </w:r>
      <w:r>
        <w:rPr>
          <w:sz w:val="22"/>
        </w:rPr>
        <w:t>Processing</w:t>
      </w:r>
      <w:r>
        <w:rPr>
          <w:spacing w:val="-7"/>
          <w:sz w:val="22"/>
        </w:rPr>
        <w:t> </w:t>
      </w:r>
      <w:r>
        <w:rPr>
          <w:sz w:val="22"/>
        </w:rPr>
        <w:t>Systems,</w:t>
      </w:r>
      <w:r>
        <w:rPr>
          <w:spacing w:val="1"/>
          <w:sz w:val="22"/>
        </w:rPr>
        <w:t> </w:t>
      </w:r>
      <w:r>
        <w:rPr>
          <w:sz w:val="22"/>
        </w:rPr>
        <w:t>30.</w:t>
      </w:r>
      <w:r>
        <w:rPr>
          <w:spacing w:val="-6"/>
          <w:sz w:val="22"/>
        </w:rPr>
        <w:t> </w:t>
      </w:r>
      <w:r>
        <w:rPr>
          <w:sz w:val="22"/>
        </w:rPr>
        <w:t>Red</w:t>
      </w:r>
      <w:r>
        <w:rPr>
          <w:spacing w:val="-6"/>
          <w:sz w:val="22"/>
        </w:rPr>
        <w:t> </w:t>
      </w:r>
      <w:r>
        <w:rPr>
          <w:sz w:val="22"/>
        </w:rPr>
        <w:t>Hook:</w:t>
      </w:r>
      <w:r>
        <w:rPr>
          <w:spacing w:val="-7"/>
          <w:sz w:val="22"/>
        </w:rPr>
        <w:t> </w:t>
      </w:r>
      <w:r>
        <w:rPr>
          <w:sz w:val="22"/>
        </w:rPr>
        <w:t>Curran</w:t>
      </w:r>
      <w:r>
        <w:rPr>
          <w:spacing w:val="-6"/>
          <w:sz w:val="22"/>
        </w:rPr>
        <w:t> </w:t>
      </w:r>
      <w:r>
        <w:rPr>
          <w:spacing w:val="-2"/>
          <w:sz w:val="22"/>
        </w:rPr>
        <w:t>Associates.</w:t>
      </w:r>
    </w:p>
    <w:p>
      <w:pPr>
        <w:spacing w:line="237" w:lineRule="auto" w:before="85"/>
        <w:ind w:left="821" w:right="808" w:hanging="721"/>
        <w:jc w:val="left"/>
        <w:rPr>
          <w:sz w:val="22"/>
        </w:rPr>
      </w:pPr>
      <w:r>
        <w:rPr>
          <w:sz w:val="22"/>
        </w:rPr>
        <w:t>Lyssenko, V. and</w:t>
      </w:r>
      <w:r>
        <w:rPr>
          <w:spacing w:val="-7"/>
          <w:sz w:val="22"/>
        </w:rPr>
        <w:t> </w:t>
      </w:r>
      <w:r>
        <w:rPr>
          <w:sz w:val="22"/>
        </w:rPr>
        <w:t>Laakso, M.</w:t>
      </w:r>
      <w:r>
        <w:rPr>
          <w:spacing w:val="-4"/>
          <w:sz w:val="22"/>
        </w:rPr>
        <w:t> </w:t>
      </w:r>
      <w:r>
        <w:rPr>
          <w:sz w:val="22"/>
        </w:rPr>
        <w:t>(2013) 'Genetic</w:t>
      </w:r>
      <w:r>
        <w:rPr>
          <w:spacing w:val="-4"/>
          <w:sz w:val="22"/>
        </w:rPr>
        <w:t> </w:t>
      </w:r>
      <w:r>
        <w:rPr>
          <w:sz w:val="22"/>
        </w:rPr>
        <w:t>screening</w:t>
      </w:r>
      <w:r>
        <w:rPr>
          <w:spacing w:val="-2"/>
          <w:sz w:val="22"/>
        </w:rPr>
        <w:t> </w:t>
      </w:r>
      <w:r>
        <w:rPr>
          <w:sz w:val="22"/>
        </w:rPr>
        <w:t>for the</w:t>
      </w:r>
      <w:r>
        <w:rPr>
          <w:spacing w:val="-9"/>
          <w:sz w:val="22"/>
        </w:rPr>
        <w:t> </w:t>
      </w:r>
      <w:r>
        <w:rPr>
          <w:sz w:val="22"/>
        </w:rPr>
        <w:t>risk</w:t>
      </w:r>
      <w:r>
        <w:rPr>
          <w:spacing w:val="-7"/>
          <w:sz w:val="22"/>
        </w:rPr>
        <w:t> </w:t>
      </w:r>
      <w:r>
        <w:rPr>
          <w:sz w:val="22"/>
        </w:rPr>
        <w:t>of</w:t>
      </w:r>
      <w:r>
        <w:rPr>
          <w:spacing w:val="-4"/>
          <w:sz w:val="22"/>
        </w:rPr>
        <w:t> </w:t>
      </w:r>
      <w:r>
        <w:rPr>
          <w:sz w:val="22"/>
        </w:rPr>
        <w:t>type</w:t>
      </w:r>
      <w:r>
        <w:rPr>
          <w:spacing w:val="-9"/>
          <w:sz w:val="22"/>
        </w:rPr>
        <w:t> </w:t>
      </w:r>
      <w:r>
        <w:rPr>
          <w:sz w:val="22"/>
        </w:rPr>
        <w:t>2</w:t>
      </w:r>
      <w:r>
        <w:rPr>
          <w:spacing w:val="-2"/>
          <w:sz w:val="22"/>
        </w:rPr>
        <w:t> </w:t>
      </w:r>
      <w:r>
        <w:rPr>
          <w:sz w:val="22"/>
        </w:rPr>
        <w:t>diabetes:</w:t>
      </w:r>
      <w:r>
        <w:rPr>
          <w:spacing w:val="-1"/>
          <w:sz w:val="22"/>
        </w:rPr>
        <w:t> </w:t>
      </w:r>
      <w:r>
        <w:rPr>
          <w:sz w:val="22"/>
        </w:rPr>
        <w:t>worthless or valuable?', Diabetes Care, 36(Supplement 2), pp. S120-S126.</w:t>
      </w:r>
    </w:p>
    <w:p>
      <w:pPr>
        <w:spacing w:before="83"/>
        <w:ind w:left="821" w:right="736" w:hanging="721"/>
        <w:jc w:val="left"/>
        <w:rPr>
          <w:sz w:val="22"/>
        </w:rPr>
      </w:pPr>
      <w:r>
        <w:rPr>
          <w:sz w:val="22"/>
        </w:rPr>
        <w:t>Maniruzzaman, M. et al. (2018) 'Comparative approaches for classification of diabetes mellitus data:</w:t>
      </w:r>
      <w:r>
        <w:rPr>
          <w:spacing w:val="-7"/>
          <w:sz w:val="22"/>
        </w:rPr>
        <w:t> </w:t>
      </w:r>
      <w:r>
        <w:rPr>
          <w:sz w:val="22"/>
        </w:rPr>
        <w:t>machine</w:t>
      </w:r>
      <w:r>
        <w:rPr>
          <w:spacing w:val="-5"/>
          <w:sz w:val="22"/>
        </w:rPr>
        <w:t> </w:t>
      </w:r>
      <w:r>
        <w:rPr>
          <w:sz w:val="22"/>
        </w:rPr>
        <w:t>learning</w:t>
      </w:r>
      <w:r>
        <w:rPr>
          <w:spacing w:val="-8"/>
          <w:sz w:val="22"/>
        </w:rPr>
        <w:t> </w:t>
      </w:r>
      <w:r>
        <w:rPr>
          <w:sz w:val="22"/>
        </w:rPr>
        <w:t>paradigm',</w:t>
      </w:r>
      <w:r>
        <w:rPr>
          <w:spacing w:val="-1"/>
          <w:sz w:val="22"/>
        </w:rPr>
        <w:t> </w:t>
      </w:r>
      <w:r>
        <w:rPr>
          <w:sz w:val="22"/>
        </w:rPr>
        <w:t>Computer Methods</w:t>
      </w:r>
      <w:r>
        <w:rPr>
          <w:spacing w:val="-3"/>
          <w:sz w:val="22"/>
        </w:rPr>
        <w:t> </w:t>
      </w:r>
      <w:r>
        <w:rPr>
          <w:sz w:val="22"/>
        </w:rPr>
        <w:t>and</w:t>
      </w:r>
      <w:r>
        <w:rPr>
          <w:spacing w:val="-8"/>
          <w:sz w:val="22"/>
        </w:rPr>
        <w:t> </w:t>
      </w:r>
      <w:r>
        <w:rPr>
          <w:sz w:val="22"/>
        </w:rPr>
        <w:t>Programs</w:t>
      </w:r>
      <w:r>
        <w:rPr>
          <w:spacing w:val="-3"/>
          <w:sz w:val="22"/>
        </w:rPr>
        <w:t> </w:t>
      </w:r>
      <w:r>
        <w:rPr>
          <w:sz w:val="22"/>
        </w:rPr>
        <w:t>in</w:t>
      </w:r>
      <w:r>
        <w:rPr>
          <w:spacing w:val="-8"/>
          <w:sz w:val="22"/>
        </w:rPr>
        <w:t> </w:t>
      </w:r>
      <w:r>
        <w:rPr>
          <w:sz w:val="22"/>
        </w:rPr>
        <w:t>Biomedicine,</w:t>
      </w:r>
      <w:r>
        <w:rPr>
          <w:spacing w:val="-1"/>
          <w:sz w:val="22"/>
        </w:rPr>
        <w:t> </w:t>
      </w:r>
      <w:r>
        <w:rPr>
          <w:sz w:val="22"/>
        </w:rPr>
        <w:t>152,</w:t>
      </w:r>
    </w:p>
    <w:p>
      <w:pPr>
        <w:spacing w:line="251" w:lineRule="exact" w:before="0"/>
        <w:ind w:left="821" w:right="0" w:firstLine="0"/>
        <w:jc w:val="left"/>
        <w:rPr>
          <w:sz w:val="22"/>
        </w:rPr>
      </w:pPr>
      <w:r>
        <w:rPr>
          <w:sz w:val="22"/>
        </w:rPr>
        <w:t>pp. 23-</w:t>
      </w:r>
      <w:r>
        <w:rPr>
          <w:spacing w:val="-5"/>
          <w:sz w:val="22"/>
        </w:rPr>
        <w:t>34.</w:t>
      </w:r>
    </w:p>
    <w:p>
      <w:pPr>
        <w:spacing w:line="237" w:lineRule="auto" w:before="85"/>
        <w:ind w:left="821" w:right="777" w:hanging="721"/>
        <w:jc w:val="left"/>
        <w:rPr>
          <w:sz w:val="22"/>
        </w:rPr>
      </w:pPr>
      <w:r>
        <w:rPr>
          <w:sz w:val="22"/>
        </w:rPr>
        <w:t>Mathers, C.D.</w:t>
      </w:r>
      <w:r>
        <w:rPr>
          <w:spacing w:val="-8"/>
          <w:sz w:val="22"/>
        </w:rPr>
        <w:t> </w:t>
      </w:r>
      <w:r>
        <w:rPr>
          <w:sz w:val="22"/>
        </w:rPr>
        <w:t>and</w:t>
      </w:r>
      <w:r>
        <w:rPr>
          <w:spacing w:val="-6"/>
          <w:sz w:val="22"/>
        </w:rPr>
        <w:t> </w:t>
      </w:r>
      <w:r>
        <w:rPr>
          <w:sz w:val="22"/>
        </w:rPr>
        <w:t>Loncar,</w:t>
      </w:r>
      <w:r>
        <w:rPr>
          <w:spacing w:val="-4"/>
          <w:sz w:val="22"/>
        </w:rPr>
        <w:t> </w:t>
      </w:r>
      <w:r>
        <w:rPr>
          <w:sz w:val="22"/>
        </w:rPr>
        <w:t>D.</w:t>
      </w:r>
      <w:r>
        <w:rPr>
          <w:spacing w:val="-4"/>
          <w:sz w:val="22"/>
        </w:rPr>
        <w:t> </w:t>
      </w:r>
      <w:r>
        <w:rPr>
          <w:sz w:val="22"/>
        </w:rPr>
        <w:t>(2006)</w:t>
      </w:r>
      <w:r>
        <w:rPr>
          <w:spacing w:val="-3"/>
          <w:sz w:val="22"/>
        </w:rPr>
        <w:t> </w:t>
      </w:r>
      <w:r>
        <w:rPr>
          <w:sz w:val="22"/>
        </w:rPr>
        <w:t>'Projections</w:t>
      </w:r>
      <w:r>
        <w:rPr>
          <w:spacing w:val="-1"/>
          <w:sz w:val="22"/>
        </w:rPr>
        <w:t> </w:t>
      </w:r>
      <w:r>
        <w:rPr>
          <w:sz w:val="22"/>
        </w:rPr>
        <w:t>of</w:t>
      </w:r>
      <w:r>
        <w:rPr>
          <w:spacing w:val="-3"/>
          <w:sz w:val="22"/>
        </w:rPr>
        <w:t> </w:t>
      </w:r>
      <w:r>
        <w:rPr>
          <w:sz w:val="22"/>
        </w:rPr>
        <w:t>global mortality</w:t>
      </w:r>
      <w:r>
        <w:rPr>
          <w:spacing w:val="-6"/>
          <w:sz w:val="22"/>
        </w:rPr>
        <w:t> </w:t>
      </w:r>
      <w:r>
        <w:rPr>
          <w:sz w:val="22"/>
        </w:rPr>
        <w:t>and</w:t>
      </w:r>
      <w:r>
        <w:rPr>
          <w:spacing w:val="-6"/>
          <w:sz w:val="22"/>
        </w:rPr>
        <w:t> </w:t>
      </w:r>
      <w:r>
        <w:rPr>
          <w:sz w:val="22"/>
        </w:rPr>
        <w:t>burden</w:t>
      </w:r>
      <w:r>
        <w:rPr>
          <w:spacing w:val="-6"/>
          <w:sz w:val="22"/>
        </w:rPr>
        <w:t> </w:t>
      </w:r>
      <w:r>
        <w:rPr>
          <w:sz w:val="22"/>
        </w:rPr>
        <w:t>of disease</w:t>
      </w:r>
      <w:r>
        <w:rPr>
          <w:spacing w:val="-8"/>
          <w:sz w:val="22"/>
        </w:rPr>
        <w:t> </w:t>
      </w:r>
      <w:r>
        <w:rPr>
          <w:sz w:val="22"/>
        </w:rPr>
        <w:t>from 2002 to 2030', PLOS Medicine, 3(11), e442.</w:t>
      </w:r>
    </w:p>
    <w:p>
      <w:pPr>
        <w:spacing w:line="237" w:lineRule="auto" w:before="86"/>
        <w:ind w:left="821" w:right="777" w:hanging="721"/>
        <w:jc w:val="left"/>
        <w:rPr>
          <w:sz w:val="22"/>
        </w:rPr>
      </w:pPr>
      <w:r>
        <w:rPr>
          <w:sz w:val="22"/>
        </w:rPr>
        <w:t>McKinney,</w:t>
      </w:r>
      <w:r>
        <w:rPr>
          <w:spacing w:val="-1"/>
          <w:sz w:val="22"/>
        </w:rPr>
        <w:t> </w:t>
      </w:r>
      <w:r>
        <w:rPr>
          <w:sz w:val="22"/>
        </w:rPr>
        <w:t>W.</w:t>
      </w:r>
      <w:r>
        <w:rPr>
          <w:spacing w:val="-1"/>
          <w:sz w:val="22"/>
        </w:rPr>
        <w:t> </w:t>
      </w:r>
      <w:r>
        <w:rPr>
          <w:sz w:val="22"/>
        </w:rPr>
        <w:t>(2010)</w:t>
      </w:r>
      <w:r>
        <w:rPr>
          <w:spacing w:val="-4"/>
          <w:sz w:val="22"/>
        </w:rPr>
        <w:t> </w:t>
      </w:r>
      <w:r>
        <w:rPr>
          <w:sz w:val="22"/>
        </w:rPr>
        <w:t>'Data structures</w:t>
      </w:r>
      <w:r>
        <w:rPr>
          <w:spacing w:val="-2"/>
          <w:sz w:val="22"/>
        </w:rPr>
        <w:t> </w:t>
      </w:r>
      <w:r>
        <w:rPr>
          <w:sz w:val="22"/>
        </w:rPr>
        <w:t>for statistical</w:t>
      </w:r>
      <w:r>
        <w:rPr>
          <w:spacing w:val="-6"/>
          <w:sz w:val="22"/>
        </w:rPr>
        <w:t> </w:t>
      </w:r>
      <w:r>
        <w:rPr>
          <w:sz w:val="22"/>
        </w:rPr>
        <w:t>computing</w:t>
      </w:r>
      <w:r>
        <w:rPr>
          <w:spacing w:val="-7"/>
          <w:sz w:val="22"/>
        </w:rPr>
        <w:t> </w:t>
      </w:r>
      <w:r>
        <w:rPr>
          <w:sz w:val="22"/>
        </w:rPr>
        <w:t>in</w:t>
      </w:r>
      <w:r>
        <w:rPr>
          <w:spacing w:val="-7"/>
          <w:sz w:val="22"/>
        </w:rPr>
        <w:t> </w:t>
      </w:r>
      <w:r>
        <w:rPr>
          <w:sz w:val="22"/>
        </w:rPr>
        <w:t>Python',</w:t>
      </w:r>
      <w:r>
        <w:rPr>
          <w:spacing w:val="-1"/>
          <w:sz w:val="22"/>
        </w:rPr>
        <w:t> </w:t>
      </w:r>
      <w:r>
        <w:rPr>
          <w:sz w:val="22"/>
        </w:rPr>
        <w:t>Proceedings</w:t>
      </w:r>
      <w:r>
        <w:rPr>
          <w:spacing w:val="-2"/>
          <w:sz w:val="22"/>
        </w:rPr>
        <w:t> </w:t>
      </w:r>
      <w:r>
        <w:rPr>
          <w:sz w:val="22"/>
        </w:rPr>
        <w:t>of</w:t>
      </w:r>
      <w:r>
        <w:rPr>
          <w:spacing w:val="-4"/>
          <w:sz w:val="22"/>
        </w:rPr>
        <w:t> </w:t>
      </w:r>
      <w:r>
        <w:rPr>
          <w:sz w:val="22"/>
        </w:rPr>
        <w:t>the</w:t>
      </w:r>
      <w:r>
        <w:rPr>
          <w:spacing w:val="-9"/>
          <w:sz w:val="22"/>
        </w:rPr>
        <w:t> </w:t>
      </w:r>
      <w:r>
        <w:rPr>
          <w:sz w:val="22"/>
        </w:rPr>
        <w:t>9th Python in Science Conference, pp. 51-56.</w:t>
      </w:r>
    </w:p>
    <w:p>
      <w:pPr>
        <w:spacing w:line="237" w:lineRule="auto" w:before="84"/>
        <w:ind w:left="821" w:right="777" w:hanging="721"/>
        <w:jc w:val="left"/>
        <w:rPr>
          <w:sz w:val="22"/>
        </w:rPr>
      </w:pPr>
      <w:r>
        <w:rPr>
          <w:sz w:val="22"/>
        </w:rPr>
        <w:t>Mehrabi, N.</w:t>
      </w:r>
      <w:r>
        <w:rPr>
          <w:spacing w:val="-5"/>
          <w:sz w:val="22"/>
        </w:rPr>
        <w:t> </w:t>
      </w:r>
      <w:r>
        <w:rPr>
          <w:sz w:val="22"/>
        </w:rPr>
        <w:t>et</w:t>
      </w:r>
      <w:r>
        <w:rPr>
          <w:spacing w:val="-1"/>
          <w:sz w:val="22"/>
        </w:rPr>
        <w:t> </w:t>
      </w:r>
      <w:r>
        <w:rPr>
          <w:sz w:val="22"/>
        </w:rPr>
        <w:t>al. (2021)</w:t>
      </w:r>
      <w:r>
        <w:rPr>
          <w:spacing w:val="-8"/>
          <w:sz w:val="22"/>
        </w:rPr>
        <w:t> </w:t>
      </w:r>
      <w:r>
        <w:rPr>
          <w:sz w:val="22"/>
        </w:rPr>
        <w:t>'A</w:t>
      </w:r>
      <w:r>
        <w:rPr>
          <w:spacing w:val="-8"/>
          <w:sz w:val="22"/>
        </w:rPr>
        <w:t> </w:t>
      </w:r>
      <w:r>
        <w:rPr>
          <w:sz w:val="22"/>
        </w:rPr>
        <w:t>survey</w:t>
      </w:r>
      <w:r>
        <w:rPr>
          <w:spacing w:val="-2"/>
          <w:sz w:val="22"/>
        </w:rPr>
        <w:t> </w:t>
      </w:r>
      <w:r>
        <w:rPr>
          <w:sz w:val="22"/>
        </w:rPr>
        <w:t>on</w:t>
      </w:r>
      <w:r>
        <w:rPr>
          <w:spacing w:val="-7"/>
          <w:sz w:val="22"/>
        </w:rPr>
        <w:t> </w:t>
      </w:r>
      <w:r>
        <w:rPr>
          <w:sz w:val="22"/>
        </w:rPr>
        <w:t>bias</w:t>
      </w:r>
      <w:r>
        <w:rPr>
          <w:spacing w:val="-2"/>
          <w:sz w:val="22"/>
        </w:rPr>
        <w:t> </w:t>
      </w:r>
      <w:r>
        <w:rPr>
          <w:sz w:val="22"/>
        </w:rPr>
        <w:t>and</w:t>
      </w:r>
      <w:r>
        <w:rPr>
          <w:spacing w:val="-7"/>
          <w:sz w:val="22"/>
        </w:rPr>
        <w:t> </w:t>
      </w:r>
      <w:r>
        <w:rPr>
          <w:sz w:val="22"/>
        </w:rPr>
        <w:t>fairness</w:t>
      </w:r>
      <w:r>
        <w:rPr>
          <w:spacing w:val="-1"/>
          <w:sz w:val="22"/>
        </w:rPr>
        <w:t> </w:t>
      </w:r>
      <w:r>
        <w:rPr>
          <w:sz w:val="22"/>
        </w:rPr>
        <w:t>in</w:t>
      </w:r>
      <w:r>
        <w:rPr>
          <w:spacing w:val="-2"/>
          <w:sz w:val="22"/>
        </w:rPr>
        <w:t> </w:t>
      </w:r>
      <w:r>
        <w:rPr>
          <w:sz w:val="22"/>
        </w:rPr>
        <w:t>machine</w:t>
      </w:r>
      <w:r>
        <w:rPr>
          <w:spacing w:val="-4"/>
          <w:sz w:val="22"/>
        </w:rPr>
        <w:t> </w:t>
      </w:r>
      <w:r>
        <w:rPr>
          <w:sz w:val="22"/>
        </w:rPr>
        <w:t>learning', ACM</w:t>
      </w:r>
      <w:r>
        <w:rPr>
          <w:spacing w:val="-2"/>
          <w:sz w:val="22"/>
        </w:rPr>
        <w:t> </w:t>
      </w:r>
      <w:r>
        <w:rPr>
          <w:sz w:val="22"/>
        </w:rPr>
        <w:t>Computing Surveys, 54(6), pp. 1-35.</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Mercaldo, F., Nardone, V. and Santone, A. (2017) 'Diabetes mellitus affected patients classification</w:t>
      </w:r>
      <w:r>
        <w:rPr>
          <w:spacing w:val="-10"/>
          <w:sz w:val="22"/>
        </w:rPr>
        <w:t> </w:t>
      </w:r>
      <w:r>
        <w:rPr>
          <w:sz w:val="22"/>
        </w:rPr>
        <w:t>and</w:t>
      </w:r>
      <w:r>
        <w:rPr>
          <w:spacing w:val="-6"/>
          <w:sz w:val="22"/>
        </w:rPr>
        <w:t> </w:t>
      </w:r>
      <w:r>
        <w:rPr>
          <w:sz w:val="22"/>
        </w:rPr>
        <w:t>diagnosis</w:t>
      </w:r>
      <w:r>
        <w:rPr>
          <w:spacing w:val="-6"/>
          <w:sz w:val="22"/>
        </w:rPr>
        <w:t> </w:t>
      </w:r>
      <w:r>
        <w:rPr>
          <w:sz w:val="22"/>
        </w:rPr>
        <w:t>through</w:t>
      </w:r>
      <w:r>
        <w:rPr>
          <w:spacing w:val="-6"/>
          <w:sz w:val="22"/>
        </w:rPr>
        <w:t> </w:t>
      </w:r>
      <w:r>
        <w:rPr>
          <w:sz w:val="22"/>
        </w:rPr>
        <w:t>machine</w:t>
      </w:r>
      <w:r>
        <w:rPr>
          <w:spacing w:val="-7"/>
          <w:sz w:val="22"/>
        </w:rPr>
        <w:t> </w:t>
      </w:r>
      <w:r>
        <w:rPr>
          <w:sz w:val="22"/>
        </w:rPr>
        <w:t>learning</w:t>
      </w:r>
      <w:r>
        <w:rPr>
          <w:spacing w:val="-10"/>
          <w:sz w:val="22"/>
        </w:rPr>
        <w:t> </w:t>
      </w:r>
      <w:r>
        <w:rPr>
          <w:sz w:val="22"/>
        </w:rPr>
        <w:t>techniques',</w:t>
      </w:r>
      <w:r>
        <w:rPr>
          <w:spacing w:val="-4"/>
          <w:sz w:val="22"/>
        </w:rPr>
        <w:t> </w:t>
      </w:r>
      <w:r>
        <w:rPr>
          <w:sz w:val="22"/>
        </w:rPr>
        <w:t>Procedia</w:t>
      </w:r>
      <w:r>
        <w:rPr>
          <w:spacing w:val="-3"/>
          <w:sz w:val="22"/>
        </w:rPr>
        <w:t> </w:t>
      </w:r>
      <w:r>
        <w:rPr>
          <w:sz w:val="22"/>
        </w:rPr>
        <w:t>Computer Science, 112, pp. 2519-2528.</w:t>
      </w:r>
    </w:p>
    <w:p>
      <w:pPr>
        <w:spacing w:line="240" w:lineRule="auto" w:before="82"/>
        <w:ind w:left="821" w:right="777" w:hanging="721"/>
        <w:jc w:val="left"/>
        <w:rPr>
          <w:sz w:val="22"/>
        </w:rPr>
      </w:pPr>
      <w:r>
        <w:rPr>
          <w:sz w:val="22"/>
        </w:rPr>
        <w:t>Mikolov, T., Chen, K., Corrado, G. and Dean, J. (2013) 'Efficient estimation of word representations</w:t>
      </w:r>
      <w:r>
        <w:rPr>
          <w:spacing w:val="-4"/>
          <w:sz w:val="22"/>
        </w:rPr>
        <w:t> </w:t>
      </w:r>
      <w:r>
        <w:rPr>
          <w:sz w:val="22"/>
        </w:rPr>
        <w:t>in</w:t>
      </w:r>
      <w:r>
        <w:rPr>
          <w:spacing w:val="-4"/>
          <w:sz w:val="22"/>
        </w:rPr>
        <w:t> </w:t>
      </w:r>
      <w:r>
        <w:rPr>
          <w:sz w:val="22"/>
        </w:rPr>
        <w:t>vector space',</w:t>
      </w:r>
      <w:r>
        <w:rPr>
          <w:spacing w:val="-3"/>
          <w:sz w:val="22"/>
        </w:rPr>
        <w:t> </w:t>
      </w:r>
      <w:r>
        <w:rPr>
          <w:sz w:val="22"/>
        </w:rPr>
        <w:t>International</w:t>
      </w:r>
      <w:r>
        <w:rPr>
          <w:spacing w:val="-8"/>
          <w:sz w:val="22"/>
        </w:rPr>
        <w:t> </w:t>
      </w:r>
      <w:r>
        <w:rPr>
          <w:sz w:val="22"/>
        </w:rPr>
        <w:t>Conference</w:t>
      </w:r>
      <w:r>
        <w:rPr>
          <w:spacing w:val="-11"/>
          <w:sz w:val="22"/>
        </w:rPr>
        <w:t> </w:t>
      </w:r>
      <w:r>
        <w:rPr>
          <w:sz w:val="22"/>
        </w:rPr>
        <w:t>on</w:t>
      </w:r>
      <w:r>
        <w:rPr>
          <w:spacing w:val="-9"/>
          <w:sz w:val="22"/>
        </w:rPr>
        <w:t> </w:t>
      </w:r>
      <w:r>
        <w:rPr>
          <w:sz w:val="22"/>
        </w:rPr>
        <w:t>Learning</w:t>
      </w:r>
      <w:r>
        <w:rPr>
          <w:spacing w:val="-9"/>
          <w:sz w:val="22"/>
        </w:rPr>
        <w:t> </w:t>
      </w:r>
      <w:r>
        <w:rPr>
          <w:sz w:val="22"/>
        </w:rPr>
        <w:t>Representations (ICLR) Workshops.</w:t>
      </w:r>
    </w:p>
    <w:p>
      <w:pPr>
        <w:spacing w:line="237" w:lineRule="auto" w:before="83"/>
        <w:ind w:left="821" w:right="777" w:hanging="721"/>
        <w:jc w:val="left"/>
        <w:rPr>
          <w:sz w:val="22"/>
        </w:rPr>
      </w:pPr>
      <w:r>
        <w:rPr>
          <w:sz w:val="22"/>
        </w:rPr>
        <w:t>Mitchell,</w:t>
      </w:r>
      <w:r>
        <w:rPr>
          <w:spacing w:val="-1"/>
          <w:sz w:val="22"/>
        </w:rPr>
        <w:t> </w:t>
      </w:r>
      <w:r>
        <w:rPr>
          <w:sz w:val="22"/>
        </w:rPr>
        <w:t>M. et</w:t>
      </w:r>
      <w:r>
        <w:rPr>
          <w:spacing w:val="-2"/>
          <w:sz w:val="22"/>
        </w:rPr>
        <w:t> </w:t>
      </w:r>
      <w:r>
        <w:rPr>
          <w:sz w:val="22"/>
        </w:rPr>
        <w:t>al.</w:t>
      </w:r>
      <w:r>
        <w:rPr>
          <w:spacing w:val="-5"/>
          <w:sz w:val="22"/>
        </w:rPr>
        <w:t> </w:t>
      </w:r>
      <w:r>
        <w:rPr>
          <w:sz w:val="22"/>
        </w:rPr>
        <w:t>(2019)</w:t>
      </w:r>
      <w:r>
        <w:rPr>
          <w:spacing w:val="-4"/>
          <w:sz w:val="22"/>
        </w:rPr>
        <w:t> </w:t>
      </w:r>
      <w:r>
        <w:rPr>
          <w:sz w:val="22"/>
        </w:rPr>
        <w:t>'Model</w:t>
      </w:r>
      <w:r>
        <w:rPr>
          <w:spacing w:val="-6"/>
          <w:sz w:val="22"/>
        </w:rPr>
        <w:t> </w:t>
      </w:r>
      <w:r>
        <w:rPr>
          <w:sz w:val="22"/>
        </w:rPr>
        <w:t>cards</w:t>
      </w:r>
      <w:r>
        <w:rPr>
          <w:spacing w:val="-3"/>
          <w:sz w:val="22"/>
        </w:rPr>
        <w:t> </w:t>
      </w:r>
      <w:r>
        <w:rPr>
          <w:sz w:val="22"/>
        </w:rPr>
        <w:t>for model</w:t>
      </w:r>
      <w:r>
        <w:rPr>
          <w:spacing w:val="-6"/>
          <w:sz w:val="22"/>
        </w:rPr>
        <w:t> </w:t>
      </w:r>
      <w:r>
        <w:rPr>
          <w:sz w:val="22"/>
        </w:rPr>
        <w:t>reporting',</w:t>
      </w:r>
      <w:r>
        <w:rPr>
          <w:spacing w:val="-1"/>
          <w:sz w:val="22"/>
        </w:rPr>
        <w:t> </w:t>
      </w:r>
      <w:r>
        <w:rPr>
          <w:sz w:val="22"/>
        </w:rPr>
        <w:t>Proceedings</w:t>
      </w:r>
      <w:r>
        <w:rPr>
          <w:spacing w:val="-3"/>
          <w:sz w:val="22"/>
        </w:rPr>
        <w:t> </w:t>
      </w:r>
      <w:r>
        <w:rPr>
          <w:sz w:val="22"/>
        </w:rPr>
        <w:t>of</w:t>
      </w:r>
      <w:r>
        <w:rPr>
          <w:spacing w:val="-4"/>
          <w:sz w:val="22"/>
        </w:rPr>
        <w:t> </w:t>
      </w:r>
      <w:r>
        <w:rPr>
          <w:sz w:val="22"/>
        </w:rPr>
        <w:t>the</w:t>
      </w:r>
      <w:r>
        <w:rPr>
          <w:spacing w:val="-9"/>
          <w:sz w:val="22"/>
        </w:rPr>
        <w:t> </w:t>
      </w:r>
      <w:r>
        <w:rPr>
          <w:sz w:val="22"/>
        </w:rPr>
        <w:t>Conference</w:t>
      </w:r>
      <w:r>
        <w:rPr>
          <w:spacing w:val="-4"/>
          <w:sz w:val="22"/>
        </w:rPr>
        <w:t> </w:t>
      </w:r>
      <w:r>
        <w:rPr>
          <w:sz w:val="22"/>
        </w:rPr>
        <w:t>on Fairness, Accountability, and Transparency (FAT*), pp. 220-229.</w:t>
      </w:r>
    </w:p>
    <w:p>
      <w:pPr>
        <w:spacing w:line="336" w:lineRule="exact" w:before="20"/>
        <w:ind w:left="100" w:right="2707" w:firstLine="0"/>
        <w:jc w:val="left"/>
        <w:rPr>
          <w:sz w:val="22"/>
        </w:rPr>
      </w:pPr>
      <w:r>
        <w:rPr>
          <w:sz w:val="22"/>
        </w:rPr>
        <w:t>Mitchell, T.M. (1997) Machine Learning. New York: McGraw-Hill. Molnar,</w:t>
      </w:r>
      <w:r>
        <w:rPr>
          <w:spacing w:val="-5"/>
          <w:sz w:val="22"/>
        </w:rPr>
        <w:t> </w:t>
      </w:r>
      <w:r>
        <w:rPr>
          <w:sz w:val="22"/>
        </w:rPr>
        <w:t>C.</w:t>
      </w:r>
      <w:r>
        <w:rPr>
          <w:spacing w:val="-5"/>
          <w:sz w:val="22"/>
        </w:rPr>
        <w:t> </w:t>
      </w:r>
      <w:r>
        <w:rPr>
          <w:sz w:val="22"/>
        </w:rPr>
        <w:t>(2022)</w:t>
      </w:r>
      <w:r>
        <w:rPr>
          <w:spacing w:val="-4"/>
          <w:sz w:val="22"/>
        </w:rPr>
        <w:t> </w:t>
      </w:r>
      <w:r>
        <w:rPr>
          <w:sz w:val="22"/>
        </w:rPr>
        <w:t>Interpretable</w:t>
      </w:r>
      <w:r>
        <w:rPr>
          <w:spacing w:val="-9"/>
          <w:sz w:val="22"/>
        </w:rPr>
        <w:t> </w:t>
      </w:r>
      <w:r>
        <w:rPr>
          <w:sz w:val="22"/>
        </w:rPr>
        <w:t>Machine</w:t>
      </w:r>
      <w:r>
        <w:rPr>
          <w:spacing w:val="-9"/>
          <w:sz w:val="22"/>
        </w:rPr>
        <w:t> </w:t>
      </w:r>
      <w:r>
        <w:rPr>
          <w:sz w:val="22"/>
        </w:rPr>
        <w:t>Learning.</w:t>
      </w:r>
      <w:r>
        <w:rPr>
          <w:spacing w:val="-1"/>
          <w:sz w:val="22"/>
        </w:rPr>
        <w:t> </w:t>
      </w:r>
      <w:r>
        <w:rPr>
          <w:sz w:val="22"/>
        </w:rPr>
        <w:t>2nd</w:t>
      </w:r>
      <w:r>
        <w:rPr>
          <w:spacing w:val="-2"/>
          <w:sz w:val="22"/>
        </w:rPr>
        <w:t> </w:t>
      </w:r>
      <w:r>
        <w:rPr>
          <w:sz w:val="22"/>
        </w:rPr>
        <w:t>edn.</w:t>
      </w:r>
      <w:r>
        <w:rPr>
          <w:spacing w:val="-1"/>
          <w:sz w:val="22"/>
        </w:rPr>
        <w:t> </w:t>
      </w:r>
      <w:r>
        <w:rPr>
          <w:sz w:val="22"/>
        </w:rPr>
        <w:t>Available</w:t>
      </w:r>
      <w:r>
        <w:rPr>
          <w:spacing w:val="-9"/>
          <w:sz w:val="22"/>
        </w:rPr>
        <w:t> </w:t>
      </w:r>
      <w:r>
        <w:rPr>
          <w:sz w:val="22"/>
        </w:rPr>
        <w:t>at:</w:t>
      </w:r>
    </w:p>
    <w:p>
      <w:pPr>
        <w:spacing w:line="230" w:lineRule="exact" w:before="0"/>
        <w:ind w:left="821" w:right="0" w:firstLine="0"/>
        <w:jc w:val="left"/>
        <w:rPr>
          <w:sz w:val="22"/>
        </w:rPr>
      </w:pPr>
      <w:hyperlink r:id="rId32">
        <w:r>
          <w:rPr>
            <w:sz w:val="22"/>
          </w:rPr>
          <w:t>https://christophm.github.io/interpretable-ml-book/</w:t>
        </w:r>
      </w:hyperlink>
      <w:r>
        <w:rPr>
          <w:spacing w:val="-12"/>
          <w:sz w:val="22"/>
        </w:rPr>
        <w:t> </w:t>
      </w:r>
      <w:r>
        <w:rPr>
          <w:sz w:val="22"/>
        </w:rPr>
        <w:t>(Accessed:</w:t>
      </w:r>
      <w:r>
        <w:rPr>
          <w:spacing w:val="-13"/>
          <w:sz w:val="22"/>
        </w:rPr>
        <w:t> </w:t>
      </w:r>
      <w:r>
        <w:rPr>
          <w:sz w:val="22"/>
        </w:rPr>
        <w:t>12</w:t>
      </w:r>
      <w:r>
        <w:rPr>
          <w:spacing w:val="-10"/>
          <w:sz w:val="22"/>
        </w:rPr>
        <w:t> </w:t>
      </w:r>
      <w:r>
        <w:rPr>
          <w:sz w:val="22"/>
        </w:rPr>
        <w:t>March</w:t>
      </w:r>
      <w:r>
        <w:rPr>
          <w:spacing w:val="-13"/>
          <w:sz w:val="22"/>
        </w:rPr>
        <w:t> </w:t>
      </w:r>
      <w:r>
        <w:rPr>
          <w:spacing w:val="-2"/>
          <w:sz w:val="22"/>
        </w:rPr>
        <w:t>2026).</w:t>
      </w:r>
    </w:p>
    <w:p>
      <w:pPr>
        <w:spacing w:line="237" w:lineRule="auto" w:before="85"/>
        <w:ind w:left="821" w:right="777" w:hanging="721"/>
        <w:jc w:val="left"/>
        <w:rPr>
          <w:sz w:val="22"/>
        </w:rPr>
      </w:pPr>
      <w:r>
        <w:rPr>
          <w:sz w:val="22"/>
        </w:rPr>
        <w:t>Mujumdar,</w:t>
      </w:r>
      <w:r>
        <w:rPr>
          <w:spacing w:val="-6"/>
          <w:sz w:val="22"/>
        </w:rPr>
        <w:t> </w:t>
      </w:r>
      <w:r>
        <w:rPr>
          <w:sz w:val="22"/>
        </w:rPr>
        <w:t>A.</w:t>
      </w:r>
      <w:r>
        <w:rPr>
          <w:spacing w:val="-1"/>
          <w:sz w:val="22"/>
        </w:rPr>
        <w:t> </w:t>
      </w:r>
      <w:r>
        <w:rPr>
          <w:sz w:val="22"/>
        </w:rPr>
        <w:t>and</w:t>
      </w:r>
      <w:r>
        <w:rPr>
          <w:spacing w:val="-7"/>
          <w:sz w:val="22"/>
        </w:rPr>
        <w:t> </w:t>
      </w:r>
      <w:r>
        <w:rPr>
          <w:sz w:val="22"/>
        </w:rPr>
        <w:t>Vaidehi,</w:t>
      </w:r>
      <w:r>
        <w:rPr>
          <w:spacing w:val="-1"/>
          <w:sz w:val="22"/>
        </w:rPr>
        <w:t> </w:t>
      </w:r>
      <w:r>
        <w:rPr>
          <w:sz w:val="22"/>
        </w:rPr>
        <w:t>V.</w:t>
      </w:r>
      <w:r>
        <w:rPr>
          <w:spacing w:val="-1"/>
          <w:sz w:val="22"/>
        </w:rPr>
        <w:t> </w:t>
      </w:r>
      <w:r>
        <w:rPr>
          <w:sz w:val="22"/>
        </w:rPr>
        <w:t>(2019)</w:t>
      </w:r>
      <w:r>
        <w:rPr>
          <w:spacing w:val="-5"/>
          <w:sz w:val="22"/>
        </w:rPr>
        <w:t> </w:t>
      </w:r>
      <w:r>
        <w:rPr>
          <w:sz w:val="22"/>
        </w:rPr>
        <w:t>'Diabetes</w:t>
      </w:r>
      <w:r>
        <w:rPr>
          <w:spacing w:val="-3"/>
          <w:sz w:val="22"/>
        </w:rPr>
        <w:t> </w:t>
      </w:r>
      <w:r>
        <w:rPr>
          <w:sz w:val="22"/>
        </w:rPr>
        <w:t>prediction</w:t>
      </w:r>
      <w:r>
        <w:rPr>
          <w:spacing w:val="-7"/>
          <w:sz w:val="22"/>
        </w:rPr>
        <w:t> </w:t>
      </w:r>
      <w:r>
        <w:rPr>
          <w:sz w:val="22"/>
        </w:rPr>
        <w:t>using</w:t>
      </w:r>
      <w:r>
        <w:rPr>
          <w:spacing w:val="-3"/>
          <w:sz w:val="22"/>
        </w:rPr>
        <w:t> </w:t>
      </w:r>
      <w:r>
        <w:rPr>
          <w:sz w:val="22"/>
        </w:rPr>
        <w:t>machine</w:t>
      </w:r>
      <w:r>
        <w:rPr>
          <w:spacing w:val="-9"/>
          <w:sz w:val="22"/>
        </w:rPr>
        <w:t> </w:t>
      </w:r>
      <w:r>
        <w:rPr>
          <w:sz w:val="22"/>
        </w:rPr>
        <w:t>learning</w:t>
      </w:r>
      <w:r>
        <w:rPr>
          <w:spacing w:val="-7"/>
          <w:sz w:val="22"/>
        </w:rPr>
        <w:t> </w:t>
      </w:r>
      <w:r>
        <w:rPr>
          <w:sz w:val="22"/>
        </w:rPr>
        <w:t>algorithms', Procedia Computer Science, 165, pp. 292-299.</w:t>
      </w:r>
    </w:p>
    <w:p>
      <w:pPr>
        <w:spacing w:line="237" w:lineRule="auto" w:before="84"/>
        <w:ind w:left="821" w:right="859" w:hanging="721"/>
        <w:jc w:val="left"/>
        <w:rPr>
          <w:sz w:val="22"/>
        </w:rPr>
      </w:pPr>
      <w:r>
        <w:rPr>
          <w:sz w:val="22"/>
        </w:rPr>
        <w:t>Murphy,</w:t>
      </w:r>
      <w:r>
        <w:rPr>
          <w:spacing w:val="-2"/>
          <w:sz w:val="22"/>
        </w:rPr>
        <w:t> </w:t>
      </w:r>
      <w:r>
        <w:rPr>
          <w:sz w:val="22"/>
        </w:rPr>
        <w:t>K.P.</w:t>
      </w:r>
      <w:r>
        <w:rPr>
          <w:spacing w:val="-2"/>
          <w:sz w:val="22"/>
        </w:rPr>
        <w:t> </w:t>
      </w:r>
      <w:r>
        <w:rPr>
          <w:sz w:val="22"/>
        </w:rPr>
        <w:t>(2012)</w:t>
      </w:r>
      <w:r>
        <w:rPr>
          <w:spacing w:val="-6"/>
          <w:sz w:val="22"/>
        </w:rPr>
        <w:t> </w:t>
      </w:r>
      <w:r>
        <w:rPr>
          <w:sz w:val="22"/>
        </w:rPr>
        <w:t>Machine</w:t>
      </w:r>
      <w:r>
        <w:rPr>
          <w:spacing w:val="-10"/>
          <w:sz w:val="22"/>
        </w:rPr>
        <w:t> </w:t>
      </w:r>
      <w:r>
        <w:rPr>
          <w:sz w:val="22"/>
        </w:rPr>
        <w:t>Learning:</w:t>
      </w:r>
      <w:r>
        <w:rPr>
          <w:spacing w:val="-3"/>
          <w:sz w:val="22"/>
        </w:rPr>
        <w:t> </w:t>
      </w:r>
      <w:r>
        <w:rPr>
          <w:sz w:val="22"/>
        </w:rPr>
        <w:t>A</w:t>
      </w:r>
      <w:r>
        <w:rPr>
          <w:spacing w:val="-9"/>
          <w:sz w:val="22"/>
        </w:rPr>
        <w:t> </w:t>
      </w:r>
      <w:r>
        <w:rPr>
          <w:sz w:val="22"/>
        </w:rPr>
        <w:t>Probabilistic</w:t>
      </w:r>
      <w:r>
        <w:rPr>
          <w:spacing w:val="-6"/>
          <w:sz w:val="22"/>
        </w:rPr>
        <w:t> </w:t>
      </w:r>
      <w:r>
        <w:rPr>
          <w:sz w:val="22"/>
        </w:rPr>
        <w:t>Perspective.</w:t>
      </w:r>
      <w:r>
        <w:rPr>
          <w:spacing w:val="-2"/>
          <w:sz w:val="22"/>
        </w:rPr>
        <w:t> </w:t>
      </w:r>
      <w:r>
        <w:rPr>
          <w:sz w:val="22"/>
        </w:rPr>
        <w:t>Cambridge,</w:t>
      </w:r>
      <w:r>
        <w:rPr>
          <w:spacing w:val="-2"/>
          <w:sz w:val="22"/>
        </w:rPr>
        <w:t> </w:t>
      </w:r>
      <w:r>
        <w:rPr>
          <w:sz w:val="22"/>
        </w:rPr>
        <w:t>MA:</w:t>
      </w:r>
      <w:r>
        <w:rPr>
          <w:spacing w:val="-7"/>
          <w:sz w:val="22"/>
        </w:rPr>
        <w:t> </w:t>
      </w:r>
      <w:r>
        <w:rPr>
          <w:sz w:val="22"/>
        </w:rPr>
        <w:t>MIT </w:t>
      </w:r>
      <w:r>
        <w:rPr>
          <w:spacing w:val="-2"/>
          <w:sz w:val="22"/>
        </w:rPr>
        <w:t>Press.</w:t>
      </w:r>
    </w:p>
    <w:p>
      <w:pPr>
        <w:spacing w:line="237" w:lineRule="auto" w:before="86"/>
        <w:ind w:left="821" w:right="777" w:hanging="721"/>
        <w:jc w:val="left"/>
        <w:rPr>
          <w:sz w:val="22"/>
        </w:rPr>
      </w:pPr>
      <w:r>
        <w:rPr>
          <w:sz w:val="22"/>
        </w:rPr>
        <w:t>Ng, A. (2017)</w:t>
      </w:r>
      <w:r>
        <w:rPr>
          <w:spacing w:val="-3"/>
          <w:sz w:val="22"/>
        </w:rPr>
        <w:t> </w:t>
      </w:r>
      <w:r>
        <w:rPr>
          <w:sz w:val="22"/>
        </w:rPr>
        <w:t>Machine</w:t>
      </w:r>
      <w:r>
        <w:rPr>
          <w:spacing w:val="-8"/>
          <w:sz w:val="22"/>
        </w:rPr>
        <w:t> </w:t>
      </w:r>
      <w:r>
        <w:rPr>
          <w:sz w:val="22"/>
        </w:rPr>
        <w:t>Learning</w:t>
      </w:r>
      <w:r>
        <w:rPr>
          <w:spacing w:val="-6"/>
          <w:sz w:val="22"/>
        </w:rPr>
        <w:t> </w:t>
      </w:r>
      <w:r>
        <w:rPr>
          <w:sz w:val="22"/>
        </w:rPr>
        <w:t>Yearning:</w:t>
      </w:r>
      <w:r>
        <w:rPr>
          <w:spacing w:val="-5"/>
          <w:sz w:val="22"/>
        </w:rPr>
        <w:t> </w:t>
      </w:r>
      <w:r>
        <w:rPr>
          <w:sz w:val="22"/>
        </w:rPr>
        <w:t>Technical</w:t>
      </w:r>
      <w:r>
        <w:rPr>
          <w:spacing w:val="-5"/>
          <w:sz w:val="22"/>
        </w:rPr>
        <w:t> </w:t>
      </w:r>
      <w:r>
        <w:rPr>
          <w:sz w:val="22"/>
        </w:rPr>
        <w:t>Strategy</w:t>
      </w:r>
      <w:r>
        <w:rPr>
          <w:spacing w:val="-6"/>
          <w:sz w:val="22"/>
        </w:rPr>
        <w:t> </w:t>
      </w:r>
      <w:r>
        <w:rPr>
          <w:sz w:val="22"/>
        </w:rPr>
        <w:t>for AI</w:t>
      </w:r>
      <w:r>
        <w:rPr>
          <w:spacing w:val="-3"/>
          <w:sz w:val="22"/>
        </w:rPr>
        <w:t> </w:t>
      </w:r>
      <w:r>
        <w:rPr>
          <w:sz w:val="22"/>
        </w:rPr>
        <w:t>Engineers</w:t>
      </w:r>
      <w:r>
        <w:rPr>
          <w:spacing w:val="-1"/>
          <w:sz w:val="22"/>
        </w:rPr>
        <w:t> </w:t>
      </w:r>
      <w:r>
        <w:rPr>
          <w:sz w:val="22"/>
        </w:rPr>
        <w:t>in</w:t>
      </w:r>
      <w:r>
        <w:rPr>
          <w:spacing w:val="-6"/>
          <w:sz w:val="22"/>
        </w:rPr>
        <w:t> </w:t>
      </w:r>
      <w:r>
        <w:rPr>
          <w:sz w:val="22"/>
        </w:rPr>
        <w:t>the</w:t>
      </w:r>
      <w:r>
        <w:rPr>
          <w:spacing w:val="-8"/>
          <w:sz w:val="22"/>
        </w:rPr>
        <w:t> </w:t>
      </w:r>
      <w:r>
        <w:rPr>
          <w:sz w:val="22"/>
        </w:rPr>
        <w:t>Era of Deep Learning. deeplearning.ai.</w:t>
      </w:r>
    </w:p>
    <w:p>
      <w:pPr>
        <w:spacing w:line="336" w:lineRule="exact" w:before="14"/>
        <w:ind w:left="100" w:right="808" w:firstLine="0"/>
        <w:jc w:val="left"/>
        <w:rPr>
          <w:sz w:val="22"/>
        </w:rPr>
      </w:pPr>
      <w:r>
        <w:rPr>
          <w:sz w:val="22"/>
        </w:rPr>
        <w:t>NHS</w:t>
      </w:r>
      <w:r>
        <w:rPr>
          <w:spacing w:val="-1"/>
          <w:sz w:val="22"/>
        </w:rPr>
        <w:t> </w:t>
      </w:r>
      <w:r>
        <w:rPr>
          <w:sz w:val="22"/>
        </w:rPr>
        <w:t>Digital</w:t>
      </w:r>
      <w:r>
        <w:rPr>
          <w:spacing w:val="-7"/>
          <w:sz w:val="22"/>
        </w:rPr>
        <w:t> </w:t>
      </w:r>
      <w:r>
        <w:rPr>
          <w:sz w:val="22"/>
        </w:rPr>
        <w:t>(2023)</w:t>
      </w:r>
      <w:r>
        <w:rPr>
          <w:spacing w:val="-5"/>
          <w:sz w:val="22"/>
        </w:rPr>
        <w:t> </w:t>
      </w:r>
      <w:r>
        <w:rPr>
          <w:sz w:val="22"/>
        </w:rPr>
        <w:t>National</w:t>
      </w:r>
      <w:r>
        <w:rPr>
          <w:spacing w:val="-7"/>
          <w:sz w:val="22"/>
        </w:rPr>
        <w:t> </w:t>
      </w:r>
      <w:r>
        <w:rPr>
          <w:sz w:val="22"/>
        </w:rPr>
        <w:t>Diabetes Audit,</w:t>
      </w:r>
      <w:r>
        <w:rPr>
          <w:spacing w:val="-1"/>
          <w:sz w:val="22"/>
        </w:rPr>
        <w:t> </w:t>
      </w:r>
      <w:r>
        <w:rPr>
          <w:sz w:val="22"/>
        </w:rPr>
        <w:t>2022-23,</w:t>
      </w:r>
      <w:r>
        <w:rPr>
          <w:spacing w:val="-9"/>
          <w:sz w:val="22"/>
        </w:rPr>
        <w:t> </w:t>
      </w:r>
      <w:r>
        <w:rPr>
          <w:sz w:val="22"/>
        </w:rPr>
        <w:t>Type</w:t>
      </w:r>
      <w:r>
        <w:rPr>
          <w:spacing w:val="-9"/>
          <w:sz w:val="22"/>
        </w:rPr>
        <w:t> </w:t>
      </w:r>
      <w:r>
        <w:rPr>
          <w:sz w:val="22"/>
        </w:rPr>
        <w:t>2</w:t>
      </w:r>
      <w:r>
        <w:rPr>
          <w:spacing w:val="-3"/>
          <w:sz w:val="22"/>
        </w:rPr>
        <w:t> </w:t>
      </w:r>
      <w:r>
        <w:rPr>
          <w:sz w:val="22"/>
        </w:rPr>
        <w:t>Diabetes. Leeds:</w:t>
      </w:r>
      <w:r>
        <w:rPr>
          <w:spacing w:val="-6"/>
          <w:sz w:val="22"/>
        </w:rPr>
        <w:t> </w:t>
      </w:r>
      <w:r>
        <w:rPr>
          <w:sz w:val="22"/>
        </w:rPr>
        <w:t>NHS</w:t>
      </w:r>
      <w:r>
        <w:rPr>
          <w:spacing w:val="-1"/>
          <w:sz w:val="22"/>
        </w:rPr>
        <w:t> </w:t>
      </w:r>
      <w:r>
        <w:rPr>
          <w:sz w:val="22"/>
        </w:rPr>
        <w:t>Digital. NHS England (2019) The NHS Long Term Plan. London: NHS England. Available at:</w:t>
      </w:r>
    </w:p>
    <w:p>
      <w:pPr>
        <w:spacing w:line="230" w:lineRule="exact" w:before="0"/>
        <w:ind w:left="821" w:right="0" w:firstLine="0"/>
        <w:jc w:val="left"/>
        <w:rPr>
          <w:sz w:val="22"/>
        </w:rPr>
      </w:pPr>
      <w:hyperlink r:id="rId33">
        <w:r>
          <w:rPr>
            <w:sz w:val="22"/>
          </w:rPr>
          <w:t>https://www.longtermplan.nhs.uk</w:t>
        </w:r>
      </w:hyperlink>
      <w:r>
        <w:rPr>
          <w:spacing w:val="-12"/>
          <w:sz w:val="22"/>
        </w:rPr>
        <w:t> </w:t>
      </w:r>
      <w:r>
        <w:rPr>
          <w:sz w:val="22"/>
        </w:rPr>
        <w:t>(Accessed:</w:t>
      </w:r>
      <w:r>
        <w:rPr>
          <w:spacing w:val="-10"/>
          <w:sz w:val="22"/>
        </w:rPr>
        <w:t> </w:t>
      </w:r>
      <w:r>
        <w:rPr>
          <w:sz w:val="22"/>
        </w:rPr>
        <w:t>15</w:t>
      </w:r>
      <w:r>
        <w:rPr>
          <w:spacing w:val="-6"/>
          <w:sz w:val="22"/>
        </w:rPr>
        <w:t> </w:t>
      </w:r>
      <w:r>
        <w:rPr>
          <w:sz w:val="22"/>
        </w:rPr>
        <w:t>February</w:t>
      </w:r>
      <w:r>
        <w:rPr>
          <w:spacing w:val="-11"/>
          <w:sz w:val="22"/>
        </w:rPr>
        <w:t> </w:t>
      </w:r>
      <w:r>
        <w:rPr>
          <w:spacing w:val="-2"/>
          <w:sz w:val="22"/>
        </w:rPr>
        <w:t>2025).</w:t>
      </w:r>
    </w:p>
    <w:p>
      <w:pPr>
        <w:spacing w:line="240" w:lineRule="auto" w:before="83"/>
        <w:ind w:left="821" w:right="1441" w:hanging="721"/>
        <w:jc w:val="both"/>
        <w:rPr>
          <w:sz w:val="22"/>
        </w:rPr>
      </w:pPr>
      <w:r>
        <w:rPr>
          <w:sz w:val="22"/>
        </w:rPr>
        <w:t>Niculescu-Mizil,</w:t>
      </w:r>
      <w:r>
        <w:rPr>
          <w:spacing w:val="-1"/>
          <w:sz w:val="22"/>
        </w:rPr>
        <w:t> </w:t>
      </w:r>
      <w:r>
        <w:rPr>
          <w:sz w:val="22"/>
        </w:rPr>
        <w:t>A.</w:t>
      </w:r>
      <w:r>
        <w:rPr>
          <w:spacing w:val="-1"/>
          <w:sz w:val="22"/>
        </w:rPr>
        <w:t> </w:t>
      </w:r>
      <w:r>
        <w:rPr>
          <w:sz w:val="22"/>
        </w:rPr>
        <w:t>and</w:t>
      </w:r>
      <w:r>
        <w:rPr>
          <w:spacing w:val="-7"/>
          <w:sz w:val="22"/>
        </w:rPr>
        <w:t> </w:t>
      </w:r>
      <w:r>
        <w:rPr>
          <w:sz w:val="22"/>
        </w:rPr>
        <w:t>Caruana,</w:t>
      </w:r>
      <w:r>
        <w:rPr>
          <w:spacing w:val="-5"/>
          <w:sz w:val="22"/>
        </w:rPr>
        <w:t> </w:t>
      </w:r>
      <w:r>
        <w:rPr>
          <w:sz w:val="22"/>
        </w:rPr>
        <w:t>R.</w:t>
      </w:r>
      <w:r>
        <w:rPr>
          <w:spacing w:val="-5"/>
          <w:sz w:val="22"/>
        </w:rPr>
        <w:t> </w:t>
      </w:r>
      <w:r>
        <w:rPr>
          <w:sz w:val="22"/>
        </w:rPr>
        <w:t>(2005)</w:t>
      </w:r>
      <w:r>
        <w:rPr>
          <w:spacing w:val="-4"/>
          <w:sz w:val="22"/>
        </w:rPr>
        <w:t> </w:t>
      </w:r>
      <w:r>
        <w:rPr>
          <w:sz w:val="22"/>
        </w:rPr>
        <w:t>'Predicting</w:t>
      </w:r>
      <w:r>
        <w:rPr>
          <w:spacing w:val="-2"/>
          <w:sz w:val="22"/>
        </w:rPr>
        <w:t> </w:t>
      </w:r>
      <w:r>
        <w:rPr>
          <w:sz w:val="22"/>
        </w:rPr>
        <w:t>good</w:t>
      </w:r>
      <w:r>
        <w:rPr>
          <w:spacing w:val="-7"/>
          <w:sz w:val="22"/>
        </w:rPr>
        <w:t> </w:t>
      </w:r>
      <w:r>
        <w:rPr>
          <w:sz w:val="22"/>
        </w:rPr>
        <w:t>probabilities</w:t>
      </w:r>
      <w:r>
        <w:rPr>
          <w:spacing w:val="-2"/>
          <w:sz w:val="22"/>
        </w:rPr>
        <w:t> </w:t>
      </w:r>
      <w:r>
        <w:rPr>
          <w:sz w:val="22"/>
        </w:rPr>
        <w:t>with</w:t>
      </w:r>
      <w:r>
        <w:rPr>
          <w:spacing w:val="-7"/>
          <w:sz w:val="22"/>
        </w:rPr>
        <w:t> </w:t>
      </w:r>
      <w:r>
        <w:rPr>
          <w:sz w:val="22"/>
        </w:rPr>
        <w:t>supervised learning', Proceedings of the</w:t>
      </w:r>
      <w:r>
        <w:rPr>
          <w:spacing w:val="-4"/>
          <w:sz w:val="22"/>
        </w:rPr>
        <w:t> </w:t>
      </w:r>
      <w:r>
        <w:rPr>
          <w:sz w:val="22"/>
        </w:rPr>
        <w:t>22nd</w:t>
      </w:r>
      <w:r>
        <w:rPr>
          <w:spacing w:val="-2"/>
          <w:sz w:val="22"/>
        </w:rPr>
        <w:t> </w:t>
      </w:r>
      <w:r>
        <w:rPr>
          <w:sz w:val="22"/>
        </w:rPr>
        <w:t>International</w:t>
      </w:r>
      <w:r>
        <w:rPr>
          <w:spacing w:val="-1"/>
          <w:sz w:val="22"/>
        </w:rPr>
        <w:t> </w:t>
      </w:r>
      <w:r>
        <w:rPr>
          <w:sz w:val="22"/>
        </w:rPr>
        <w:t>Conference</w:t>
      </w:r>
      <w:r>
        <w:rPr>
          <w:spacing w:val="-4"/>
          <w:sz w:val="22"/>
        </w:rPr>
        <w:t> </w:t>
      </w:r>
      <w:r>
        <w:rPr>
          <w:sz w:val="22"/>
        </w:rPr>
        <w:t>on</w:t>
      </w:r>
      <w:r>
        <w:rPr>
          <w:spacing w:val="-2"/>
          <w:sz w:val="22"/>
        </w:rPr>
        <w:t> </w:t>
      </w:r>
      <w:r>
        <w:rPr>
          <w:sz w:val="22"/>
        </w:rPr>
        <w:t>Machine</w:t>
      </w:r>
      <w:r>
        <w:rPr>
          <w:spacing w:val="-4"/>
          <w:sz w:val="22"/>
        </w:rPr>
        <w:t> </w:t>
      </w:r>
      <w:r>
        <w:rPr>
          <w:sz w:val="22"/>
        </w:rPr>
        <w:t>Learning (ICML), pp. 625-632.</w:t>
      </w:r>
    </w:p>
    <w:p>
      <w:pPr>
        <w:spacing w:line="240" w:lineRule="auto" w:before="82"/>
        <w:ind w:left="821" w:right="779" w:hanging="721"/>
        <w:jc w:val="left"/>
        <w:rPr>
          <w:sz w:val="22"/>
        </w:rPr>
      </w:pPr>
      <w:r>
        <w:rPr>
          <w:sz w:val="22"/>
        </w:rPr>
        <w:t>Noor, K. et al. (2025) ‘Interpretable Machine Learning Framework for Diabetes Prediction: Integrating</w:t>
      </w:r>
      <w:r>
        <w:rPr>
          <w:spacing w:val="-7"/>
          <w:sz w:val="22"/>
        </w:rPr>
        <w:t> </w:t>
      </w:r>
      <w:r>
        <w:rPr>
          <w:sz w:val="22"/>
        </w:rPr>
        <w:t>SMOTE</w:t>
      </w:r>
      <w:r>
        <w:rPr>
          <w:spacing w:val="-7"/>
          <w:sz w:val="22"/>
        </w:rPr>
        <w:t> </w:t>
      </w:r>
      <w:r>
        <w:rPr>
          <w:sz w:val="22"/>
        </w:rPr>
        <w:t>Balancing</w:t>
      </w:r>
      <w:r>
        <w:rPr>
          <w:spacing w:val="-3"/>
          <w:sz w:val="22"/>
        </w:rPr>
        <w:t> </w:t>
      </w:r>
      <w:r>
        <w:rPr>
          <w:sz w:val="22"/>
        </w:rPr>
        <w:t>with</w:t>
      </w:r>
      <w:r>
        <w:rPr>
          <w:spacing w:val="-7"/>
          <w:sz w:val="22"/>
        </w:rPr>
        <w:t> </w:t>
      </w:r>
      <w:r>
        <w:rPr>
          <w:sz w:val="22"/>
        </w:rPr>
        <w:t>SHAP</w:t>
      </w:r>
      <w:r>
        <w:rPr>
          <w:spacing w:val="-1"/>
          <w:sz w:val="22"/>
        </w:rPr>
        <w:t> </w:t>
      </w:r>
      <w:r>
        <w:rPr>
          <w:sz w:val="22"/>
        </w:rPr>
        <w:t>Explainability</w:t>
      </w:r>
      <w:r>
        <w:rPr>
          <w:spacing w:val="-7"/>
          <w:sz w:val="22"/>
        </w:rPr>
        <w:t> </w:t>
      </w:r>
      <w:r>
        <w:rPr>
          <w:sz w:val="22"/>
        </w:rPr>
        <w:t>for Clinical</w:t>
      </w:r>
      <w:r>
        <w:rPr>
          <w:spacing w:val="-6"/>
          <w:sz w:val="22"/>
        </w:rPr>
        <w:t> </w:t>
      </w:r>
      <w:r>
        <w:rPr>
          <w:sz w:val="22"/>
        </w:rPr>
        <w:t>Decision</w:t>
      </w:r>
      <w:r>
        <w:rPr>
          <w:spacing w:val="-7"/>
          <w:sz w:val="22"/>
        </w:rPr>
        <w:t> </w:t>
      </w:r>
      <w:r>
        <w:rPr>
          <w:sz w:val="22"/>
        </w:rPr>
        <w:t>Support’, Healthcare, 13(20), p. 2588. doi:10.3390/healthcare13202588.</w:t>
      </w:r>
    </w:p>
    <w:p>
      <w:pPr>
        <w:spacing w:line="240" w:lineRule="auto" w:before="81"/>
        <w:ind w:left="821" w:right="779" w:hanging="721"/>
        <w:jc w:val="left"/>
        <w:rPr>
          <w:sz w:val="22"/>
        </w:rPr>
      </w:pPr>
      <w:r>
        <w:rPr>
          <w:sz w:val="22"/>
        </w:rPr>
        <w:t>Noor,</w:t>
      </w:r>
      <w:r>
        <w:rPr>
          <w:spacing w:val="-1"/>
          <w:sz w:val="22"/>
        </w:rPr>
        <w:t> </w:t>
      </w:r>
      <w:r>
        <w:rPr>
          <w:sz w:val="22"/>
        </w:rPr>
        <w:t>W.</w:t>
      </w:r>
      <w:r>
        <w:rPr>
          <w:spacing w:val="-5"/>
          <w:sz w:val="22"/>
        </w:rPr>
        <w:t> </w:t>
      </w:r>
      <w:r>
        <w:rPr>
          <w:sz w:val="22"/>
        </w:rPr>
        <w:t>et</w:t>
      </w:r>
      <w:r>
        <w:rPr>
          <w:spacing w:val="-2"/>
          <w:sz w:val="22"/>
        </w:rPr>
        <w:t> </w:t>
      </w:r>
      <w:r>
        <w:rPr>
          <w:sz w:val="22"/>
        </w:rPr>
        <w:t>al.</w:t>
      </w:r>
      <w:r>
        <w:rPr>
          <w:spacing w:val="-1"/>
          <w:sz w:val="22"/>
        </w:rPr>
        <w:t> </w:t>
      </w:r>
      <w:r>
        <w:rPr>
          <w:sz w:val="22"/>
        </w:rPr>
        <w:t>(2025)</w:t>
      </w:r>
      <w:r>
        <w:rPr>
          <w:spacing w:val="-8"/>
          <w:sz w:val="22"/>
        </w:rPr>
        <w:t> </w:t>
      </w:r>
      <w:r>
        <w:rPr>
          <w:sz w:val="22"/>
        </w:rPr>
        <w:t>‘Unveiling</w:t>
      </w:r>
      <w:r>
        <w:rPr>
          <w:spacing w:val="-7"/>
          <w:sz w:val="22"/>
        </w:rPr>
        <w:t> </w:t>
      </w:r>
      <w:r>
        <w:rPr>
          <w:sz w:val="22"/>
        </w:rPr>
        <w:t>Explainable</w:t>
      </w:r>
      <w:r>
        <w:rPr>
          <w:spacing w:val="-4"/>
          <w:sz w:val="22"/>
        </w:rPr>
        <w:t> </w:t>
      </w:r>
      <w:r>
        <w:rPr>
          <w:sz w:val="22"/>
        </w:rPr>
        <w:t>AI</w:t>
      </w:r>
      <w:r>
        <w:rPr>
          <w:spacing w:val="-4"/>
          <w:sz w:val="22"/>
        </w:rPr>
        <w:t> </w:t>
      </w:r>
      <w:r>
        <w:rPr>
          <w:sz w:val="22"/>
        </w:rPr>
        <w:t>in</w:t>
      </w:r>
      <w:r>
        <w:rPr>
          <w:spacing w:val="-7"/>
          <w:sz w:val="22"/>
        </w:rPr>
        <w:t> </w:t>
      </w:r>
      <w:r>
        <w:rPr>
          <w:sz w:val="22"/>
        </w:rPr>
        <w:t>Healthcare:</w:t>
      </w:r>
      <w:r>
        <w:rPr>
          <w:spacing w:val="-6"/>
          <w:sz w:val="22"/>
        </w:rPr>
        <w:t> </w:t>
      </w:r>
      <w:r>
        <w:rPr>
          <w:sz w:val="22"/>
        </w:rPr>
        <w:t>Current</w:t>
      </w:r>
      <w:r>
        <w:rPr>
          <w:spacing w:val="-2"/>
          <w:sz w:val="22"/>
        </w:rPr>
        <w:t> </w:t>
      </w:r>
      <w:r>
        <w:rPr>
          <w:sz w:val="22"/>
        </w:rPr>
        <w:t>Trends, Challenges, and Future Directions’, WIREs Data Mining and Knowledge Discovery. </w:t>
      </w:r>
      <w:r>
        <w:rPr>
          <w:spacing w:val="-2"/>
          <w:sz w:val="22"/>
        </w:rPr>
        <w:t>doi:10.1002/widm.70018.</w:t>
      </w:r>
    </w:p>
    <w:p>
      <w:pPr>
        <w:spacing w:line="237" w:lineRule="auto" w:before="83"/>
        <w:ind w:left="821" w:right="777" w:hanging="721"/>
        <w:jc w:val="left"/>
        <w:rPr>
          <w:sz w:val="22"/>
        </w:rPr>
      </w:pPr>
      <w:r>
        <w:rPr>
          <w:sz w:val="22"/>
        </w:rPr>
        <w:t>Olaniyi,</w:t>
      </w:r>
      <w:r>
        <w:rPr>
          <w:spacing w:val="-1"/>
          <w:sz w:val="22"/>
        </w:rPr>
        <w:t> </w:t>
      </w:r>
      <w:r>
        <w:rPr>
          <w:sz w:val="22"/>
        </w:rPr>
        <w:t>E.O.</w:t>
      </w:r>
      <w:r>
        <w:rPr>
          <w:spacing w:val="-6"/>
          <w:sz w:val="22"/>
        </w:rPr>
        <w:t> </w:t>
      </w:r>
      <w:r>
        <w:rPr>
          <w:sz w:val="22"/>
        </w:rPr>
        <w:t>and</w:t>
      </w:r>
      <w:r>
        <w:rPr>
          <w:spacing w:val="-3"/>
          <w:sz w:val="22"/>
        </w:rPr>
        <w:t> </w:t>
      </w:r>
      <w:r>
        <w:rPr>
          <w:sz w:val="22"/>
        </w:rPr>
        <w:t>Adnan,</w:t>
      </w:r>
      <w:r>
        <w:rPr>
          <w:spacing w:val="-1"/>
          <w:sz w:val="22"/>
        </w:rPr>
        <w:t> </w:t>
      </w:r>
      <w:r>
        <w:rPr>
          <w:sz w:val="22"/>
        </w:rPr>
        <w:t>K.</w:t>
      </w:r>
      <w:r>
        <w:rPr>
          <w:spacing w:val="-1"/>
          <w:sz w:val="22"/>
        </w:rPr>
        <w:t> </w:t>
      </w:r>
      <w:r>
        <w:rPr>
          <w:sz w:val="22"/>
        </w:rPr>
        <w:t>(2014)</w:t>
      </w:r>
      <w:r>
        <w:rPr>
          <w:spacing w:val="-5"/>
          <w:sz w:val="22"/>
        </w:rPr>
        <w:t> </w:t>
      </w:r>
      <w:r>
        <w:rPr>
          <w:sz w:val="22"/>
        </w:rPr>
        <w:t>'Onset</w:t>
      </w:r>
      <w:r>
        <w:rPr>
          <w:spacing w:val="-2"/>
          <w:sz w:val="22"/>
        </w:rPr>
        <w:t> </w:t>
      </w:r>
      <w:r>
        <w:rPr>
          <w:sz w:val="22"/>
        </w:rPr>
        <w:t>diabetes</w:t>
      </w:r>
      <w:r>
        <w:rPr>
          <w:spacing w:val="-3"/>
          <w:sz w:val="22"/>
        </w:rPr>
        <w:t> </w:t>
      </w:r>
      <w:r>
        <w:rPr>
          <w:sz w:val="22"/>
        </w:rPr>
        <w:t>diagnosis</w:t>
      </w:r>
      <w:r>
        <w:rPr>
          <w:spacing w:val="-3"/>
          <w:sz w:val="22"/>
        </w:rPr>
        <w:t> </w:t>
      </w:r>
      <w:r>
        <w:rPr>
          <w:sz w:val="22"/>
        </w:rPr>
        <w:t>using</w:t>
      </w:r>
      <w:r>
        <w:rPr>
          <w:spacing w:val="-7"/>
          <w:sz w:val="22"/>
        </w:rPr>
        <w:t> </w:t>
      </w:r>
      <w:r>
        <w:rPr>
          <w:sz w:val="22"/>
        </w:rPr>
        <w:t>artificial</w:t>
      </w:r>
      <w:r>
        <w:rPr>
          <w:spacing w:val="-7"/>
          <w:sz w:val="22"/>
        </w:rPr>
        <w:t> </w:t>
      </w:r>
      <w:r>
        <w:rPr>
          <w:sz w:val="22"/>
        </w:rPr>
        <w:t>neural</w:t>
      </w:r>
      <w:r>
        <w:rPr>
          <w:spacing w:val="-7"/>
          <w:sz w:val="22"/>
        </w:rPr>
        <w:t> </w:t>
      </w:r>
      <w:r>
        <w:rPr>
          <w:sz w:val="22"/>
        </w:rPr>
        <w:t>network', International Journal of Scientific &amp; Engineering Research, 5(10), pp. 754-759.</w:t>
      </w:r>
    </w:p>
    <w:p>
      <w:pPr>
        <w:spacing w:line="237" w:lineRule="auto" w:before="85"/>
        <w:ind w:left="821" w:right="777" w:hanging="721"/>
        <w:jc w:val="left"/>
        <w:rPr>
          <w:sz w:val="22"/>
        </w:rPr>
      </w:pPr>
      <w:r>
        <w:rPr>
          <w:sz w:val="22"/>
        </w:rPr>
        <w:t>Paszke, A. et</w:t>
      </w:r>
      <w:r>
        <w:rPr>
          <w:spacing w:val="-1"/>
          <w:sz w:val="22"/>
        </w:rPr>
        <w:t> </w:t>
      </w:r>
      <w:r>
        <w:rPr>
          <w:sz w:val="22"/>
        </w:rPr>
        <w:t>al. (2019)</w:t>
      </w:r>
      <w:r>
        <w:rPr>
          <w:spacing w:val="-8"/>
          <w:sz w:val="22"/>
        </w:rPr>
        <w:t> </w:t>
      </w:r>
      <w:r>
        <w:rPr>
          <w:sz w:val="22"/>
        </w:rPr>
        <w:t>'PyTorch:</w:t>
      </w:r>
      <w:r>
        <w:rPr>
          <w:spacing w:val="-6"/>
          <w:sz w:val="22"/>
        </w:rPr>
        <w:t> </w:t>
      </w:r>
      <w:r>
        <w:rPr>
          <w:sz w:val="22"/>
        </w:rPr>
        <w:t>an</w:t>
      </w:r>
      <w:r>
        <w:rPr>
          <w:spacing w:val="-7"/>
          <w:sz w:val="22"/>
        </w:rPr>
        <w:t> </w:t>
      </w:r>
      <w:r>
        <w:rPr>
          <w:sz w:val="22"/>
        </w:rPr>
        <w:t>imperative</w:t>
      </w:r>
      <w:r>
        <w:rPr>
          <w:spacing w:val="-9"/>
          <w:sz w:val="22"/>
        </w:rPr>
        <w:t> </w:t>
      </w:r>
      <w:r>
        <w:rPr>
          <w:sz w:val="22"/>
        </w:rPr>
        <w:t>style, high-performance</w:t>
      </w:r>
      <w:r>
        <w:rPr>
          <w:spacing w:val="-4"/>
          <w:sz w:val="22"/>
        </w:rPr>
        <w:t> </w:t>
      </w:r>
      <w:r>
        <w:rPr>
          <w:sz w:val="22"/>
        </w:rPr>
        <w:t>deep</w:t>
      </w:r>
      <w:r>
        <w:rPr>
          <w:spacing w:val="-2"/>
          <w:sz w:val="22"/>
        </w:rPr>
        <w:t> </w:t>
      </w:r>
      <w:r>
        <w:rPr>
          <w:sz w:val="22"/>
        </w:rPr>
        <w:t>learning</w:t>
      </w:r>
      <w:r>
        <w:rPr>
          <w:spacing w:val="-7"/>
          <w:sz w:val="22"/>
        </w:rPr>
        <w:t> </w:t>
      </w:r>
      <w:r>
        <w:rPr>
          <w:sz w:val="22"/>
        </w:rPr>
        <w:t>library', Advances in Neural Information Processing Systems (NeurIPS), 32.</w:t>
      </w:r>
    </w:p>
    <w:p>
      <w:pPr>
        <w:spacing w:line="237" w:lineRule="auto" w:before="85"/>
        <w:ind w:left="821" w:right="777" w:hanging="721"/>
        <w:jc w:val="left"/>
        <w:rPr>
          <w:sz w:val="22"/>
        </w:rPr>
      </w:pPr>
      <w:r>
        <w:rPr>
          <w:sz w:val="22"/>
        </w:rPr>
        <w:t>Patil, B.M.,</w:t>
      </w:r>
      <w:r>
        <w:rPr>
          <w:spacing w:val="-5"/>
          <w:sz w:val="22"/>
        </w:rPr>
        <w:t> </w:t>
      </w:r>
      <w:r>
        <w:rPr>
          <w:sz w:val="22"/>
        </w:rPr>
        <w:t>Joshi, R.C.</w:t>
      </w:r>
      <w:r>
        <w:rPr>
          <w:spacing w:val="-5"/>
          <w:sz w:val="22"/>
        </w:rPr>
        <w:t> </w:t>
      </w:r>
      <w:r>
        <w:rPr>
          <w:sz w:val="22"/>
        </w:rPr>
        <w:t>and</w:t>
      </w:r>
      <w:r>
        <w:rPr>
          <w:spacing w:val="-7"/>
          <w:sz w:val="22"/>
        </w:rPr>
        <w:t> </w:t>
      </w:r>
      <w:r>
        <w:rPr>
          <w:sz w:val="22"/>
        </w:rPr>
        <w:t>Toshniwal, D. (2010)</w:t>
      </w:r>
      <w:r>
        <w:rPr>
          <w:spacing w:val="-8"/>
          <w:sz w:val="22"/>
        </w:rPr>
        <w:t> </w:t>
      </w:r>
      <w:r>
        <w:rPr>
          <w:sz w:val="22"/>
        </w:rPr>
        <w:t>'Hybrid</w:t>
      </w:r>
      <w:r>
        <w:rPr>
          <w:spacing w:val="-7"/>
          <w:sz w:val="22"/>
        </w:rPr>
        <w:t> </w:t>
      </w:r>
      <w:r>
        <w:rPr>
          <w:sz w:val="22"/>
        </w:rPr>
        <w:t>prediction</w:t>
      </w:r>
      <w:r>
        <w:rPr>
          <w:spacing w:val="-2"/>
          <w:sz w:val="22"/>
        </w:rPr>
        <w:t> </w:t>
      </w:r>
      <w:r>
        <w:rPr>
          <w:sz w:val="22"/>
        </w:rPr>
        <w:t>model</w:t>
      </w:r>
      <w:r>
        <w:rPr>
          <w:spacing w:val="-6"/>
          <w:sz w:val="22"/>
        </w:rPr>
        <w:t> </w:t>
      </w:r>
      <w:r>
        <w:rPr>
          <w:sz w:val="22"/>
        </w:rPr>
        <w:t>for type-2 diabetic patients', Expert Systems with Applications, 37(12), pp. 8102-8108.</w:t>
      </w:r>
    </w:p>
    <w:p>
      <w:pPr>
        <w:spacing w:line="237" w:lineRule="auto" w:before="85"/>
        <w:ind w:left="821" w:right="840" w:hanging="721"/>
        <w:jc w:val="left"/>
        <w:rPr>
          <w:sz w:val="22"/>
        </w:rPr>
      </w:pPr>
      <w:r>
        <w:rPr>
          <w:sz w:val="22"/>
        </w:rPr>
        <w:t>Pedregosa, F. et</w:t>
      </w:r>
      <w:r>
        <w:rPr>
          <w:spacing w:val="-1"/>
          <w:sz w:val="22"/>
        </w:rPr>
        <w:t> </w:t>
      </w:r>
      <w:r>
        <w:rPr>
          <w:sz w:val="22"/>
        </w:rPr>
        <w:t>al.</w:t>
      </w:r>
      <w:r>
        <w:rPr>
          <w:spacing w:val="-5"/>
          <w:sz w:val="22"/>
        </w:rPr>
        <w:t> </w:t>
      </w:r>
      <w:r>
        <w:rPr>
          <w:sz w:val="22"/>
        </w:rPr>
        <w:t>(2011)</w:t>
      </w:r>
      <w:r>
        <w:rPr>
          <w:spacing w:val="-4"/>
          <w:sz w:val="22"/>
        </w:rPr>
        <w:t> </w:t>
      </w:r>
      <w:r>
        <w:rPr>
          <w:sz w:val="22"/>
        </w:rPr>
        <w:t>'Scikit-learn:</w:t>
      </w:r>
      <w:r>
        <w:rPr>
          <w:spacing w:val="-1"/>
          <w:sz w:val="22"/>
        </w:rPr>
        <w:t> </w:t>
      </w:r>
      <w:r>
        <w:rPr>
          <w:sz w:val="22"/>
        </w:rPr>
        <w:t>machine</w:t>
      </w:r>
      <w:r>
        <w:rPr>
          <w:spacing w:val="-9"/>
          <w:sz w:val="22"/>
        </w:rPr>
        <w:t> </w:t>
      </w:r>
      <w:r>
        <w:rPr>
          <w:sz w:val="22"/>
        </w:rPr>
        <w:t>learning</w:t>
      </w:r>
      <w:r>
        <w:rPr>
          <w:spacing w:val="-7"/>
          <w:sz w:val="22"/>
        </w:rPr>
        <w:t> </w:t>
      </w:r>
      <w:r>
        <w:rPr>
          <w:sz w:val="22"/>
        </w:rPr>
        <w:t>in</w:t>
      </w:r>
      <w:r>
        <w:rPr>
          <w:spacing w:val="-7"/>
          <w:sz w:val="22"/>
        </w:rPr>
        <w:t> </w:t>
      </w:r>
      <w:r>
        <w:rPr>
          <w:sz w:val="22"/>
        </w:rPr>
        <w:t>Python', Journal</w:t>
      </w:r>
      <w:r>
        <w:rPr>
          <w:spacing w:val="-6"/>
          <w:sz w:val="22"/>
        </w:rPr>
        <w:t> </w:t>
      </w:r>
      <w:r>
        <w:rPr>
          <w:sz w:val="22"/>
        </w:rPr>
        <w:t>of</w:t>
      </w:r>
      <w:r>
        <w:rPr>
          <w:spacing w:val="-4"/>
          <w:sz w:val="22"/>
        </w:rPr>
        <w:t> </w:t>
      </w:r>
      <w:r>
        <w:rPr>
          <w:sz w:val="22"/>
        </w:rPr>
        <w:t>Machine Learning Research, 12, pp. 2825-2830.</w:t>
      </w:r>
    </w:p>
    <w:p>
      <w:pPr>
        <w:spacing w:line="240" w:lineRule="auto" w:before="83"/>
        <w:ind w:left="821" w:right="777" w:hanging="721"/>
        <w:jc w:val="left"/>
        <w:rPr>
          <w:sz w:val="22"/>
        </w:rPr>
      </w:pPr>
      <w:r>
        <w:rPr>
          <w:sz w:val="22"/>
        </w:rPr>
        <w:t>Pennington, J., Socher, R. and Manning, C.D. (2014) 'GloVe: global vectors for word representation', Proceedings</w:t>
      </w:r>
      <w:r>
        <w:rPr>
          <w:spacing w:val="-2"/>
          <w:sz w:val="22"/>
        </w:rPr>
        <w:t> </w:t>
      </w:r>
      <w:r>
        <w:rPr>
          <w:sz w:val="22"/>
        </w:rPr>
        <w:t>of</w:t>
      </w:r>
      <w:r>
        <w:rPr>
          <w:spacing w:val="-4"/>
          <w:sz w:val="22"/>
        </w:rPr>
        <w:t> </w:t>
      </w:r>
      <w:r>
        <w:rPr>
          <w:sz w:val="22"/>
        </w:rPr>
        <w:t>the</w:t>
      </w:r>
      <w:r>
        <w:rPr>
          <w:spacing w:val="-9"/>
          <w:sz w:val="22"/>
        </w:rPr>
        <w:t> </w:t>
      </w:r>
      <w:r>
        <w:rPr>
          <w:sz w:val="22"/>
        </w:rPr>
        <w:t>2014</w:t>
      </w:r>
      <w:r>
        <w:rPr>
          <w:spacing w:val="-2"/>
          <w:sz w:val="22"/>
        </w:rPr>
        <w:t> </w:t>
      </w:r>
      <w:r>
        <w:rPr>
          <w:sz w:val="22"/>
        </w:rPr>
        <w:t>Conference</w:t>
      </w:r>
      <w:r>
        <w:rPr>
          <w:spacing w:val="-4"/>
          <w:sz w:val="22"/>
        </w:rPr>
        <w:t> </w:t>
      </w:r>
      <w:r>
        <w:rPr>
          <w:sz w:val="22"/>
        </w:rPr>
        <w:t>on</w:t>
      </w:r>
      <w:r>
        <w:rPr>
          <w:spacing w:val="-2"/>
          <w:sz w:val="22"/>
        </w:rPr>
        <w:t> </w:t>
      </w:r>
      <w:r>
        <w:rPr>
          <w:sz w:val="22"/>
        </w:rPr>
        <w:t>Empirical</w:t>
      </w:r>
      <w:r>
        <w:rPr>
          <w:spacing w:val="-6"/>
          <w:sz w:val="22"/>
        </w:rPr>
        <w:t> </w:t>
      </w:r>
      <w:r>
        <w:rPr>
          <w:sz w:val="22"/>
        </w:rPr>
        <w:t>Methods</w:t>
      </w:r>
      <w:r>
        <w:rPr>
          <w:spacing w:val="-2"/>
          <w:sz w:val="22"/>
        </w:rPr>
        <w:t> </w:t>
      </w:r>
      <w:r>
        <w:rPr>
          <w:sz w:val="22"/>
        </w:rPr>
        <w:t>in</w:t>
      </w:r>
      <w:r>
        <w:rPr>
          <w:spacing w:val="-7"/>
          <w:sz w:val="22"/>
        </w:rPr>
        <w:t> </w:t>
      </w:r>
      <w:r>
        <w:rPr>
          <w:sz w:val="22"/>
        </w:rPr>
        <w:t>Natural Language Processing (EMNLP), pp. 1532-1543.</w:t>
      </w:r>
    </w:p>
    <w:p>
      <w:pPr>
        <w:spacing w:line="237" w:lineRule="auto" w:before="83"/>
        <w:ind w:left="821" w:right="777" w:hanging="721"/>
        <w:jc w:val="left"/>
        <w:rPr>
          <w:sz w:val="22"/>
        </w:rPr>
      </w:pPr>
      <w:r>
        <w:rPr>
          <w:sz w:val="22"/>
        </w:rPr>
        <w:t>Pham, T.</w:t>
      </w:r>
      <w:r>
        <w:rPr>
          <w:spacing w:val="-5"/>
          <w:sz w:val="22"/>
        </w:rPr>
        <w:t> </w:t>
      </w:r>
      <w:r>
        <w:rPr>
          <w:sz w:val="22"/>
        </w:rPr>
        <w:t>et</w:t>
      </w:r>
      <w:r>
        <w:rPr>
          <w:spacing w:val="-1"/>
          <w:sz w:val="22"/>
        </w:rPr>
        <w:t> </w:t>
      </w:r>
      <w:r>
        <w:rPr>
          <w:sz w:val="22"/>
        </w:rPr>
        <w:t>al. (2017)</w:t>
      </w:r>
      <w:r>
        <w:rPr>
          <w:spacing w:val="-8"/>
          <w:sz w:val="22"/>
        </w:rPr>
        <w:t> </w:t>
      </w:r>
      <w:r>
        <w:rPr>
          <w:sz w:val="22"/>
        </w:rPr>
        <w:t>'Predicting</w:t>
      </w:r>
      <w:r>
        <w:rPr>
          <w:spacing w:val="-7"/>
          <w:sz w:val="22"/>
        </w:rPr>
        <w:t> </w:t>
      </w:r>
      <w:r>
        <w:rPr>
          <w:sz w:val="22"/>
        </w:rPr>
        <w:t>healthcare</w:t>
      </w:r>
      <w:r>
        <w:rPr>
          <w:spacing w:val="-9"/>
          <w:sz w:val="22"/>
        </w:rPr>
        <w:t> </w:t>
      </w:r>
      <w:r>
        <w:rPr>
          <w:sz w:val="22"/>
        </w:rPr>
        <w:t>trajectories</w:t>
      </w:r>
      <w:r>
        <w:rPr>
          <w:spacing w:val="-2"/>
          <w:sz w:val="22"/>
        </w:rPr>
        <w:t> </w:t>
      </w:r>
      <w:r>
        <w:rPr>
          <w:sz w:val="22"/>
        </w:rPr>
        <w:t>from</w:t>
      </w:r>
      <w:r>
        <w:rPr>
          <w:spacing w:val="-6"/>
          <w:sz w:val="22"/>
        </w:rPr>
        <w:t> </w:t>
      </w:r>
      <w:r>
        <w:rPr>
          <w:sz w:val="22"/>
        </w:rPr>
        <w:t>medical</w:t>
      </w:r>
      <w:r>
        <w:rPr>
          <w:spacing w:val="-6"/>
          <w:sz w:val="22"/>
        </w:rPr>
        <w:t> </w:t>
      </w:r>
      <w:r>
        <w:rPr>
          <w:sz w:val="22"/>
        </w:rPr>
        <w:t>records:</w:t>
      </w:r>
      <w:r>
        <w:rPr>
          <w:spacing w:val="-6"/>
          <w:sz w:val="22"/>
        </w:rPr>
        <w:t> </w:t>
      </w:r>
      <w:r>
        <w:rPr>
          <w:sz w:val="22"/>
        </w:rPr>
        <w:t>a deep</w:t>
      </w:r>
      <w:r>
        <w:rPr>
          <w:spacing w:val="-2"/>
          <w:sz w:val="22"/>
        </w:rPr>
        <w:t> </w:t>
      </w:r>
      <w:r>
        <w:rPr>
          <w:sz w:val="22"/>
        </w:rPr>
        <w:t>learning approach', Journal of Biomedical Informatics, 69, pp. 218-229.</w:t>
      </w:r>
    </w:p>
    <w:p>
      <w:pPr>
        <w:spacing w:line="237" w:lineRule="auto" w:before="85"/>
        <w:ind w:left="821" w:right="0" w:hanging="721"/>
        <w:jc w:val="left"/>
        <w:rPr>
          <w:sz w:val="22"/>
        </w:rPr>
      </w:pPr>
      <w:r>
        <w:rPr>
          <w:sz w:val="22"/>
        </w:rPr>
        <w:t>Pima Indians</w:t>
      </w:r>
      <w:r>
        <w:rPr>
          <w:spacing w:val="-2"/>
          <w:sz w:val="22"/>
        </w:rPr>
        <w:t> </w:t>
      </w:r>
      <w:r>
        <w:rPr>
          <w:sz w:val="22"/>
        </w:rPr>
        <w:t>Diabetes</w:t>
      </w:r>
      <w:r>
        <w:rPr>
          <w:spacing w:val="-2"/>
          <w:sz w:val="22"/>
        </w:rPr>
        <w:t> </w:t>
      </w:r>
      <w:r>
        <w:rPr>
          <w:sz w:val="22"/>
        </w:rPr>
        <w:t>Database</w:t>
      </w:r>
      <w:r>
        <w:rPr>
          <w:spacing w:val="-8"/>
          <w:sz w:val="22"/>
        </w:rPr>
        <w:t> </w:t>
      </w:r>
      <w:r>
        <w:rPr>
          <w:sz w:val="22"/>
        </w:rPr>
        <w:t>(1990)</w:t>
      </w:r>
      <w:r>
        <w:rPr>
          <w:spacing w:val="-4"/>
          <w:sz w:val="22"/>
        </w:rPr>
        <w:t> </w:t>
      </w:r>
      <w:r>
        <w:rPr>
          <w:sz w:val="22"/>
        </w:rPr>
        <w:t>UCI</w:t>
      </w:r>
      <w:r>
        <w:rPr>
          <w:spacing w:val="-4"/>
          <w:sz w:val="22"/>
        </w:rPr>
        <w:t> </w:t>
      </w:r>
      <w:r>
        <w:rPr>
          <w:sz w:val="22"/>
        </w:rPr>
        <w:t>Machine</w:t>
      </w:r>
      <w:r>
        <w:rPr>
          <w:spacing w:val="-4"/>
          <w:sz w:val="22"/>
        </w:rPr>
        <w:t> </w:t>
      </w:r>
      <w:r>
        <w:rPr>
          <w:sz w:val="22"/>
        </w:rPr>
        <w:t>Learning</w:t>
      </w:r>
      <w:r>
        <w:rPr>
          <w:spacing w:val="-7"/>
          <w:sz w:val="22"/>
        </w:rPr>
        <w:t> </w:t>
      </w:r>
      <w:r>
        <w:rPr>
          <w:sz w:val="22"/>
        </w:rPr>
        <w:t>Repository.</w:t>
      </w:r>
      <w:r>
        <w:rPr>
          <w:spacing w:val="-1"/>
          <w:sz w:val="22"/>
        </w:rPr>
        <w:t> </w:t>
      </w:r>
      <w:r>
        <w:rPr>
          <w:sz w:val="22"/>
        </w:rPr>
        <w:t>Available</w:t>
      </w:r>
      <w:r>
        <w:rPr>
          <w:spacing w:val="-9"/>
          <w:sz w:val="22"/>
        </w:rPr>
        <w:t> </w:t>
      </w:r>
      <w:r>
        <w:rPr>
          <w:sz w:val="22"/>
        </w:rPr>
        <w:t>at: </w:t>
      </w:r>
      <w:hyperlink r:id="rId34">
        <w:r>
          <w:rPr>
            <w:sz w:val="22"/>
          </w:rPr>
          <w:t>https://archive.ics.uci.edu/dataset/34/diabetes</w:t>
        </w:r>
      </w:hyperlink>
      <w:r>
        <w:rPr>
          <w:sz w:val="22"/>
        </w:rPr>
        <w:t> (Accessed: 12 March 2026).</w:t>
      </w:r>
    </w:p>
    <w:p>
      <w:pPr>
        <w:spacing w:line="237" w:lineRule="auto" w:before="85"/>
        <w:ind w:left="821" w:right="777" w:hanging="721"/>
        <w:jc w:val="left"/>
        <w:rPr>
          <w:sz w:val="22"/>
        </w:rPr>
      </w:pPr>
      <w:r>
        <w:rPr>
          <w:sz w:val="22"/>
        </w:rPr>
        <w:t>Platt,</w:t>
      </w:r>
      <w:r>
        <w:rPr>
          <w:spacing w:val="-2"/>
          <w:sz w:val="22"/>
        </w:rPr>
        <w:t> </w:t>
      </w:r>
      <w:r>
        <w:rPr>
          <w:sz w:val="22"/>
        </w:rPr>
        <w:t>J.</w:t>
      </w:r>
      <w:r>
        <w:rPr>
          <w:spacing w:val="-2"/>
          <w:sz w:val="22"/>
        </w:rPr>
        <w:t> </w:t>
      </w:r>
      <w:r>
        <w:rPr>
          <w:sz w:val="22"/>
        </w:rPr>
        <w:t>(1999)</w:t>
      </w:r>
      <w:r>
        <w:rPr>
          <w:spacing w:val="-9"/>
          <w:sz w:val="22"/>
        </w:rPr>
        <w:t> </w:t>
      </w:r>
      <w:r>
        <w:rPr>
          <w:sz w:val="22"/>
        </w:rPr>
        <w:t>'Probabilistic</w:t>
      </w:r>
      <w:r>
        <w:rPr>
          <w:spacing w:val="-1"/>
          <w:sz w:val="22"/>
        </w:rPr>
        <w:t> </w:t>
      </w:r>
      <w:r>
        <w:rPr>
          <w:sz w:val="22"/>
        </w:rPr>
        <w:t>outputs</w:t>
      </w:r>
      <w:r>
        <w:rPr>
          <w:spacing w:val="-4"/>
          <w:sz w:val="22"/>
        </w:rPr>
        <w:t> </w:t>
      </w:r>
      <w:r>
        <w:rPr>
          <w:sz w:val="22"/>
        </w:rPr>
        <w:t>for</w:t>
      </w:r>
      <w:r>
        <w:rPr>
          <w:spacing w:val="-1"/>
          <w:sz w:val="22"/>
        </w:rPr>
        <w:t> </w:t>
      </w:r>
      <w:r>
        <w:rPr>
          <w:sz w:val="22"/>
        </w:rPr>
        <w:t>support</w:t>
      </w:r>
      <w:r>
        <w:rPr>
          <w:spacing w:val="-3"/>
          <w:sz w:val="22"/>
        </w:rPr>
        <w:t> </w:t>
      </w:r>
      <w:r>
        <w:rPr>
          <w:sz w:val="22"/>
        </w:rPr>
        <w:t>vector</w:t>
      </w:r>
      <w:r>
        <w:rPr>
          <w:spacing w:val="-1"/>
          <w:sz w:val="22"/>
        </w:rPr>
        <w:t> </w:t>
      </w:r>
      <w:r>
        <w:rPr>
          <w:sz w:val="22"/>
        </w:rPr>
        <w:t>machines</w:t>
      </w:r>
      <w:r>
        <w:rPr>
          <w:spacing w:val="-4"/>
          <w:sz w:val="22"/>
        </w:rPr>
        <w:t> </w:t>
      </w:r>
      <w:r>
        <w:rPr>
          <w:sz w:val="22"/>
        </w:rPr>
        <w:t>and</w:t>
      </w:r>
      <w:r>
        <w:rPr>
          <w:spacing w:val="-8"/>
          <w:sz w:val="22"/>
        </w:rPr>
        <w:t> </w:t>
      </w:r>
      <w:r>
        <w:rPr>
          <w:sz w:val="22"/>
        </w:rPr>
        <w:t>comparisons</w:t>
      </w:r>
      <w:r>
        <w:rPr>
          <w:spacing w:val="-4"/>
          <w:sz w:val="22"/>
        </w:rPr>
        <w:t> </w:t>
      </w:r>
      <w:r>
        <w:rPr>
          <w:sz w:val="22"/>
        </w:rPr>
        <w:t>to</w:t>
      </w:r>
      <w:r>
        <w:rPr>
          <w:spacing w:val="-8"/>
          <w:sz w:val="22"/>
        </w:rPr>
        <w:t> </w:t>
      </w:r>
      <w:r>
        <w:rPr>
          <w:sz w:val="22"/>
        </w:rPr>
        <w:t>regularized likelihood methods', Advances in Large Margin Classifiers, 10(3), pp. 61-74.</w:t>
      </w:r>
    </w:p>
    <w:p>
      <w:pPr>
        <w:spacing w:after="0" w:line="237" w:lineRule="auto"/>
        <w:jc w:val="left"/>
        <w:rPr>
          <w:sz w:val="22"/>
        </w:rPr>
        <w:sectPr>
          <w:pgSz w:w="11910" w:h="16840"/>
          <w:pgMar w:header="707" w:footer="733" w:top="1340" w:bottom="920" w:left="1700" w:right="708"/>
        </w:sectPr>
      </w:pPr>
    </w:p>
    <w:p>
      <w:pPr>
        <w:spacing w:line="237" w:lineRule="auto" w:before="86"/>
        <w:ind w:left="821" w:right="1444" w:hanging="721"/>
        <w:jc w:val="both"/>
        <w:rPr>
          <w:sz w:val="22"/>
        </w:rPr>
      </w:pPr>
      <w:r>
        <w:rPr>
          <w:sz w:val="22"/>
        </w:rPr>
        <w:t>Polat, K., Güneş, S.</w:t>
      </w:r>
      <w:r>
        <w:rPr>
          <w:spacing w:val="-6"/>
          <w:sz w:val="22"/>
        </w:rPr>
        <w:t> </w:t>
      </w:r>
      <w:r>
        <w:rPr>
          <w:sz w:val="22"/>
        </w:rPr>
        <w:t>and Arslan, A. (2008)</w:t>
      </w:r>
      <w:r>
        <w:rPr>
          <w:spacing w:val="-1"/>
          <w:sz w:val="22"/>
        </w:rPr>
        <w:t> </w:t>
      </w:r>
      <w:r>
        <w:rPr>
          <w:sz w:val="22"/>
        </w:rPr>
        <w:t>'A</w:t>
      </w:r>
      <w:r>
        <w:rPr>
          <w:spacing w:val="-5"/>
          <w:sz w:val="22"/>
        </w:rPr>
        <w:t> </w:t>
      </w:r>
      <w:r>
        <w:rPr>
          <w:sz w:val="22"/>
        </w:rPr>
        <w:t>cascade</w:t>
      </w:r>
      <w:r>
        <w:rPr>
          <w:spacing w:val="-6"/>
          <w:sz w:val="22"/>
        </w:rPr>
        <w:t> </w:t>
      </w:r>
      <w:r>
        <w:rPr>
          <w:sz w:val="22"/>
        </w:rPr>
        <w:t>learning</w:t>
      </w:r>
      <w:r>
        <w:rPr>
          <w:spacing w:val="-4"/>
          <w:sz w:val="22"/>
        </w:rPr>
        <w:t> </w:t>
      </w:r>
      <w:r>
        <w:rPr>
          <w:sz w:val="22"/>
        </w:rPr>
        <w:t>system</w:t>
      </w:r>
      <w:r>
        <w:rPr>
          <w:spacing w:val="-8"/>
          <w:sz w:val="22"/>
        </w:rPr>
        <w:t> </w:t>
      </w:r>
      <w:r>
        <w:rPr>
          <w:sz w:val="22"/>
        </w:rPr>
        <w:t>for classification of diabetes disease:</w:t>
      </w:r>
      <w:r>
        <w:rPr>
          <w:spacing w:val="-8"/>
          <w:sz w:val="22"/>
        </w:rPr>
        <w:t> </w:t>
      </w:r>
      <w:r>
        <w:rPr>
          <w:sz w:val="22"/>
        </w:rPr>
        <w:t>generalized</w:t>
      </w:r>
      <w:r>
        <w:rPr>
          <w:spacing w:val="-4"/>
          <w:sz w:val="22"/>
        </w:rPr>
        <w:t> </w:t>
      </w:r>
      <w:r>
        <w:rPr>
          <w:sz w:val="22"/>
        </w:rPr>
        <w:t>discriminant</w:t>
      </w:r>
      <w:r>
        <w:rPr>
          <w:spacing w:val="-3"/>
          <w:sz w:val="22"/>
        </w:rPr>
        <w:t> </w:t>
      </w:r>
      <w:r>
        <w:rPr>
          <w:sz w:val="22"/>
        </w:rPr>
        <w:t>analysis</w:t>
      </w:r>
      <w:r>
        <w:rPr>
          <w:spacing w:val="-4"/>
          <w:sz w:val="22"/>
        </w:rPr>
        <w:t> </w:t>
      </w:r>
      <w:r>
        <w:rPr>
          <w:sz w:val="22"/>
        </w:rPr>
        <w:t>and</w:t>
      </w:r>
      <w:r>
        <w:rPr>
          <w:spacing w:val="-8"/>
          <w:sz w:val="22"/>
        </w:rPr>
        <w:t> </w:t>
      </w:r>
      <w:r>
        <w:rPr>
          <w:sz w:val="22"/>
        </w:rPr>
        <w:t>least</w:t>
      </w:r>
      <w:r>
        <w:rPr>
          <w:spacing w:val="-3"/>
          <w:sz w:val="22"/>
        </w:rPr>
        <w:t> </w:t>
      </w:r>
      <w:r>
        <w:rPr>
          <w:sz w:val="22"/>
        </w:rPr>
        <w:t>square</w:t>
      </w:r>
      <w:r>
        <w:rPr>
          <w:spacing w:val="-10"/>
          <w:sz w:val="22"/>
        </w:rPr>
        <w:t> </w:t>
      </w:r>
      <w:r>
        <w:rPr>
          <w:sz w:val="22"/>
        </w:rPr>
        <w:t>support</w:t>
      </w:r>
      <w:r>
        <w:rPr>
          <w:spacing w:val="-8"/>
          <w:sz w:val="22"/>
        </w:rPr>
        <w:t> </w:t>
      </w:r>
      <w:r>
        <w:rPr>
          <w:sz w:val="22"/>
        </w:rPr>
        <w:t>vector machine', Expert Systems with Applications, 34(1), pp. 482-487.</w:t>
      </w:r>
    </w:p>
    <w:p>
      <w:pPr>
        <w:spacing w:line="237" w:lineRule="auto" w:before="84"/>
        <w:ind w:left="821" w:right="784" w:hanging="721"/>
        <w:jc w:val="both"/>
        <w:rPr>
          <w:sz w:val="22"/>
        </w:rPr>
      </w:pPr>
      <w:r>
        <w:rPr>
          <w:sz w:val="22"/>
        </w:rPr>
        <w:t>Powers, D.M.W. (2011)</w:t>
      </w:r>
      <w:r>
        <w:rPr>
          <w:spacing w:val="-7"/>
          <w:sz w:val="22"/>
        </w:rPr>
        <w:t> </w:t>
      </w:r>
      <w:r>
        <w:rPr>
          <w:sz w:val="22"/>
        </w:rPr>
        <w:t>'Evaluation:</w:t>
      </w:r>
      <w:r>
        <w:rPr>
          <w:spacing w:val="-5"/>
          <w:sz w:val="22"/>
        </w:rPr>
        <w:t> </w:t>
      </w:r>
      <w:r>
        <w:rPr>
          <w:sz w:val="22"/>
        </w:rPr>
        <w:t>from</w:t>
      </w:r>
      <w:r>
        <w:rPr>
          <w:spacing w:val="-10"/>
          <w:sz w:val="22"/>
        </w:rPr>
        <w:t> </w:t>
      </w:r>
      <w:r>
        <w:rPr>
          <w:sz w:val="22"/>
        </w:rPr>
        <w:t>precision, recall</w:t>
      </w:r>
      <w:r>
        <w:rPr>
          <w:spacing w:val="-5"/>
          <w:sz w:val="22"/>
        </w:rPr>
        <w:t> </w:t>
      </w:r>
      <w:r>
        <w:rPr>
          <w:sz w:val="22"/>
        </w:rPr>
        <w:t>and</w:t>
      </w:r>
      <w:r>
        <w:rPr>
          <w:spacing w:val="-6"/>
          <w:sz w:val="22"/>
        </w:rPr>
        <w:t> </w:t>
      </w:r>
      <w:r>
        <w:rPr>
          <w:sz w:val="22"/>
        </w:rPr>
        <w:t>F-measure</w:t>
      </w:r>
      <w:r>
        <w:rPr>
          <w:spacing w:val="-8"/>
          <w:sz w:val="22"/>
        </w:rPr>
        <w:t> </w:t>
      </w:r>
      <w:r>
        <w:rPr>
          <w:sz w:val="22"/>
        </w:rPr>
        <w:t>to</w:t>
      </w:r>
      <w:r>
        <w:rPr>
          <w:spacing w:val="-6"/>
          <w:sz w:val="22"/>
        </w:rPr>
        <w:t> </w:t>
      </w:r>
      <w:r>
        <w:rPr>
          <w:sz w:val="22"/>
        </w:rPr>
        <w:t>ROC,</w:t>
      </w:r>
      <w:r>
        <w:rPr>
          <w:spacing w:val="-4"/>
          <w:sz w:val="22"/>
        </w:rPr>
        <w:t> </w:t>
      </w:r>
      <w:r>
        <w:rPr>
          <w:sz w:val="22"/>
        </w:rPr>
        <w:t>informedness, markedness and</w:t>
      </w:r>
      <w:r>
        <w:rPr>
          <w:spacing w:val="-3"/>
          <w:sz w:val="22"/>
        </w:rPr>
        <w:t> </w:t>
      </w:r>
      <w:r>
        <w:rPr>
          <w:sz w:val="22"/>
        </w:rPr>
        <w:t>correlation', Journal</w:t>
      </w:r>
      <w:r>
        <w:rPr>
          <w:spacing w:val="-2"/>
          <w:sz w:val="22"/>
        </w:rPr>
        <w:t> </w:t>
      </w:r>
      <w:r>
        <w:rPr>
          <w:sz w:val="22"/>
        </w:rPr>
        <w:t>of Machine</w:t>
      </w:r>
      <w:r>
        <w:rPr>
          <w:spacing w:val="-5"/>
          <w:sz w:val="22"/>
        </w:rPr>
        <w:t> </w:t>
      </w:r>
      <w:r>
        <w:rPr>
          <w:sz w:val="22"/>
        </w:rPr>
        <w:t>Learning</w:t>
      </w:r>
      <w:r>
        <w:rPr>
          <w:spacing w:val="-3"/>
          <w:sz w:val="22"/>
        </w:rPr>
        <w:t> </w:t>
      </w:r>
      <w:r>
        <w:rPr>
          <w:sz w:val="22"/>
        </w:rPr>
        <w:t>Technologies, 2(1), pp.</w:t>
      </w:r>
      <w:r>
        <w:rPr>
          <w:spacing w:val="-1"/>
          <w:sz w:val="22"/>
        </w:rPr>
        <w:t> </w:t>
      </w:r>
      <w:r>
        <w:rPr>
          <w:sz w:val="22"/>
        </w:rPr>
        <w:t>37-63.</w:t>
      </w:r>
    </w:p>
    <w:p>
      <w:pPr>
        <w:spacing w:line="336" w:lineRule="exact" w:before="20"/>
        <w:ind w:left="100" w:right="1004" w:firstLine="0"/>
        <w:jc w:val="both"/>
        <w:rPr>
          <w:sz w:val="22"/>
        </w:rPr>
      </w:pPr>
      <w:r>
        <w:rPr>
          <w:sz w:val="22"/>
        </w:rPr>
        <w:t>Provost, F.</w:t>
      </w:r>
      <w:r>
        <w:rPr>
          <w:spacing w:val="-5"/>
          <w:sz w:val="22"/>
        </w:rPr>
        <w:t> </w:t>
      </w:r>
      <w:r>
        <w:rPr>
          <w:sz w:val="22"/>
        </w:rPr>
        <w:t>and</w:t>
      </w:r>
      <w:r>
        <w:rPr>
          <w:spacing w:val="-7"/>
          <w:sz w:val="22"/>
        </w:rPr>
        <w:t> </w:t>
      </w:r>
      <w:r>
        <w:rPr>
          <w:sz w:val="22"/>
        </w:rPr>
        <w:t>Fawcett,</w:t>
      </w:r>
      <w:r>
        <w:rPr>
          <w:spacing w:val="-5"/>
          <w:sz w:val="22"/>
        </w:rPr>
        <w:t> </w:t>
      </w:r>
      <w:r>
        <w:rPr>
          <w:sz w:val="22"/>
        </w:rPr>
        <w:t>T. (2013)</w:t>
      </w:r>
      <w:r>
        <w:rPr>
          <w:spacing w:val="-8"/>
          <w:sz w:val="22"/>
        </w:rPr>
        <w:t> </w:t>
      </w:r>
      <w:r>
        <w:rPr>
          <w:sz w:val="22"/>
        </w:rPr>
        <w:t>Data</w:t>
      </w:r>
      <w:r>
        <w:rPr>
          <w:spacing w:val="-4"/>
          <w:sz w:val="22"/>
        </w:rPr>
        <w:t> </w:t>
      </w:r>
      <w:r>
        <w:rPr>
          <w:sz w:val="22"/>
        </w:rPr>
        <w:t>Science</w:t>
      </w:r>
      <w:r>
        <w:rPr>
          <w:spacing w:val="-8"/>
          <w:sz w:val="22"/>
        </w:rPr>
        <w:t> </w:t>
      </w:r>
      <w:r>
        <w:rPr>
          <w:sz w:val="22"/>
        </w:rPr>
        <w:t>for Business. Sebastopol, CA:</w:t>
      </w:r>
      <w:r>
        <w:rPr>
          <w:spacing w:val="-6"/>
          <w:sz w:val="22"/>
        </w:rPr>
        <w:t> </w:t>
      </w:r>
      <w:r>
        <w:rPr>
          <w:sz w:val="22"/>
        </w:rPr>
        <w:t>O'Reilly</w:t>
      </w:r>
      <w:r>
        <w:rPr>
          <w:spacing w:val="-7"/>
          <w:sz w:val="22"/>
        </w:rPr>
        <w:t> </w:t>
      </w:r>
      <w:r>
        <w:rPr>
          <w:sz w:val="22"/>
        </w:rPr>
        <w:t>Media. Public Health England (2018) NHS Diabetes Prevention Programme: Non-diabetic</w:t>
      </w:r>
    </w:p>
    <w:p>
      <w:pPr>
        <w:spacing w:line="230" w:lineRule="exact" w:before="0"/>
        <w:ind w:left="821" w:right="0" w:firstLine="0"/>
        <w:jc w:val="both"/>
        <w:rPr>
          <w:sz w:val="22"/>
        </w:rPr>
      </w:pPr>
      <w:r>
        <w:rPr>
          <w:sz w:val="22"/>
        </w:rPr>
        <w:t>Hyperglycaemia.</w:t>
      </w:r>
      <w:r>
        <w:rPr>
          <w:spacing w:val="-8"/>
          <w:sz w:val="22"/>
        </w:rPr>
        <w:t> </w:t>
      </w:r>
      <w:r>
        <w:rPr>
          <w:sz w:val="22"/>
        </w:rPr>
        <w:t>London:</w:t>
      </w:r>
      <w:r>
        <w:rPr>
          <w:spacing w:val="-11"/>
          <w:sz w:val="22"/>
        </w:rPr>
        <w:t> </w:t>
      </w:r>
      <w:r>
        <w:rPr>
          <w:spacing w:val="-4"/>
          <w:sz w:val="22"/>
        </w:rPr>
        <w:t>PHE.</w:t>
      </w:r>
    </w:p>
    <w:p>
      <w:pPr>
        <w:spacing w:before="78"/>
        <w:ind w:left="100" w:right="0" w:firstLine="0"/>
        <w:jc w:val="left"/>
        <w:rPr>
          <w:sz w:val="22"/>
        </w:rPr>
      </w:pPr>
      <w:r>
        <w:rPr>
          <w:sz w:val="22"/>
        </w:rPr>
        <w:t>Quinlan,</w:t>
      </w:r>
      <w:r>
        <w:rPr>
          <w:spacing w:val="-4"/>
          <w:sz w:val="22"/>
        </w:rPr>
        <w:t> </w:t>
      </w:r>
      <w:r>
        <w:rPr>
          <w:sz w:val="22"/>
        </w:rPr>
        <w:t>J.R.</w:t>
      </w:r>
      <w:r>
        <w:rPr>
          <w:spacing w:val="-5"/>
          <w:sz w:val="22"/>
        </w:rPr>
        <w:t> </w:t>
      </w:r>
      <w:r>
        <w:rPr>
          <w:sz w:val="22"/>
        </w:rPr>
        <w:t>(1986)</w:t>
      </w:r>
      <w:r>
        <w:rPr>
          <w:spacing w:val="-5"/>
          <w:sz w:val="22"/>
        </w:rPr>
        <w:t> </w:t>
      </w:r>
      <w:r>
        <w:rPr>
          <w:sz w:val="22"/>
        </w:rPr>
        <w:t>'Induction</w:t>
      </w:r>
      <w:r>
        <w:rPr>
          <w:spacing w:val="-8"/>
          <w:sz w:val="22"/>
        </w:rPr>
        <w:t> </w:t>
      </w:r>
      <w:r>
        <w:rPr>
          <w:sz w:val="22"/>
        </w:rPr>
        <w:t>of decision</w:t>
      </w:r>
      <w:r>
        <w:rPr>
          <w:spacing w:val="-7"/>
          <w:sz w:val="22"/>
        </w:rPr>
        <w:t> </w:t>
      </w:r>
      <w:r>
        <w:rPr>
          <w:sz w:val="22"/>
        </w:rPr>
        <w:t>trees',</w:t>
      </w:r>
      <w:r>
        <w:rPr>
          <w:spacing w:val="-2"/>
          <w:sz w:val="22"/>
        </w:rPr>
        <w:t> </w:t>
      </w:r>
      <w:r>
        <w:rPr>
          <w:sz w:val="22"/>
        </w:rPr>
        <w:t>Machine</w:t>
      </w:r>
      <w:r>
        <w:rPr>
          <w:spacing w:val="-9"/>
          <w:sz w:val="22"/>
        </w:rPr>
        <w:t> </w:t>
      </w:r>
      <w:r>
        <w:rPr>
          <w:sz w:val="22"/>
        </w:rPr>
        <w:t>Learning,</w:t>
      </w:r>
      <w:r>
        <w:rPr>
          <w:spacing w:val="-1"/>
          <w:sz w:val="22"/>
        </w:rPr>
        <w:t> </w:t>
      </w:r>
      <w:r>
        <w:rPr>
          <w:sz w:val="22"/>
        </w:rPr>
        <w:t>1(1),</w:t>
      </w:r>
      <w:r>
        <w:rPr>
          <w:spacing w:val="-1"/>
          <w:sz w:val="22"/>
        </w:rPr>
        <w:t> </w:t>
      </w:r>
      <w:r>
        <w:rPr>
          <w:sz w:val="22"/>
        </w:rPr>
        <w:t>pp.</w:t>
      </w:r>
      <w:r>
        <w:rPr>
          <w:spacing w:val="-1"/>
          <w:sz w:val="22"/>
        </w:rPr>
        <w:t> </w:t>
      </w:r>
      <w:r>
        <w:rPr>
          <w:sz w:val="22"/>
        </w:rPr>
        <w:t>81-</w:t>
      </w:r>
      <w:r>
        <w:rPr>
          <w:spacing w:val="-4"/>
          <w:sz w:val="22"/>
        </w:rPr>
        <w:t>106.</w:t>
      </w:r>
    </w:p>
    <w:p>
      <w:pPr>
        <w:spacing w:line="237" w:lineRule="auto" w:before="85"/>
        <w:ind w:left="821" w:right="739" w:hanging="721"/>
        <w:jc w:val="left"/>
        <w:rPr>
          <w:sz w:val="22"/>
        </w:rPr>
      </w:pPr>
      <w:r>
        <w:rPr>
          <w:sz w:val="22"/>
        </w:rPr>
        <w:t>Rajkomar, A. et</w:t>
      </w:r>
      <w:r>
        <w:rPr>
          <w:spacing w:val="-1"/>
          <w:sz w:val="22"/>
        </w:rPr>
        <w:t> </w:t>
      </w:r>
      <w:r>
        <w:rPr>
          <w:sz w:val="22"/>
        </w:rPr>
        <w:t>al. (2018)</w:t>
      </w:r>
      <w:r>
        <w:rPr>
          <w:spacing w:val="-4"/>
          <w:sz w:val="22"/>
        </w:rPr>
        <w:t> </w:t>
      </w:r>
      <w:r>
        <w:rPr>
          <w:sz w:val="22"/>
        </w:rPr>
        <w:t>'Scalable</w:t>
      </w:r>
      <w:r>
        <w:rPr>
          <w:spacing w:val="-8"/>
          <w:sz w:val="22"/>
        </w:rPr>
        <w:t> </w:t>
      </w:r>
      <w:r>
        <w:rPr>
          <w:sz w:val="22"/>
        </w:rPr>
        <w:t>and</w:t>
      </w:r>
      <w:r>
        <w:rPr>
          <w:spacing w:val="-7"/>
          <w:sz w:val="22"/>
        </w:rPr>
        <w:t> </w:t>
      </w:r>
      <w:r>
        <w:rPr>
          <w:sz w:val="22"/>
        </w:rPr>
        <w:t>accurate</w:t>
      </w:r>
      <w:r>
        <w:rPr>
          <w:spacing w:val="-8"/>
          <w:sz w:val="22"/>
        </w:rPr>
        <w:t> </w:t>
      </w:r>
      <w:r>
        <w:rPr>
          <w:sz w:val="22"/>
        </w:rPr>
        <w:t>deep</w:t>
      </w:r>
      <w:r>
        <w:rPr>
          <w:spacing w:val="-2"/>
          <w:sz w:val="22"/>
        </w:rPr>
        <w:t> </w:t>
      </w:r>
      <w:r>
        <w:rPr>
          <w:sz w:val="22"/>
        </w:rPr>
        <w:t>learning</w:t>
      </w:r>
      <w:r>
        <w:rPr>
          <w:spacing w:val="-2"/>
          <w:sz w:val="22"/>
        </w:rPr>
        <w:t> </w:t>
      </w:r>
      <w:r>
        <w:rPr>
          <w:sz w:val="22"/>
        </w:rPr>
        <w:t>with</w:t>
      </w:r>
      <w:r>
        <w:rPr>
          <w:spacing w:val="-2"/>
          <w:sz w:val="22"/>
        </w:rPr>
        <w:t> </w:t>
      </w:r>
      <w:r>
        <w:rPr>
          <w:sz w:val="22"/>
        </w:rPr>
        <w:t>electronic health</w:t>
      </w:r>
      <w:r>
        <w:rPr>
          <w:spacing w:val="-7"/>
          <w:sz w:val="22"/>
        </w:rPr>
        <w:t> </w:t>
      </w:r>
      <w:r>
        <w:rPr>
          <w:sz w:val="22"/>
        </w:rPr>
        <w:t>records', npj Digital Medicine, 1, p. 18.</w:t>
      </w:r>
    </w:p>
    <w:p>
      <w:pPr>
        <w:spacing w:line="237" w:lineRule="auto" w:before="85"/>
        <w:ind w:left="821" w:right="779" w:hanging="721"/>
        <w:jc w:val="left"/>
        <w:rPr>
          <w:sz w:val="22"/>
        </w:rPr>
      </w:pPr>
      <w:r>
        <w:rPr>
          <w:sz w:val="22"/>
        </w:rPr>
        <w:t>Rajkomar,</w:t>
      </w:r>
      <w:r>
        <w:rPr>
          <w:spacing w:val="-1"/>
          <w:sz w:val="22"/>
        </w:rPr>
        <w:t> </w:t>
      </w:r>
      <w:r>
        <w:rPr>
          <w:sz w:val="22"/>
        </w:rPr>
        <w:t>A.,</w:t>
      </w:r>
      <w:r>
        <w:rPr>
          <w:spacing w:val="-1"/>
          <w:sz w:val="22"/>
        </w:rPr>
        <w:t> </w:t>
      </w:r>
      <w:r>
        <w:rPr>
          <w:sz w:val="22"/>
        </w:rPr>
        <w:t>Dean,</w:t>
      </w:r>
      <w:r>
        <w:rPr>
          <w:spacing w:val="-1"/>
          <w:sz w:val="22"/>
        </w:rPr>
        <w:t> </w:t>
      </w:r>
      <w:r>
        <w:rPr>
          <w:sz w:val="22"/>
        </w:rPr>
        <w:t>J.</w:t>
      </w:r>
      <w:r>
        <w:rPr>
          <w:spacing w:val="-5"/>
          <w:sz w:val="22"/>
        </w:rPr>
        <w:t> </w:t>
      </w:r>
      <w:r>
        <w:rPr>
          <w:sz w:val="22"/>
        </w:rPr>
        <w:t>and</w:t>
      </w:r>
      <w:r>
        <w:rPr>
          <w:spacing w:val="-7"/>
          <w:sz w:val="22"/>
        </w:rPr>
        <w:t> </w:t>
      </w:r>
      <w:r>
        <w:rPr>
          <w:sz w:val="22"/>
        </w:rPr>
        <w:t>Kohane,</w:t>
      </w:r>
      <w:r>
        <w:rPr>
          <w:spacing w:val="-1"/>
          <w:sz w:val="22"/>
        </w:rPr>
        <w:t> </w:t>
      </w:r>
      <w:r>
        <w:rPr>
          <w:sz w:val="22"/>
        </w:rPr>
        <w:t>I.</w:t>
      </w:r>
      <w:r>
        <w:rPr>
          <w:spacing w:val="-1"/>
          <w:sz w:val="22"/>
        </w:rPr>
        <w:t> </w:t>
      </w:r>
      <w:r>
        <w:rPr>
          <w:sz w:val="22"/>
        </w:rPr>
        <w:t>(2019)</w:t>
      </w:r>
      <w:r>
        <w:rPr>
          <w:spacing w:val="-5"/>
          <w:sz w:val="22"/>
        </w:rPr>
        <w:t> </w:t>
      </w:r>
      <w:r>
        <w:rPr>
          <w:sz w:val="22"/>
        </w:rPr>
        <w:t>'Machine</w:t>
      </w:r>
      <w:r>
        <w:rPr>
          <w:spacing w:val="-5"/>
          <w:sz w:val="22"/>
        </w:rPr>
        <w:t> </w:t>
      </w:r>
      <w:r>
        <w:rPr>
          <w:sz w:val="22"/>
        </w:rPr>
        <w:t>learning</w:t>
      </w:r>
      <w:r>
        <w:rPr>
          <w:spacing w:val="-7"/>
          <w:sz w:val="22"/>
        </w:rPr>
        <w:t> </w:t>
      </w:r>
      <w:r>
        <w:rPr>
          <w:sz w:val="22"/>
        </w:rPr>
        <w:t>in</w:t>
      </w:r>
      <w:r>
        <w:rPr>
          <w:spacing w:val="-3"/>
          <w:sz w:val="22"/>
        </w:rPr>
        <w:t> </w:t>
      </w:r>
      <w:r>
        <w:rPr>
          <w:sz w:val="22"/>
        </w:rPr>
        <w:t>medicine',</w:t>
      </w:r>
      <w:r>
        <w:rPr>
          <w:spacing w:val="-1"/>
          <w:sz w:val="22"/>
        </w:rPr>
        <w:t> </w:t>
      </w:r>
      <w:r>
        <w:rPr>
          <w:sz w:val="22"/>
        </w:rPr>
        <w:t>New</w:t>
      </w:r>
      <w:r>
        <w:rPr>
          <w:spacing w:val="-8"/>
          <w:sz w:val="22"/>
        </w:rPr>
        <w:t> </w:t>
      </w:r>
      <w:r>
        <w:rPr>
          <w:sz w:val="22"/>
        </w:rPr>
        <w:t>England Journal of Medicine, 380(14), pp. 1347-1358.</w:t>
      </w:r>
    </w:p>
    <w:p>
      <w:pPr>
        <w:spacing w:line="237" w:lineRule="auto" w:before="89"/>
        <w:ind w:left="821" w:right="777" w:hanging="721"/>
        <w:jc w:val="left"/>
        <w:rPr>
          <w:sz w:val="22"/>
        </w:rPr>
      </w:pPr>
      <w:r>
        <w:rPr>
          <w:sz w:val="22"/>
        </w:rPr>
        <w:t>Rastogi, A. and</w:t>
      </w:r>
      <w:r>
        <w:rPr>
          <w:spacing w:val="-7"/>
          <w:sz w:val="22"/>
        </w:rPr>
        <w:t> </w:t>
      </w:r>
      <w:r>
        <w:rPr>
          <w:sz w:val="22"/>
        </w:rPr>
        <w:t>Bansal, M. (2023)</w:t>
      </w:r>
      <w:r>
        <w:rPr>
          <w:spacing w:val="-8"/>
          <w:sz w:val="22"/>
        </w:rPr>
        <w:t> </w:t>
      </w:r>
      <w:r>
        <w:rPr>
          <w:sz w:val="22"/>
        </w:rPr>
        <w:t>‘Diabetes</w:t>
      </w:r>
      <w:r>
        <w:rPr>
          <w:spacing w:val="-2"/>
          <w:sz w:val="22"/>
        </w:rPr>
        <w:t> </w:t>
      </w:r>
      <w:r>
        <w:rPr>
          <w:sz w:val="22"/>
        </w:rPr>
        <w:t>prediction</w:t>
      </w:r>
      <w:r>
        <w:rPr>
          <w:spacing w:val="-2"/>
          <w:sz w:val="22"/>
        </w:rPr>
        <w:t> </w:t>
      </w:r>
      <w:r>
        <w:rPr>
          <w:sz w:val="22"/>
        </w:rPr>
        <w:t>using</w:t>
      </w:r>
      <w:r>
        <w:rPr>
          <w:spacing w:val="-7"/>
          <w:sz w:val="22"/>
        </w:rPr>
        <w:t> </w:t>
      </w:r>
      <w:r>
        <w:rPr>
          <w:sz w:val="22"/>
        </w:rPr>
        <w:t>data mining</w:t>
      </w:r>
      <w:r>
        <w:rPr>
          <w:spacing w:val="-7"/>
          <w:sz w:val="22"/>
        </w:rPr>
        <w:t> </w:t>
      </w:r>
      <w:r>
        <w:rPr>
          <w:sz w:val="22"/>
        </w:rPr>
        <w:t>techniques</w:t>
      </w:r>
      <w:r>
        <w:rPr>
          <w:spacing w:val="-2"/>
          <w:sz w:val="22"/>
        </w:rPr>
        <w:t> </w:t>
      </w:r>
      <w:r>
        <w:rPr>
          <w:sz w:val="22"/>
        </w:rPr>
        <w:t>and</w:t>
      </w:r>
      <w:r>
        <w:rPr>
          <w:spacing w:val="-7"/>
          <w:sz w:val="22"/>
        </w:rPr>
        <w:t> </w:t>
      </w:r>
      <w:r>
        <w:rPr>
          <w:sz w:val="22"/>
        </w:rPr>
        <w:t>four classifiers’, Journal of Healthcare Engineering, 2023, pp. 1–12.</w:t>
      </w:r>
    </w:p>
    <w:p>
      <w:pPr>
        <w:spacing w:line="237" w:lineRule="auto" w:before="86"/>
        <w:ind w:left="821" w:right="1046" w:hanging="721"/>
        <w:jc w:val="left"/>
        <w:rPr>
          <w:sz w:val="22"/>
        </w:rPr>
      </w:pPr>
      <w:r>
        <w:rPr>
          <w:sz w:val="22"/>
        </w:rPr>
        <w:t>Reaven, G.M. (1988)</w:t>
      </w:r>
      <w:r>
        <w:rPr>
          <w:spacing w:val="-2"/>
          <w:sz w:val="22"/>
        </w:rPr>
        <w:t> </w:t>
      </w:r>
      <w:r>
        <w:rPr>
          <w:sz w:val="22"/>
        </w:rPr>
        <w:t>'Role</w:t>
      </w:r>
      <w:r>
        <w:rPr>
          <w:spacing w:val="-7"/>
          <w:sz w:val="22"/>
        </w:rPr>
        <w:t> </w:t>
      </w:r>
      <w:r>
        <w:rPr>
          <w:sz w:val="22"/>
        </w:rPr>
        <w:t>of</w:t>
      </w:r>
      <w:r>
        <w:rPr>
          <w:spacing w:val="-2"/>
          <w:sz w:val="22"/>
        </w:rPr>
        <w:t> </w:t>
      </w:r>
      <w:r>
        <w:rPr>
          <w:sz w:val="22"/>
        </w:rPr>
        <w:t>insulin</w:t>
      </w:r>
      <w:r>
        <w:rPr>
          <w:spacing w:val="-5"/>
          <w:sz w:val="22"/>
        </w:rPr>
        <w:t> </w:t>
      </w:r>
      <w:r>
        <w:rPr>
          <w:sz w:val="22"/>
        </w:rPr>
        <w:t>resistance</w:t>
      </w:r>
      <w:r>
        <w:rPr>
          <w:spacing w:val="-7"/>
          <w:sz w:val="22"/>
        </w:rPr>
        <w:t> </w:t>
      </w:r>
      <w:r>
        <w:rPr>
          <w:sz w:val="22"/>
        </w:rPr>
        <w:t>in</w:t>
      </w:r>
      <w:r>
        <w:rPr>
          <w:spacing w:val="-5"/>
          <w:sz w:val="22"/>
        </w:rPr>
        <w:t> </w:t>
      </w:r>
      <w:r>
        <w:rPr>
          <w:sz w:val="22"/>
        </w:rPr>
        <w:t>human</w:t>
      </w:r>
      <w:r>
        <w:rPr>
          <w:spacing w:val="-5"/>
          <w:sz w:val="22"/>
        </w:rPr>
        <w:t> </w:t>
      </w:r>
      <w:r>
        <w:rPr>
          <w:sz w:val="22"/>
        </w:rPr>
        <w:t>disease', Diabetes, 37(12),</w:t>
      </w:r>
      <w:r>
        <w:rPr>
          <w:spacing w:val="-3"/>
          <w:sz w:val="22"/>
        </w:rPr>
        <w:t> </w:t>
      </w:r>
      <w:r>
        <w:rPr>
          <w:sz w:val="22"/>
        </w:rPr>
        <w:t>pp.</w:t>
      </w:r>
      <w:r>
        <w:rPr>
          <w:spacing w:val="-3"/>
          <w:sz w:val="22"/>
        </w:rPr>
        <w:t> </w:t>
      </w:r>
      <w:r>
        <w:rPr>
          <w:sz w:val="22"/>
        </w:rPr>
        <w:t>1595-</w:t>
      </w:r>
      <w:r>
        <w:rPr>
          <w:spacing w:val="-2"/>
          <w:sz w:val="22"/>
        </w:rPr>
        <w:t>1607.</w:t>
      </w:r>
    </w:p>
    <w:p>
      <w:pPr>
        <w:spacing w:line="237" w:lineRule="auto" w:before="84"/>
        <w:ind w:left="821" w:right="779" w:hanging="721"/>
        <w:jc w:val="left"/>
        <w:rPr>
          <w:sz w:val="22"/>
        </w:rPr>
      </w:pPr>
      <w:r>
        <w:rPr>
          <w:sz w:val="22"/>
        </w:rPr>
        <w:t>Ribeiro, M.T., Singh, S. and Guestrin, C. (2016) 'Why should I trust you?: explaining the predictions</w:t>
      </w:r>
      <w:r>
        <w:rPr>
          <w:spacing w:val="-3"/>
          <w:sz w:val="22"/>
        </w:rPr>
        <w:t> </w:t>
      </w:r>
      <w:r>
        <w:rPr>
          <w:sz w:val="22"/>
        </w:rPr>
        <w:t>of</w:t>
      </w:r>
      <w:r>
        <w:rPr>
          <w:spacing w:val="-5"/>
          <w:sz w:val="22"/>
        </w:rPr>
        <w:t> </w:t>
      </w:r>
      <w:r>
        <w:rPr>
          <w:sz w:val="22"/>
        </w:rPr>
        <w:t>any</w:t>
      </w:r>
      <w:r>
        <w:rPr>
          <w:spacing w:val="-7"/>
          <w:sz w:val="22"/>
        </w:rPr>
        <w:t> </w:t>
      </w:r>
      <w:r>
        <w:rPr>
          <w:sz w:val="22"/>
        </w:rPr>
        <w:t>classifier',</w:t>
      </w:r>
      <w:r>
        <w:rPr>
          <w:spacing w:val="-1"/>
          <w:sz w:val="22"/>
        </w:rPr>
        <w:t> </w:t>
      </w:r>
      <w:r>
        <w:rPr>
          <w:sz w:val="22"/>
        </w:rPr>
        <w:t>Proceedings</w:t>
      </w:r>
      <w:r>
        <w:rPr>
          <w:spacing w:val="-3"/>
          <w:sz w:val="22"/>
        </w:rPr>
        <w:t> </w:t>
      </w:r>
      <w:r>
        <w:rPr>
          <w:sz w:val="22"/>
        </w:rPr>
        <w:t>of</w:t>
      </w:r>
      <w:r>
        <w:rPr>
          <w:spacing w:val="-5"/>
          <w:sz w:val="22"/>
        </w:rPr>
        <w:t> </w:t>
      </w:r>
      <w:r>
        <w:rPr>
          <w:sz w:val="22"/>
        </w:rPr>
        <w:t>the</w:t>
      </w:r>
      <w:r>
        <w:rPr>
          <w:spacing w:val="-9"/>
          <w:sz w:val="22"/>
        </w:rPr>
        <w:t> </w:t>
      </w:r>
      <w:r>
        <w:rPr>
          <w:sz w:val="22"/>
        </w:rPr>
        <w:t>22nd</w:t>
      </w:r>
      <w:r>
        <w:rPr>
          <w:spacing w:val="-3"/>
          <w:sz w:val="22"/>
        </w:rPr>
        <w:t> </w:t>
      </w:r>
      <w:r>
        <w:rPr>
          <w:sz w:val="22"/>
        </w:rPr>
        <w:t>ACM</w:t>
      </w:r>
      <w:r>
        <w:rPr>
          <w:spacing w:val="-3"/>
          <w:sz w:val="22"/>
        </w:rPr>
        <w:t> </w:t>
      </w:r>
      <w:r>
        <w:rPr>
          <w:sz w:val="22"/>
        </w:rPr>
        <w:t>SIGKDD</w:t>
      </w:r>
      <w:r>
        <w:rPr>
          <w:spacing w:val="-4"/>
          <w:sz w:val="22"/>
        </w:rPr>
        <w:t> </w:t>
      </w:r>
      <w:r>
        <w:rPr>
          <w:sz w:val="22"/>
        </w:rPr>
        <w:t>International Conference on Knowledge Discovery and Data Mining, pp. 1135-1144.</w:t>
      </w:r>
    </w:p>
    <w:p>
      <w:pPr>
        <w:spacing w:line="240" w:lineRule="auto" w:before="82"/>
        <w:ind w:left="821" w:right="777" w:hanging="721"/>
        <w:jc w:val="left"/>
        <w:rPr>
          <w:sz w:val="22"/>
        </w:rPr>
      </w:pPr>
      <w:r>
        <w:rPr>
          <w:sz w:val="22"/>
        </w:rPr>
        <w:t>Rosenbacke, R., Melhus, Å., McKee, M. and Stuckler, D. (2024) ‘How explainable artificial intelligence</w:t>
      </w:r>
      <w:r>
        <w:rPr>
          <w:spacing w:val="-4"/>
          <w:sz w:val="22"/>
        </w:rPr>
        <w:t> </w:t>
      </w:r>
      <w:r>
        <w:rPr>
          <w:sz w:val="22"/>
        </w:rPr>
        <w:t>can</w:t>
      </w:r>
      <w:r>
        <w:rPr>
          <w:spacing w:val="-7"/>
          <w:sz w:val="22"/>
        </w:rPr>
        <w:t> </w:t>
      </w:r>
      <w:r>
        <w:rPr>
          <w:sz w:val="22"/>
        </w:rPr>
        <w:t>increase</w:t>
      </w:r>
      <w:r>
        <w:rPr>
          <w:spacing w:val="-4"/>
          <w:sz w:val="22"/>
        </w:rPr>
        <w:t> </w:t>
      </w:r>
      <w:r>
        <w:rPr>
          <w:sz w:val="22"/>
        </w:rPr>
        <w:t>or decrease</w:t>
      </w:r>
      <w:r>
        <w:rPr>
          <w:spacing w:val="-8"/>
          <w:sz w:val="22"/>
        </w:rPr>
        <w:t> </w:t>
      </w:r>
      <w:r>
        <w:rPr>
          <w:sz w:val="22"/>
        </w:rPr>
        <w:t>clinicians’</w:t>
      </w:r>
      <w:r>
        <w:rPr>
          <w:spacing w:val="-3"/>
          <w:sz w:val="22"/>
        </w:rPr>
        <w:t> </w:t>
      </w:r>
      <w:r>
        <w:rPr>
          <w:sz w:val="22"/>
        </w:rPr>
        <w:t>trust</w:t>
      </w:r>
      <w:r>
        <w:rPr>
          <w:spacing w:val="-1"/>
          <w:sz w:val="22"/>
        </w:rPr>
        <w:t> </w:t>
      </w:r>
      <w:r>
        <w:rPr>
          <w:sz w:val="22"/>
        </w:rPr>
        <w:t>in</w:t>
      </w:r>
      <w:r>
        <w:rPr>
          <w:spacing w:val="-7"/>
          <w:sz w:val="22"/>
        </w:rPr>
        <w:t> </w:t>
      </w:r>
      <w:r>
        <w:rPr>
          <w:sz w:val="22"/>
        </w:rPr>
        <w:t>AI</w:t>
      </w:r>
      <w:r>
        <w:rPr>
          <w:spacing w:val="-4"/>
          <w:sz w:val="22"/>
        </w:rPr>
        <w:t> </w:t>
      </w:r>
      <w:r>
        <w:rPr>
          <w:sz w:val="22"/>
        </w:rPr>
        <w:t>applications</w:t>
      </w:r>
      <w:r>
        <w:rPr>
          <w:spacing w:val="-2"/>
          <w:sz w:val="22"/>
        </w:rPr>
        <w:t> </w:t>
      </w:r>
      <w:r>
        <w:rPr>
          <w:sz w:val="22"/>
        </w:rPr>
        <w:t>in</w:t>
      </w:r>
      <w:r>
        <w:rPr>
          <w:spacing w:val="-2"/>
          <w:sz w:val="22"/>
        </w:rPr>
        <w:t> </w:t>
      </w:r>
      <w:r>
        <w:rPr>
          <w:sz w:val="22"/>
        </w:rPr>
        <w:t>health</w:t>
      </w:r>
      <w:r>
        <w:rPr>
          <w:spacing w:val="-7"/>
          <w:sz w:val="22"/>
        </w:rPr>
        <w:t> </w:t>
      </w:r>
      <w:r>
        <w:rPr>
          <w:sz w:val="22"/>
        </w:rPr>
        <w:t>care: systematic review’, JMIR AI, 3, e53207. doi:10.2196/53207.</w:t>
      </w:r>
    </w:p>
    <w:p>
      <w:pPr>
        <w:spacing w:line="240" w:lineRule="auto" w:before="82"/>
        <w:ind w:left="821" w:right="777" w:hanging="721"/>
        <w:jc w:val="left"/>
        <w:rPr>
          <w:sz w:val="22"/>
        </w:rPr>
      </w:pPr>
      <w:r>
        <w:rPr>
          <w:sz w:val="22"/>
        </w:rPr>
        <w:t>Ruby, U. and</w:t>
      </w:r>
      <w:r>
        <w:rPr>
          <w:spacing w:val="-7"/>
          <w:sz w:val="22"/>
        </w:rPr>
        <w:t> </w:t>
      </w:r>
      <w:r>
        <w:rPr>
          <w:sz w:val="22"/>
        </w:rPr>
        <w:t>Yendapalli, V. (2020)</w:t>
      </w:r>
      <w:r>
        <w:rPr>
          <w:spacing w:val="-4"/>
          <w:sz w:val="22"/>
        </w:rPr>
        <w:t> </w:t>
      </w:r>
      <w:r>
        <w:rPr>
          <w:sz w:val="22"/>
        </w:rPr>
        <w:t>'Binary</w:t>
      </w:r>
      <w:r>
        <w:rPr>
          <w:spacing w:val="-7"/>
          <w:sz w:val="22"/>
        </w:rPr>
        <w:t> </w:t>
      </w:r>
      <w:r>
        <w:rPr>
          <w:sz w:val="22"/>
        </w:rPr>
        <w:t>cross</w:t>
      </w:r>
      <w:r>
        <w:rPr>
          <w:spacing w:val="-1"/>
          <w:sz w:val="22"/>
        </w:rPr>
        <w:t> </w:t>
      </w:r>
      <w:r>
        <w:rPr>
          <w:sz w:val="22"/>
        </w:rPr>
        <w:t>entropy</w:t>
      </w:r>
      <w:r>
        <w:rPr>
          <w:spacing w:val="-7"/>
          <w:sz w:val="22"/>
        </w:rPr>
        <w:t> </w:t>
      </w:r>
      <w:r>
        <w:rPr>
          <w:sz w:val="22"/>
        </w:rPr>
        <w:t>with</w:t>
      </w:r>
      <w:r>
        <w:rPr>
          <w:spacing w:val="-7"/>
          <w:sz w:val="22"/>
        </w:rPr>
        <w:t> </w:t>
      </w:r>
      <w:r>
        <w:rPr>
          <w:sz w:val="22"/>
        </w:rPr>
        <w:t>deep</w:t>
      </w:r>
      <w:r>
        <w:rPr>
          <w:spacing w:val="-2"/>
          <w:sz w:val="22"/>
        </w:rPr>
        <w:t> </w:t>
      </w:r>
      <w:r>
        <w:rPr>
          <w:sz w:val="22"/>
        </w:rPr>
        <w:t>learning</w:t>
      </w:r>
      <w:r>
        <w:rPr>
          <w:spacing w:val="-7"/>
          <w:sz w:val="22"/>
        </w:rPr>
        <w:t> </w:t>
      </w:r>
      <w:r>
        <w:rPr>
          <w:sz w:val="22"/>
        </w:rPr>
        <w:t>technique</w:t>
      </w:r>
      <w:r>
        <w:rPr>
          <w:spacing w:val="-8"/>
          <w:sz w:val="22"/>
        </w:rPr>
        <w:t> </w:t>
      </w:r>
      <w:r>
        <w:rPr>
          <w:sz w:val="22"/>
        </w:rPr>
        <w:t>for image classification', International Journal of Advanced Trends in Computer Science and Engineering, 9(4), pp. 5393-5397.</w:t>
      </w:r>
    </w:p>
    <w:p>
      <w:pPr>
        <w:spacing w:line="237" w:lineRule="auto" w:before="83"/>
        <w:ind w:left="821" w:right="1295" w:hanging="721"/>
        <w:jc w:val="left"/>
        <w:rPr>
          <w:sz w:val="22"/>
        </w:rPr>
      </w:pPr>
      <w:r>
        <w:rPr>
          <w:sz w:val="22"/>
        </w:rPr>
        <w:t>Rumelhart,</w:t>
      </w:r>
      <w:r>
        <w:rPr>
          <w:spacing w:val="-4"/>
          <w:sz w:val="22"/>
        </w:rPr>
        <w:t> </w:t>
      </w:r>
      <w:r>
        <w:rPr>
          <w:sz w:val="22"/>
        </w:rPr>
        <w:t>D.E.,</w:t>
      </w:r>
      <w:r>
        <w:rPr>
          <w:spacing w:val="-4"/>
          <w:sz w:val="22"/>
        </w:rPr>
        <w:t> </w:t>
      </w:r>
      <w:r>
        <w:rPr>
          <w:sz w:val="22"/>
        </w:rPr>
        <w:t>Hinton, G.E.</w:t>
      </w:r>
      <w:r>
        <w:rPr>
          <w:spacing w:val="-4"/>
          <w:sz w:val="22"/>
        </w:rPr>
        <w:t> </w:t>
      </w:r>
      <w:r>
        <w:rPr>
          <w:sz w:val="22"/>
        </w:rPr>
        <w:t>and</w:t>
      </w:r>
      <w:r>
        <w:rPr>
          <w:spacing w:val="-6"/>
          <w:sz w:val="22"/>
        </w:rPr>
        <w:t> </w:t>
      </w:r>
      <w:r>
        <w:rPr>
          <w:sz w:val="22"/>
        </w:rPr>
        <w:t>Williams, R.J.</w:t>
      </w:r>
      <w:r>
        <w:rPr>
          <w:spacing w:val="-3"/>
          <w:sz w:val="22"/>
        </w:rPr>
        <w:t> </w:t>
      </w:r>
      <w:r>
        <w:rPr>
          <w:sz w:val="22"/>
        </w:rPr>
        <w:t>(1986)</w:t>
      </w:r>
      <w:r>
        <w:rPr>
          <w:spacing w:val="-3"/>
          <w:sz w:val="22"/>
        </w:rPr>
        <w:t> </w:t>
      </w:r>
      <w:r>
        <w:rPr>
          <w:sz w:val="22"/>
        </w:rPr>
        <w:t>'Learning</w:t>
      </w:r>
      <w:r>
        <w:rPr>
          <w:spacing w:val="-6"/>
          <w:sz w:val="22"/>
        </w:rPr>
        <w:t> </w:t>
      </w:r>
      <w:r>
        <w:rPr>
          <w:sz w:val="22"/>
        </w:rPr>
        <w:t>representations</w:t>
      </w:r>
      <w:r>
        <w:rPr>
          <w:spacing w:val="-1"/>
          <w:sz w:val="22"/>
        </w:rPr>
        <w:t> </w:t>
      </w:r>
      <w:r>
        <w:rPr>
          <w:sz w:val="22"/>
        </w:rPr>
        <w:t>by</w:t>
      </w:r>
      <w:r>
        <w:rPr>
          <w:spacing w:val="-6"/>
          <w:sz w:val="22"/>
        </w:rPr>
        <w:t> </w:t>
      </w:r>
      <w:r>
        <w:rPr>
          <w:sz w:val="22"/>
        </w:rPr>
        <w:t>back-propagating errors', Nature, 323(6088), pp. 533-536.</w:t>
      </w:r>
    </w:p>
    <w:p>
      <w:pPr>
        <w:spacing w:line="237" w:lineRule="auto" w:before="85"/>
        <w:ind w:left="821" w:right="779" w:hanging="721"/>
        <w:jc w:val="left"/>
        <w:rPr>
          <w:sz w:val="22"/>
        </w:rPr>
      </w:pPr>
      <w:r>
        <w:rPr>
          <w:sz w:val="22"/>
        </w:rPr>
        <w:t>Russell, S.</w:t>
      </w:r>
      <w:r>
        <w:rPr>
          <w:spacing w:val="-5"/>
          <w:sz w:val="22"/>
        </w:rPr>
        <w:t> </w:t>
      </w:r>
      <w:r>
        <w:rPr>
          <w:sz w:val="22"/>
        </w:rPr>
        <w:t>and</w:t>
      </w:r>
      <w:r>
        <w:rPr>
          <w:spacing w:val="-7"/>
          <w:sz w:val="22"/>
        </w:rPr>
        <w:t> </w:t>
      </w:r>
      <w:r>
        <w:rPr>
          <w:sz w:val="22"/>
        </w:rPr>
        <w:t>Norvig, P.</w:t>
      </w:r>
      <w:r>
        <w:rPr>
          <w:spacing w:val="-5"/>
          <w:sz w:val="22"/>
        </w:rPr>
        <w:t> </w:t>
      </w:r>
      <w:r>
        <w:rPr>
          <w:sz w:val="22"/>
        </w:rPr>
        <w:t>(2020)</w:t>
      </w:r>
      <w:r>
        <w:rPr>
          <w:spacing w:val="-4"/>
          <w:sz w:val="22"/>
        </w:rPr>
        <w:t> </w:t>
      </w:r>
      <w:r>
        <w:rPr>
          <w:sz w:val="22"/>
        </w:rPr>
        <w:t>Artificial</w:t>
      </w:r>
      <w:r>
        <w:rPr>
          <w:spacing w:val="-6"/>
          <w:sz w:val="22"/>
        </w:rPr>
        <w:t> </w:t>
      </w:r>
      <w:r>
        <w:rPr>
          <w:sz w:val="22"/>
        </w:rPr>
        <w:t>Intelligence:</w:t>
      </w:r>
      <w:r>
        <w:rPr>
          <w:spacing w:val="-6"/>
          <w:sz w:val="22"/>
        </w:rPr>
        <w:t> </w:t>
      </w:r>
      <w:r>
        <w:rPr>
          <w:sz w:val="22"/>
        </w:rPr>
        <w:t>A</w:t>
      </w:r>
      <w:r>
        <w:rPr>
          <w:spacing w:val="-8"/>
          <w:sz w:val="22"/>
        </w:rPr>
        <w:t> </w:t>
      </w:r>
      <w:r>
        <w:rPr>
          <w:sz w:val="22"/>
        </w:rPr>
        <w:t>Modern</w:t>
      </w:r>
      <w:r>
        <w:rPr>
          <w:spacing w:val="-7"/>
          <w:sz w:val="22"/>
        </w:rPr>
        <w:t> </w:t>
      </w:r>
      <w:r>
        <w:rPr>
          <w:sz w:val="22"/>
        </w:rPr>
        <w:t>Approach. 4th</w:t>
      </w:r>
      <w:r>
        <w:rPr>
          <w:spacing w:val="-7"/>
          <w:sz w:val="22"/>
        </w:rPr>
        <w:t> </w:t>
      </w:r>
      <w:r>
        <w:rPr>
          <w:sz w:val="22"/>
        </w:rPr>
        <w:t>edn. Hoboken, NJ: Pearson.</w:t>
      </w:r>
    </w:p>
    <w:p>
      <w:pPr>
        <w:spacing w:line="240" w:lineRule="auto" w:before="83"/>
        <w:ind w:left="821" w:right="777" w:hanging="721"/>
        <w:jc w:val="left"/>
        <w:rPr>
          <w:sz w:val="22"/>
        </w:rPr>
      </w:pPr>
      <w:r>
        <w:rPr>
          <w:sz w:val="22"/>
        </w:rPr>
        <w:t>Saito,</w:t>
      </w:r>
      <w:r>
        <w:rPr>
          <w:spacing w:val="-3"/>
          <w:sz w:val="22"/>
        </w:rPr>
        <w:t> </w:t>
      </w:r>
      <w:r>
        <w:rPr>
          <w:sz w:val="22"/>
        </w:rPr>
        <w:t>T.</w:t>
      </w:r>
      <w:r>
        <w:rPr>
          <w:spacing w:val="-7"/>
          <w:sz w:val="22"/>
        </w:rPr>
        <w:t> </w:t>
      </w:r>
      <w:r>
        <w:rPr>
          <w:sz w:val="22"/>
        </w:rPr>
        <w:t>and</w:t>
      </w:r>
      <w:r>
        <w:rPr>
          <w:spacing w:val="-5"/>
          <w:sz w:val="22"/>
        </w:rPr>
        <w:t> </w:t>
      </w:r>
      <w:r>
        <w:rPr>
          <w:sz w:val="22"/>
        </w:rPr>
        <w:t>Rehmsmeier, M. (2015)</w:t>
      </w:r>
      <w:r>
        <w:rPr>
          <w:spacing w:val="-6"/>
          <w:sz w:val="22"/>
        </w:rPr>
        <w:t> </w:t>
      </w:r>
      <w:r>
        <w:rPr>
          <w:sz w:val="22"/>
        </w:rPr>
        <w:t>'The</w:t>
      </w:r>
      <w:r>
        <w:rPr>
          <w:spacing w:val="-7"/>
          <w:sz w:val="22"/>
        </w:rPr>
        <w:t> </w:t>
      </w:r>
      <w:r>
        <w:rPr>
          <w:sz w:val="22"/>
        </w:rPr>
        <w:t>precision-recall</w:t>
      </w:r>
      <w:r>
        <w:rPr>
          <w:spacing w:val="-4"/>
          <w:sz w:val="22"/>
        </w:rPr>
        <w:t> </w:t>
      </w:r>
      <w:r>
        <w:rPr>
          <w:sz w:val="22"/>
        </w:rPr>
        <w:t>plot is more</w:t>
      </w:r>
      <w:r>
        <w:rPr>
          <w:spacing w:val="-7"/>
          <w:sz w:val="22"/>
        </w:rPr>
        <w:t> </w:t>
      </w:r>
      <w:r>
        <w:rPr>
          <w:sz w:val="22"/>
        </w:rPr>
        <w:t>informative</w:t>
      </w:r>
      <w:r>
        <w:rPr>
          <w:spacing w:val="-7"/>
          <w:sz w:val="22"/>
        </w:rPr>
        <w:t> </w:t>
      </w:r>
      <w:r>
        <w:rPr>
          <w:sz w:val="22"/>
        </w:rPr>
        <w:t>than</w:t>
      </w:r>
      <w:r>
        <w:rPr>
          <w:spacing w:val="-5"/>
          <w:sz w:val="22"/>
        </w:rPr>
        <w:t> </w:t>
      </w:r>
      <w:r>
        <w:rPr>
          <w:sz w:val="22"/>
        </w:rPr>
        <w:t>the</w:t>
      </w:r>
      <w:r>
        <w:rPr>
          <w:spacing w:val="-7"/>
          <w:sz w:val="22"/>
        </w:rPr>
        <w:t> </w:t>
      </w:r>
      <w:r>
        <w:rPr>
          <w:sz w:val="22"/>
        </w:rPr>
        <w:t>ROC plot when evaluating binary classifiers on imbalanced datasets', PLOS ONE, 10(3), </w:t>
      </w:r>
      <w:r>
        <w:rPr>
          <w:spacing w:val="-2"/>
          <w:sz w:val="22"/>
        </w:rPr>
        <w:t>e0118432.</w:t>
      </w:r>
    </w:p>
    <w:p>
      <w:pPr>
        <w:spacing w:line="237" w:lineRule="auto" w:before="83"/>
        <w:ind w:left="821" w:right="779" w:hanging="721"/>
        <w:jc w:val="left"/>
        <w:rPr>
          <w:sz w:val="22"/>
        </w:rPr>
      </w:pPr>
      <w:r>
        <w:rPr>
          <w:sz w:val="22"/>
        </w:rPr>
        <w:t>Saito,</w:t>
      </w:r>
      <w:r>
        <w:rPr>
          <w:spacing w:val="-3"/>
          <w:sz w:val="22"/>
        </w:rPr>
        <w:t> </w:t>
      </w:r>
      <w:r>
        <w:rPr>
          <w:sz w:val="22"/>
        </w:rPr>
        <w:t>T.</w:t>
      </w:r>
      <w:r>
        <w:rPr>
          <w:spacing w:val="-6"/>
          <w:sz w:val="22"/>
        </w:rPr>
        <w:t> </w:t>
      </w:r>
      <w:r>
        <w:rPr>
          <w:sz w:val="22"/>
        </w:rPr>
        <w:t>and</w:t>
      </w:r>
      <w:r>
        <w:rPr>
          <w:spacing w:val="-4"/>
          <w:sz w:val="22"/>
        </w:rPr>
        <w:t> </w:t>
      </w:r>
      <w:r>
        <w:rPr>
          <w:sz w:val="22"/>
        </w:rPr>
        <w:t>Rehmsmeier, M. (2017)</w:t>
      </w:r>
      <w:r>
        <w:rPr>
          <w:spacing w:val="-5"/>
          <w:sz w:val="22"/>
        </w:rPr>
        <w:t> </w:t>
      </w:r>
      <w:r>
        <w:rPr>
          <w:sz w:val="22"/>
        </w:rPr>
        <w:t>'Precrec:</w:t>
      </w:r>
      <w:r>
        <w:rPr>
          <w:spacing w:val="-3"/>
          <w:sz w:val="22"/>
        </w:rPr>
        <w:t> </w:t>
      </w:r>
      <w:r>
        <w:rPr>
          <w:sz w:val="22"/>
        </w:rPr>
        <w:t>fast</w:t>
      </w:r>
      <w:r>
        <w:rPr>
          <w:spacing w:val="-3"/>
          <w:sz w:val="22"/>
        </w:rPr>
        <w:t> </w:t>
      </w:r>
      <w:r>
        <w:rPr>
          <w:sz w:val="22"/>
        </w:rPr>
        <w:t>and accurate</w:t>
      </w:r>
      <w:r>
        <w:rPr>
          <w:spacing w:val="-6"/>
          <w:sz w:val="22"/>
        </w:rPr>
        <w:t> </w:t>
      </w:r>
      <w:r>
        <w:rPr>
          <w:sz w:val="22"/>
        </w:rPr>
        <w:t>precision-recall</w:t>
      </w:r>
      <w:r>
        <w:rPr>
          <w:spacing w:val="-3"/>
          <w:sz w:val="22"/>
        </w:rPr>
        <w:t> </w:t>
      </w:r>
      <w:r>
        <w:rPr>
          <w:sz w:val="22"/>
        </w:rPr>
        <w:t>and</w:t>
      </w:r>
      <w:r>
        <w:rPr>
          <w:spacing w:val="-4"/>
          <w:sz w:val="22"/>
        </w:rPr>
        <w:t> </w:t>
      </w:r>
      <w:r>
        <w:rPr>
          <w:sz w:val="22"/>
        </w:rPr>
        <w:t>ROC curve calculations in R', Bioinformatics, 33(1), pp. 145-147.</w:t>
      </w:r>
    </w:p>
    <w:p>
      <w:pPr>
        <w:spacing w:line="237" w:lineRule="auto" w:before="85"/>
        <w:ind w:left="821" w:right="777" w:hanging="721"/>
        <w:jc w:val="left"/>
        <w:rPr>
          <w:sz w:val="22"/>
        </w:rPr>
      </w:pPr>
      <w:r>
        <w:rPr>
          <w:sz w:val="22"/>
        </w:rPr>
        <w:t>Saleem, A.</w:t>
      </w:r>
      <w:r>
        <w:rPr>
          <w:spacing w:val="-1"/>
          <w:sz w:val="22"/>
        </w:rPr>
        <w:t> </w:t>
      </w:r>
      <w:r>
        <w:rPr>
          <w:sz w:val="22"/>
        </w:rPr>
        <w:t>et</w:t>
      </w:r>
      <w:r>
        <w:rPr>
          <w:spacing w:val="-2"/>
          <w:sz w:val="22"/>
        </w:rPr>
        <w:t> </w:t>
      </w:r>
      <w:r>
        <w:rPr>
          <w:sz w:val="22"/>
        </w:rPr>
        <w:t>al.</w:t>
      </w:r>
      <w:r>
        <w:rPr>
          <w:spacing w:val="-1"/>
          <w:sz w:val="22"/>
        </w:rPr>
        <w:t> </w:t>
      </w:r>
      <w:r>
        <w:rPr>
          <w:sz w:val="22"/>
        </w:rPr>
        <w:t>(2024)</w:t>
      </w:r>
      <w:r>
        <w:rPr>
          <w:spacing w:val="-5"/>
          <w:sz w:val="22"/>
        </w:rPr>
        <w:t> </w:t>
      </w:r>
      <w:r>
        <w:rPr>
          <w:sz w:val="22"/>
        </w:rPr>
        <w:t>‘LightGBM</w:t>
      </w:r>
      <w:r>
        <w:rPr>
          <w:spacing w:val="-3"/>
          <w:sz w:val="22"/>
        </w:rPr>
        <w:t> </w:t>
      </w:r>
      <w:r>
        <w:rPr>
          <w:sz w:val="22"/>
        </w:rPr>
        <w:t>and</w:t>
      </w:r>
      <w:r>
        <w:rPr>
          <w:spacing w:val="-8"/>
          <w:sz w:val="22"/>
        </w:rPr>
        <w:t> </w:t>
      </w:r>
      <w:r>
        <w:rPr>
          <w:sz w:val="22"/>
        </w:rPr>
        <w:t>CatBoost</w:t>
      </w:r>
      <w:r>
        <w:rPr>
          <w:spacing w:val="-2"/>
          <w:sz w:val="22"/>
        </w:rPr>
        <w:t> </w:t>
      </w:r>
      <w:r>
        <w:rPr>
          <w:sz w:val="22"/>
        </w:rPr>
        <w:t>for diabetes</w:t>
      </w:r>
      <w:r>
        <w:rPr>
          <w:spacing w:val="-3"/>
          <w:sz w:val="22"/>
        </w:rPr>
        <w:t> </w:t>
      </w:r>
      <w:r>
        <w:rPr>
          <w:sz w:val="22"/>
        </w:rPr>
        <w:t>prediction</w:t>
      </w:r>
      <w:r>
        <w:rPr>
          <w:spacing w:val="-3"/>
          <w:sz w:val="22"/>
        </w:rPr>
        <w:t> </w:t>
      </w:r>
      <w:r>
        <w:rPr>
          <w:sz w:val="22"/>
        </w:rPr>
        <w:t>in</w:t>
      </w:r>
      <w:r>
        <w:rPr>
          <w:spacing w:val="-8"/>
          <w:sz w:val="22"/>
        </w:rPr>
        <w:t> </w:t>
      </w:r>
      <w:r>
        <w:rPr>
          <w:sz w:val="22"/>
        </w:rPr>
        <w:t>clinical</w:t>
      </w:r>
      <w:r>
        <w:rPr>
          <w:spacing w:val="-7"/>
          <w:sz w:val="22"/>
        </w:rPr>
        <w:t> </w:t>
      </w:r>
      <w:r>
        <w:rPr>
          <w:sz w:val="22"/>
        </w:rPr>
        <w:t>tabular datasets’, Scientific Reports, 14, pp. 1–18.</w:t>
      </w:r>
    </w:p>
    <w:p>
      <w:pPr>
        <w:spacing w:line="237" w:lineRule="auto" w:before="85"/>
        <w:ind w:left="821" w:right="779" w:hanging="721"/>
        <w:jc w:val="left"/>
        <w:rPr>
          <w:sz w:val="22"/>
        </w:rPr>
      </w:pPr>
      <w:r>
        <w:rPr>
          <w:sz w:val="22"/>
        </w:rPr>
        <w:t>Sampath,</w:t>
      </w:r>
      <w:r>
        <w:rPr>
          <w:spacing w:val="-3"/>
          <w:sz w:val="22"/>
        </w:rPr>
        <w:t> </w:t>
      </w:r>
      <w:r>
        <w:rPr>
          <w:sz w:val="22"/>
        </w:rPr>
        <w:t>P.,</w:t>
      </w:r>
      <w:r>
        <w:rPr>
          <w:spacing w:val="-7"/>
          <w:sz w:val="22"/>
        </w:rPr>
        <w:t> </w:t>
      </w:r>
      <w:r>
        <w:rPr>
          <w:sz w:val="22"/>
        </w:rPr>
        <w:t>Elangovan,</w:t>
      </w:r>
      <w:r>
        <w:rPr>
          <w:spacing w:val="-3"/>
          <w:sz w:val="22"/>
        </w:rPr>
        <w:t> </w:t>
      </w:r>
      <w:r>
        <w:rPr>
          <w:sz w:val="22"/>
        </w:rPr>
        <w:t>G.,</w:t>
      </w:r>
      <w:r>
        <w:rPr>
          <w:spacing w:val="-7"/>
          <w:sz w:val="22"/>
        </w:rPr>
        <w:t> </w:t>
      </w:r>
      <w:r>
        <w:rPr>
          <w:sz w:val="22"/>
        </w:rPr>
        <w:t>Ravichandran,</w:t>
      </w:r>
      <w:r>
        <w:rPr>
          <w:spacing w:val="-3"/>
          <w:sz w:val="22"/>
        </w:rPr>
        <w:t> </w:t>
      </w:r>
      <w:r>
        <w:rPr>
          <w:sz w:val="22"/>
        </w:rPr>
        <w:t>K.,</w:t>
      </w:r>
      <w:r>
        <w:rPr>
          <w:spacing w:val="-7"/>
          <w:sz w:val="22"/>
        </w:rPr>
        <w:t> </w:t>
      </w:r>
      <w:r>
        <w:rPr>
          <w:sz w:val="22"/>
        </w:rPr>
        <w:t>Shanmuganathan,</w:t>
      </w:r>
      <w:r>
        <w:rPr>
          <w:spacing w:val="-3"/>
          <w:sz w:val="22"/>
        </w:rPr>
        <w:t> </w:t>
      </w:r>
      <w:r>
        <w:rPr>
          <w:sz w:val="22"/>
        </w:rPr>
        <w:t>V.,</w:t>
      </w:r>
      <w:r>
        <w:rPr>
          <w:spacing w:val="-3"/>
          <w:sz w:val="22"/>
        </w:rPr>
        <w:t> </w:t>
      </w:r>
      <w:r>
        <w:rPr>
          <w:sz w:val="22"/>
        </w:rPr>
        <w:t>Pasupathi,</w:t>
      </w:r>
      <w:r>
        <w:rPr>
          <w:spacing w:val="-3"/>
          <w:sz w:val="22"/>
        </w:rPr>
        <w:t> </w:t>
      </w:r>
      <w:r>
        <w:rPr>
          <w:sz w:val="22"/>
        </w:rPr>
        <w:t>S.,</w:t>
      </w:r>
      <w:r>
        <w:rPr>
          <w:spacing w:val="-7"/>
          <w:sz w:val="22"/>
        </w:rPr>
        <w:t> </w:t>
      </w:r>
      <w:r>
        <w:rPr>
          <w:sz w:val="22"/>
        </w:rPr>
        <w:t>Chakrabarti, T., Chakrabarti, P. and Margala, M. (2024) ‘Robust diabetic prediction using ensemble machine learning models with synthetic minority over-sampling technique’, Scientific Reports, 14, p. 28984. doi:10.1038/s41598-024-78519-8.</w:t>
      </w:r>
    </w:p>
    <w:p>
      <w:pPr>
        <w:spacing w:line="237" w:lineRule="auto" w:before="93"/>
        <w:ind w:left="821" w:right="777" w:hanging="721"/>
        <w:jc w:val="left"/>
        <w:rPr>
          <w:sz w:val="22"/>
        </w:rPr>
      </w:pPr>
      <w:r>
        <w:rPr>
          <w:sz w:val="22"/>
        </w:rPr>
        <w:t>Sanh, V., Debut, L.,</w:t>
      </w:r>
      <w:r>
        <w:rPr>
          <w:spacing w:val="-5"/>
          <w:sz w:val="22"/>
        </w:rPr>
        <w:t> </w:t>
      </w:r>
      <w:r>
        <w:rPr>
          <w:sz w:val="22"/>
        </w:rPr>
        <w:t>Chaumond, J.</w:t>
      </w:r>
      <w:r>
        <w:rPr>
          <w:spacing w:val="-4"/>
          <w:sz w:val="22"/>
        </w:rPr>
        <w:t> </w:t>
      </w:r>
      <w:r>
        <w:rPr>
          <w:sz w:val="22"/>
        </w:rPr>
        <w:t>and</w:t>
      </w:r>
      <w:r>
        <w:rPr>
          <w:spacing w:val="-7"/>
          <w:sz w:val="22"/>
        </w:rPr>
        <w:t> </w:t>
      </w:r>
      <w:r>
        <w:rPr>
          <w:sz w:val="22"/>
        </w:rPr>
        <w:t>Wolf, T. (2019)</w:t>
      </w:r>
      <w:r>
        <w:rPr>
          <w:spacing w:val="-12"/>
          <w:sz w:val="22"/>
        </w:rPr>
        <w:t> </w:t>
      </w:r>
      <w:r>
        <w:rPr>
          <w:sz w:val="22"/>
        </w:rPr>
        <w:t>'DistilBERT,</w:t>
      </w:r>
      <w:r>
        <w:rPr>
          <w:spacing w:val="-8"/>
          <w:sz w:val="22"/>
        </w:rPr>
        <w:t> </w:t>
      </w:r>
      <w:r>
        <w:rPr>
          <w:sz w:val="22"/>
        </w:rPr>
        <w:t>a distilled</w:t>
      </w:r>
      <w:r>
        <w:rPr>
          <w:spacing w:val="-2"/>
          <w:sz w:val="22"/>
        </w:rPr>
        <w:t> </w:t>
      </w:r>
      <w:r>
        <w:rPr>
          <w:sz w:val="22"/>
        </w:rPr>
        <w:t>version</w:t>
      </w:r>
      <w:r>
        <w:rPr>
          <w:spacing w:val="-7"/>
          <w:sz w:val="22"/>
        </w:rPr>
        <w:t> </w:t>
      </w:r>
      <w:r>
        <w:rPr>
          <w:sz w:val="22"/>
        </w:rPr>
        <w:t>of</w:t>
      </w:r>
      <w:r>
        <w:rPr>
          <w:spacing w:val="-4"/>
          <w:sz w:val="22"/>
        </w:rPr>
        <w:t> </w:t>
      </w:r>
      <w:r>
        <w:rPr>
          <w:sz w:val="22"/>
        </w:rPr>
        <w:t>BERT: smaller, faster, cheaper and lighter', arXiv preprint arXiv:1910.01108.</w:t>
      </w:r>
    </w:p>
    <w:p>
      <w:pPr>
        <w:spacing w:line="237" w:lineRule="auto" w:before="84"/>
        <w:ind w:left="821" w:right="825" w:hanging="721"/>
        <w:jc w:val="left"/>
        <w:rPr>
          <w:sz w:val="22"/>
        </w:rPr>
      </w:pPr>
      <w:r>
        <w:rPr>
          <w:sz w:val="22"/>
        </w:rPr>
        <w:t>Sarwar, M.A. et al. (2018) 'Prediction of diabetes using machine learning algorithms in healthcare', 24th</w:t>
      </w:r>
      <w:r>
        <w:rPr>
          <w:spacing w:val="-5"/>
          <w:sz w:val="22"/>
        </w:rPr>
        <w:t> </w:t>
      </w:r>
      <w:r>
        <w:rPr>
          <w:sz w:val="22"/>
        </w:rPr>
        <w:t>International</w:t>
      </w:r>
      <w:r>
        <w:rPr>
          <w:spacing w:val="-4"/>
          <w:sz w:val="22"/>
        </w:rPr>
        <w:t> </w:t>
      </w:r>
      <w:r>
        <w:rPr>
          <w:sz w:val="22"/>
        </w:rPr>
        <w:t>Conference</w:t>
      </w:r>
      <w:r>
        <w:rPr>
          <w:spacing w:val="-7"/>
          <w:sz w:val="22"/>
        </w:rPr>
        <w:t> </w:t>
      </w:r>
      <w:r>
        <w:rPr>
          <w:sz w:val="22"/>
        </w:rPr>
        <w:t>on Automation</w:t>
      </w:r>
      <w:r>
        <w:rPr>
          <w:spacing w:val="-5"/>
          <w:sz w:val="22"/>
        </w:rPr>
        <w:t> </w:t>
      </w:r>
      <w:r>
        <w:rPr>
          <w:sz w:val="22"/>
        </w:rPr>
        <w:t>and</w:t>
      </w:r>
      <w:r>
        <w:rPr>
          <w:spacing w:val="-5"/>
          <w:sz w:val="22"/>
        </w:rPr>
        <w:t> </w:t>
      </w:r>
      <w:r>
        <w:rPr>
          <w:sz w:val="22"/>
        </w:rPr>
        <w:t>Computing</w:t>
      </w:r>
      <w:r>
        <w:rPr>
          <w:spacing w:val="-5"/>
          <w:sz w:val="22"/>
        </w:rPr>
        <w:t> </w:t>
      </w:r>
      <w:r>
        <w:rPr>
          <w:sz w:val="22"/>
        </w:rPr>
        <w:t>(ICAC), pp.</w:t>
      </w:r>
      <w:r>
        <w:rPr>
          <w:spacing w:val="-3"/>
          <w:sz w:val="22"/>
        </w:rPr>
        <w:t> </w:t>
      </w:r>
      <w:r>
        <w:rPr>
          <w:sz w:val="22"/>
        </w:rPr>
        <w:t>1-</w:t>
      </w:r>
      <w:r>
        <w:rPr>
          <w:spacing w:val="-6"/>
          <w:sz w:val="22"/>
        </w:rPr>
        <w:t>6.</w:t>
      </w:r>
    </w:p>
    <w:p>
      <w:pPr>
        <w:spacing w:line="251" w:lineRule="exact" w:before="83"/>
        <w:ind w:left="100" w:right="0" w:firstLine="0"/>
        <w:jc w:val="left"/>
        <w:rPr>
          <w:sz w:val="22"/>
        </w:rPr>
      </w:pPr>
      <w:r>
        <w:rPr>
          <w:sz w:val="22"/>
        </w:rPr>
        <w:t>Schmidhuber,</w:t>
      </w:r>
      <w:r>
        <w:rPr>
          <w:spacing w:val="-4"/>
          <w:sz w:val="22"/>
        </w:rPr>
        <w:t> </w:t>
      </w:r>
      <w:r>
        <w:rPr>
          <w:sz w:val="22"/>
        </w:rPr>
        <w:t>J.</w:t>
      </w:r>
      <w:r>
        <w:rPr>
          <w:spacing w:val="-5"/>
          <w:sz w:val="22"/>
        </w:rPr>
        <w:t> </w:t>
      </w:r>
      <w:r>
        <w:rPr>
          <w:sz w:val="22"/>
        </w:rPr>
        <w:t>(2015)</w:t>
      </w:r>
      <w:r>
        <w:rPr>
          <w:spacing w:val="-5"/>
          <w:sz w:val="22"/>
        </w:rPr>
        <w:t> </w:t>
      </w:r>
      <w:r>
        <w:rPr>
          <w:sz w:val="22"/>
        </w:rPr>
        <w:t>'Deep</w:t>
      </w:r>
      <w:r>
        <w:rPr>
          <w:spacing w:val="-3"/>
          <w:sz w:val="22"/>
        </w:rPr>
        <w:t> </w:t>
      </w:r>
      <w:r>
        <w:rPr>
          <w:sz w:val="22"/>
        </w:rPr>
        <w:t>learning</w:t>
      </w:r>
      <w:r>
        <w:rPr>
          <w:spacing w:val="-8"/>
          <w:sz w:val="22"/>
        </w:rPr>
        <w:t> </w:t>
      </w:r>
      <w:r>
        <w:rPr>
          <w:sz w:val="22"/>
        </w:rPr>
        <w:t>in</w:t>
      </w:r>
      <w:r>
        <w:rPr>
          <w:spacing w:val="-3"/>
          <w:sz w:val="22"/>
        </w:rPr>
        <w:t> </w:t>
      </w:r>
      <w:r>
        <w:rPr>
          <w:sz w:val="22"/>
        </w:rPr>
        <w:t>neural</w:t>
      </w:r>
      <w:r>
        <w:rPr>
          <w:spacing w:val="-7"/>
          <w:sz w:val="22"/>
        </w:rPr>
        <w:t> </w:t>
      </w:r>
      <w:r>
        <w:rPr>
          <w:sz w:val="22"/>
        </w:rPr>
        <w:t>networks:</w:t>
      </w:r>
      <w:r>
        <w:rPr>
          <w:spacing w:val="-6"/>
          <w:sz w:val="22"/>
        </w:rPr>
        <w:t> </w:t>
      </w:r>
      <w:r>
        <w:rPr>
          <w:sz w:val="22"/>
        </w:rPr>
        <w:t>an</w:t>
      </w:r>
      <w:r>
        <w:rPr>
          <w:spacing w:val="-4"/>
          <w:sz w:val="22"/>
        </w:rPr>
        <w:t> </w:t>
      </w:r>
      <w:r>
        <w:rPr>
          <w:sz w:val="22"/>
        </w:rPr>
        <w:t>overview',</w:t>
      </w:r>
      <w:r>
        <w:rPr>
          <w:spacing w:val="-1"/>
          <w:sz w:val="22"/>
        </w:rPr>
        <w:t> </w:t>
      </w:r>
      <w:r>
        <w:rPr>
          <w:sz w:val="22"/>
        </w:rPr>
        <w:t>Neural</w:t>
      </w:r>
      <w:r>
        <w:rPr>
          <w:spacing w:val="-7"/>
          <w:sz w:val="22"/>
        </w:rPr>
        <w:t> </w:t>
      </w:r>
      <w:r>
        <w:rPr>
          <w:sz w:val="22"/>
        </w:rPr>
        <w:t>Networks, 61,</w:t>
      </w:r>
      <w:r>
        <w:rPr>
          <w:spacing w:val="-6"/>
          <w:sz w:val="22"/>
        </w:rPr>
        <w:t> </w:t>
      </w:r>
      <w:r>
        <w:rPr>
          <w:spacing w:val="-5"/>
          <w:sz w:val="22"/>
        </w:rPr>
        <w:t>pp.</w:t>
      </w:r>
    </w:p>
    <w:p>
      <w:pPr>
        <w:spacing w:line="251" w:lineRule="exact" w:before="0"/>
        <w:ind w:left="821" w:right="0" w:firstLine="0"/>
        <w:jc w:val="left"/>
        <w:rPr>
          <w:sz w:val="22"/>
        </w:rPr>
      </w:pPr>
      <w:r>
        <w:rPr>
          <w:spacing w:val="-2"/>
          <w:sz w:val="22"/>
        </w:rPr>
        <w:t>85-</w:t>
      </w:r>
      <w:r>
        <w:rPr>
          <w:spacing w:val="-4"/>
          <w:sz w:val="22"/>
        </w:rPr>
        <w:t>117.</w:t>
      </w:r>
    </w:p>
    <w:p>
      <w:pPr>
        <w:spacing w:after="0" w:line="251" w:lineRule="exact"/>
        <w:jc w:val="left"/>
        <w:rPr>
          <w:sz w:val="22"/>
        </w:rPr>
        <w:sectPr>
          <w:pgSz w:w="11910" w:h="16840"/>
          <w:pgMar w:header="707" w:footer="733" w:top="1340" w:bottom="920" w:left="1700" w:right="708"/>
        </w:sectPr>
      </w:pPr>
    </w:p>
    <w:p>
      <w:pPr>
        <w:spacing w:line="237" w:lineRule="auto" w:before="86"/>
        <w:ind w:left="821" w:right="870" w:hanging="721"/>
        <w:jc w:val="left"/>
        <w:rPr>
          <w:sz w:val="22"/>
        </w:rPr>
      </w:pPr>
      <w:r>
        <w:rPr>
          <w:sz w:val="22"/>
        </w:rPr>
        <w:t>Schulz,</w:t>
      </w:r>
      <w:r>
        <w:rPr>
          <w:spacing w:val="-2"/>
          <w:sz w:val="22"/>
        </w:rPr>
        <w:t> </w:t>
      </w:r>
      <w:r>
        <w:rPr>
          <w:sz w:val="22"/>
        </w:rPr>
        <w:t>L.O.,</w:t>
      </w:r>
      <w:r>
        <w:rPr>
          <w:spacing w:val="-2"/>
          <w:sz w:val="22"/>
        </w:rPr>
        <w:t> </w:t>
      </w:r>
      <w:r>
        <w:rPr>
          <w:sz w:val="22"/>
        </w:rPr>
        <w:t>Bennett,</w:t>
      </w:r>
      <w:r>
        <w:rPr>
          <w:spacing w:val="-2"/>
          <w:sz w:val="22"/>
        </w:rPr>
        <w:t> </w:t>
      </w:r>
      <w:r>
        <w:rPr>
          <w:sz w:val="22"/>
        </w:rPr>
        <w:t>P.H.,</w:t>
      </w:r>
      <w:r>
        <w:rPr>
          <w:spacing w:val="-6"/>
          <w:sz w:val="22"/>
        </w:rPr>
        <w:t> </w:t>
      </w:r>
      <w:r>
        <w:rPr>
          <w:sz w:val="22"/>
        </w:rPr>
        <w:t>Ravussin,</w:t>
      </w:r>
      <w:r>
        <w:rPr>
          <w:spacing w:val="-2"/>
          <w:sz w:val="22"/>
        </w:rPr>
        <w:t> </w:t>
      </w:r>
      <w:r>
        <w:rPr>
          <w:sz w:val="22"/>
        </w:rPr>
        <w:t>E.,</w:t>
      </w:r>
      <w:r>
        <w:rPr>
          <w:spacing w:val="-2"/>
          <w:sz w:val="22"/>
        </w:rPr>
        <w:t> </w:t>
      </w:r>
      <w:r>
        <w:rPr>
          <w:sz w:val="22"/>
        </w:rPr>
        <w:t>Kidd,</w:t>
      </w:r>
      <w:r>
        <w:rPr>
          <w:spacing w:val="-2"/>
          <w:sz w:val="22"/>
        </w:rPr>
        <w:t> </w:t>
      </w:r>
      <w:r>
        <w:rPr>
          <w:sz w:val="22"/>
        </w:rPr>
        <w:t>J.R.,</w:t>
      </w:r>
      <w:r>
        <w:rPr>
          <w:spacing w:val="-2"/>
          <w:sz w:val="22"/>
        </w:rPr>
        <w:t> </w:t>
      </w:r>
      <w:r>
        <w:rPr>
          <w:sz w:val="22"/>
        </w:rPr>
        <w:t>Kidd,</w:t>
      </w:r>
      <w:r>
        <w:rPr>
          <w:spacing w:val="-2"/>
          <w:sz w:val="22"/>
        </w:rPr>
        <w:t> </w:t>
      </w:r>
      <w:r>
        <w:rPr>
          <w:sz w:val="22"/>
        </w:rPr>
        <w:t>K.K.,</w:t>
      </w:r>
      <w:r>
        <w:rPr>
          <w:spacing w:val="-6"/>
          <w:sz w:val="22"/>
        </w:rPr>
        <w:t> </w:t>
      </w:r>
      <w:r>
        <w:rPr>
          <w:sz w:val="22"/>
        </w:rPr>
        <w:t>Esparza,</w:t>
      </w:r>
      <w:r>
        <w:rPr>
          <w:spacing w:val="-6"/>
          <w:sz w:val="22"/>
        </w:rPr>
        <w:t> </w:t>
      </w:r>
      <w:r>
        <w:rPr>
          <w:sz w:val="22"/>
        </w:rPr>
        <w:t>J.</w:t>
      </w:r>
      <w:r>
        <w:rPr>
          <w:spacing w:val="-5"/>
          <w:sz w:val="22"/>
        </w:rPr>
        <w:t> </w:t>
      </w:r>
      <w:r>
        <w:rPr>
          <w:sz w:val="22"/>
        </w:rPr>
        <w:t>and</w:t>
      </w:r>
      <w:r>
        <w:rPr>
          <w:spacing w:val="-8"/>
          <w:sz w:val="22"/>
        </w:rPr>
        <w:t> </w:t>
      </w:r>
      <w:r>
        <w:rPr>
          <w:sz w:val="22"/>
        </w:rPr>
        <w:t>Valencia,</w:t>
      </w:r>
      <w:r>
        <w:rPr>
          <w:spacing w:val="-2"/>
          <w:sz w:val="22"/>
        </w:rPr>
        <w:t> </w:t>
      </w:r>
      <w:r>
        <w:rPr>
          <w:sz w:val="22"/>
        </w:rPr>
        <w:t>M.E. (2006)</w:t>
      </w:r>
      <w:r>
        <w:rPr>
          <w:spacing w:val="-2"/>
          <w:sz w:val="22"/>
        </w:rPr>
        <w:t> </w:t>
      </w:r>
      <w:r>
        <w:rPr>
          <w:sz w:val="22"/>
        </w:rPr>
        <w:t>‘Effects of</w:t>
      </w:r>
      <w:r>
        <w:rPr>
          <w:spacing w:val="-2"/>
          <w:sz w:val="22"/>
        </w:rPr>
        <w:t> </w:t>
      </w:r>
      <w:r>
        <w:rPr>
          <w:sz w:val="22"/>
        </w:rPr>
        <w:t>traditional</w:t>
      </w:r>
      <w:r>
        <w:rPr>
          <w:spacing w:val="-4"/>
          <w:sz w:val="22"/>
        </w:rPr>
        <w:t> </w:t>
      </w:r>
      <w:r>
        <w:rPr>
          <w:sz w:val="22"/>
        </w:rPr>
        <w:t>and</w:t>
      </w:r>
      <w:r>
        <w:rPr>
          <w:spacing w:val="-5"/>
          <w:sz w:val="22"/>
        </w:rPr>
        <w:t> </w:t>
      </w:r>
      <w:r>
        <w:rPr>
          <w:sz w:val="22"/>
        </w:rPr>
        <w:t>western</w:t>
      </w:r>
      <w:r>
        <w:rPr>
          <w:spacing w:val="-5"/>
          <w:sz w:val="22"/>
        </w:rPr>
        <w:t> </w:t>
      </w:r>
      <w:r>
        <w:rPr>
          <w:sz w:val="22"/>
        </w:rPr>
        <w:t>environments on</w:t>
      </w:r>
      <w:r>
        <w:rPr>
          <w:spacing w:val="-5"/>
          <w:sz w:val="22"/>
        </w:rPr>
        <w:t> </w:t>
      </w:r>
      <w:r>
        <w:rPr>
          <w:sz w:val="22"/>
        </w:rPr>
        <w:t>prevalence</w:t>
      </w:r>
      <w:r>
        <w:rPr>
          <w:spacing w:val="-2"/>
          <w:sz w:val="22"/>
        </w:rPr>
        <w:t> </w:t>
      </w:r>
      <w:r>
        <w:rPr>
          <w:sz w:val="22"/>
        </w:rPr>
        <w:t>of</w:t>
      </w:r>
      <w:r>
        <w:rPr>
          <w:spacing w:val="-2"/>
          <w:sz w:val="22"/>
        </w:rPr>
        <w:t> </w:t>
      </w:r>
      <w:r>
        <w:rPr>
          <w:sz w:val="22"/>
        </w:rPr>
        <w:t>type</w:t>
      </w:r>
      <w:r>
        <w:rPr>
          <w:spacing w:val="-7"/>
          <w:sz w:val="22"/>
        </w:rPr>
        <w:t> </w:t>
      </w:r>
      <w:r>
        <w:rPr>
          <w:sz w:val="22"/>
        </w:rPr>
        <w:t>2 diabetes in Pima Indians in Mexico and the US’, Diabetes Care, 29(8), pp. 1866–1871. </w:t>
      </w:r>
      <w:r>
        <w:rPr>
          <w:spacing w:val="-2"/>
          <w:sz w:val="22"/>
        </w:rPr>
        <w:t>doi:10.2337/dc06-0138.</w:t>
      </w:r>
    </w:p>
    <w:p>
      <w:pPr>
        <w:spacing w:line="240" w:lineRule="auto" w:before="86"/>
        <w:ind w:left="821" w:right="1022" w:hanging="721"/>
        <w:jc w:val="left"/>
        <w:rPr>
          <w:sz w:val="22"/>
        </w:rPr>
      </w:pPr>
      <w:r>
        <w:rPr>
          <w:sz w:val="22"/>
        </w:rPr>
        <w:t>Selvaraju,</w:t>
      </w:r>
      <w:r>
        <w:rPr>
          <w:spacing w:val="-1"/>
          <w:sz w:val="22"/>
        </w:rPr>
        <w:t> </w:t>
      </w:r>
      <w:r>
        <w:rPr>
          <w:sz w:val="22"/>
        </w:rPr>
        <w:t>R.R.</w:t>
      </w:r>
      <w:r>
        <w:rPr>
          <w:spacing w:val="-5"/>
          <w:sz w:val="22"/>
        </w:rPr>
        <w:t> </w:t>
      </w:r>
      <w:r>
        <w:rPr>
          <w:sz w:val="22"/>
        </w:rPr>
        <w:t>et</w:t>
      </w:r>
      <w:r>
        <w:rPr>
          <w:spacing w:val="-2"/>
          <w:sz w:val="22"/>
        </w:rPr>
        <w:t> </w:t>
      </w:r>
      <w:r>
        <w:rPr>
          <w:sz w:val="22"/>
        </w:rPr>
        <w:t>al.</w:t>
      </w:r>
      <w:r>
        <w:rPr>
          <w:spacing w:val="-1"/>
          <w:sz w:val="22"/>
        </w:rPr>
        <w:t> </w:t>
      </w:r>
      <w:r>
        <w:rPr>
          <w:sz w:val="22"/>
        </w:rPr>
        <w:t>(2017)</w:t>
      </w:r>
      <w:r>
        <w:rPr>
          <w:spacing w:val="-5"/>
          <w:sz w:val="22"/>
        </w:rPr>
        <w:t> </w:t>
      </w:r>
      <w:r>
        <w:rPr>
          <w:sz w:val="22"/>
        </w:rPr>
        <w:t>'Grad-CAM:</w:t>
      </w:r>
      <w:r>
        <w:rPr>
          <w:spacing w:val="-5"/>
          <w:sz w:val="22"/>
        </w:rPr>
        <w:t> </w:t>
      </w:r>
      <w:r>
        <w:rPr>
          <w:sz w:val="22"/>
        </w:rPr>
        <w:t>visual</w:t>
      </w:r>
      <w:r>
        <w:rPr>
          <w:spacing w:val="-2"/>
          <w:sz w:val="22"/>
        </w:rPr>
        <w:t> </w:t>
      </w:r>
      <w:r>
        <w:rPr>
          <w:sz w:val="22"/>
        </w:rPr>
        <w:t>explanations</w:t>
      </w:r>
      <w:r>
        <w:rPr>
          <w:spacing w:val="-3"/>
          <w:sz w:val="22"/>
        </w:rPr>
        <w:t> </w:t>
      </w:r>
      <w:r>
        <w:rPr>
          <w:sz w:val="22"/>
        </w:rPr>
        <w:t>from</w:t>
      </w:r>
      <w:r>
        <w:rPr>
          <w:spacing w:val="-11"/>
          <w:sz w:val="22"/>
        </w:rPr>
        <w:t> </w:t>
      </w:r>
      <w:r>
        <w:rPr>
          <w:sz w:val="22"/>
        </w:rPr>
        <w:t>deep</w:t>
      </w:r>
      <w:r>
        <w:rPr>
          <w:spacing w:val="-3"/>
          <w:sz w:val="22"/>
        </w:rPr>
        <w:t> </w:t>
      </w:r>
      <w:r>
        <w:rPr>
          <w:sz w:val="22"/>
        </w:rPr>
        <w:t>networks</w:t>
      </w:r>
      <w:r>
        <w:rPr>
          <w:spacing w:val="-3"/>
          <w:sz w:val="22"/>
        </w:rPr>
        <w:t> </w:t>
      </w:r>
      <w:r>
        <w:rPr>
          <w:sz w:val="22"/>
        </w:rPr>
        <w:t>via gradient-based localization', Proceedings of the IEEE International Conference on Computer Vision (ICCV), pp. 618-626.</w:t>
      </w:r>
    </w:p>
    <w:p>
      <w:pPr>
        <w:spacing w:line="240" w:lineRule="auto" w:before="81"/>
        <w:ind w:left="821" w:right="777" w:hanging="721"/>
        <w:jc w:val="left"/>
        <w:rPr>
          <w:sz w:val="22"/>
        </w:rPr>
      </w:pPr>
      <w:r>
        <w:rPr>
          <w:sz w:val="22"/>
        </w:rPr>
        <w:t>Sennrich, R., Haddow, B. and</w:t>
      </w:r>
      <w:r>
        <w:rPr>
          <w:spacing w:val="-7"/>
          <w:sz w:val="22"/>
        </w:rPr>
        <w:t> </w:t>
      </w:r>
      <w:r>
        <w:rPr>
          <w:sz w:val="22"/>
        </w:rPr>
        <w:t>Birch, A. (2016)</w:t>
      </w:r>
      <w:r>
        <w:rPr>
          <w:spacing w:val="-4"/>
          <w:sz w:val="22"/>
        </w:rPr>
        <w:t> </w:t>
      </w:r>
      <w:r>
        <w:rPr>
          <w:sz w:val="22"/>
        </w:rPr>
        <w:t>'Neural</w:t>
      </w:r>
      <w:r>
        <w:rPr>
          <w:spacing w:val="-6"/>
          <w:sz w:val="22"/>
        </w:rPr>
        <w:t> </w:t>
      </w:r>
      <w:r>
        <w:rPr>
          <w:sz w:val="22"/>
        </w:rPr>
        <w:t>machine</w:t>
      </w:r>
      <w:r>
        <w:rPr>
          <w:spacing w:val="-9"/>
          <w:sz w:val="22"/>
        </w:rPr>
        <w:t> </w:t>
      </w:r>
      <w:r>
        <w:rPr>
          <w:sz w:val="22"/>
        </w:rPr>
        <w:t>translation</w:t>
      </w:r>
      <w:r>
        <w:rPr>
          <w:spacing w:val="-7"/>
          <w:sz w:val="22"/>
        </w:rPr>
        <w:t> </w:t>
      </w:r>
      <w:r>
        <w:rPr>
          <w:sz w:val="22"/>
        </w:rPr>
        <w:t>of</w:t>
      </w:r>
      <w:r>
        <w:rPr>
          <w:spacing w:val="-4"/>
          <w:sz w:val="22"/>
        </w:rPr>
        <w:t> </w:t>
      </w:r>
      <w:r>
        <w:rPr>
          <w:sz w:val="22"/>
        </w:rPr>
        <w:t>rare</w:t>
      </w:r>
      <w:r>
        <w:rPr>
          <w:spacing w:val="-9"/>
          <w:sz w:val="22"/>
        </w:rPr>
        <w:t> </w:t>
      </w:r>
      <w:r>
        <w:rPr>
          <w:sz w:val="22"/>
        </w:rPr>
        <w:t>words</w:t>
      </w:r>
      <w:r>
        <w:rPr>
          <w:spacing w:val="-2"/>
          <w:sz w:val="22"/>
        </w:rPr>
        <w:t> </w:t>
      </w:r>
      <w:r>
        <w:rPr>
          <w:sz w:val="22"/>
        </w:rPr>
        <w:t>with subword units', Proceedings of the 54th Annual Meeting of the Association for Computational Linguistics (ACL), pp. 1715-1725.</w:t>
      </w:r>
    </w:p>
    <w:p>
      <w:pPr>
        <w:spacing w:line="251" w:lineRule="exact" w:before="82"/>
        <w:ind w:left="100" w:right="0" w:firstLine="0"/>
        <w:jc w:val="left"/>
        <w:rPr>
          <w:sz w:val="22"/>
        </w:rPr>
      </w:pPr>
      <w:r>
        <w:rPr>
          <w:sz w:val="22"/>
        </w:rPr>
        <w:t>Shapley,</w:t>
      </w:r>
      <w:r>
        <w:rPr>
          <w:spacing w:val="-3"/>
          <w:sz w:val="22"/>
        </w:rPr>
        <w:t> </w:t>
      </w:r>
      <w:r>
        <w:rPr>
          <w:sz w:val="22"/>
        </w:rPr>
        <w:t>L.S.</w:t>
      </w:r>
      <w:r>
        <w:rPr>
          <w:spacing w:val="-5"/>
          <w:sz w:val="22"/>
        </w:rPr>
        <w:t> </w:t>
      </w:r>
      <w:r>
        <w:rPr>
          <w:sz w:val="22"/>
        </w:rPr>
        <w:t>(1953)</w:t>
      </w:r>
      <w:r>
        <w:rPr>
          <w:spacing w:val="-4"/>
          <w:sz w:val="22"/>
        </w:rPr>
        <w:t> </w:t>
      </w:r>
      <w:r>
        <w:rPr>
          <w:sz w:val="22"/>
        </w:rPr>
        <w:t>'A</w:t>
      </w:r>
      <w:r>
        <w:rPr>
          <w:spacing w:val="-7"/>
          <w:sz w:val="22"/>
        </w:rPr>
        <w:t> </w:t>
      </w:r>
      <w:r>
        <w:rPr>
          <w:sz w:val="22"/>
        </w:rPr>
        <w:t>value</w:t>
      </w:r>
      <w:r>
        <w:rPr>
          <w:spacing w:val="-9"/>
          <w:sz w:val="22"/>
        </w:rPr>
        <w:t> </w:t>
      </w:r>
      <w:r>
        <w:rPr>
          <w:sz w:val="22"/>
        </w:rPr>
        <w:t>for</w:t>
      </w:r>
      <w:r>
        <w:rPr>
          <w:spacing w:val="1"/>
          <w:sz w:val="22"/>
        </w:rPr>
        <w:t> </w:t>
      </w:r>
      <w:r>
        <w:rPr>
          <w:sz w:val="22"/>
        </w:rPr>
        <w:t>n-person</w:t>
      </w:r>
      <w:r>
        <w:rPr>
          <w:spacing w:val="-6"/>
          <w:sz w:val="22"/>
        </w:rPr>
        <w:t> </w:t>
      </w:r>
      <w:r>
        <w:rPr>
          <w:sz w:val="22"/>
        </w:rPr>
        <w:t>games', Contributions</w:t>
      </w:r>
      <w:r>
        <w:rPr>
          <w:spacing w:val="-2"/>
          <w:sz w:val="22"/>
        </w:rPr>
        <w:t> </w:t>
      </w:r>
      <w:r>
        <w:rPr>
          <w:sz w:val="22"/>
        </w:rPr>
        <w:t>to</w:t>
      </w:r>
      <w:r>
        <w:rPr>
          <w:spacing w:val="-7"/>
          <w:sz w:val="22"/>
        </w:rPr>
        <w:t> </w:t>
      </w:r>
      <w:r>
        <w:rPr>
          <w:sz w:val="22"/>
        </w:rPr>
        <w:t>the</w:t>
      </w:r>
      <w:r>
        <w:rPr>
          <w:spacing w:val="-9"/>
          <w:sz w:val="22"/>
        </w:rPr>
        <w:t> </w:t>
      </w:r>
      <w:r>
        <w:rPr>
          <w:sz w:val="22"/>
        </w:rPr>
        <w:t>Theory</w:t>
      </w:r>
      <w:r>
        <w:rPr>
          <w:spacing w:val="-6"/>
          <w:sz w:val="22"/>
        </w:rPr>
        <w:t> </w:t>
      </w:r>
      <w:r>
        <w:rPr>
          <w:sz w:val="22"/>
        </w:rPr>
        <w:t>of</w:t>
      </w:r>
      <w:r>
        <w:rPr>
          <w:spacing w:val="-4"/>
          <w:sz w:val="22"/>
        </w:rPr>
        <w:t> </w:t>
      </w:r>
      <w:r>
        <w:rPr>
          <w:sz w:val="22"/>
        </w:rPr>
        <w:t>Games,</w:t>
      </w:r>
      <w:r>
        <w:rPr>
          <w:spacing w:val="1"/>
          <w:sz w:val="22"/>
        </w:rPr>
        <w:t> </w:t>
      </w:r>
      <w:r>
        <w:rPr>
          <w:spacing w:val="-2"/>
          <w:sz w:val="22"/>
        </w:rPr>
        <w:t>2(28),</w:t>
      </w:r>
    </w:p>
    <w:p>
      <w:pPr>
        <w:spacing w:line="251" w:lineRule="exact" w:before="0"/>
        <w:ind w:left="821" w:right="0" w:firstLine="0"/>
        <w:jc w:val="left"/>
        <w:rPr>
          <w:sz w:val="22"/>
        </w:rPr>
      </w:pPr>
      <w:r>
        <w:rPr>
          <w:sz w:val="22"/>
        </w:rPr>
        <w:t>pp.</w:t>
      </w:r>
      <w:r>
        <w:rPr>
          <w:spacing w:val="-3"/>
          <w:sz w:val="22"/>
        </w:rPr>
        <w:t> </w:t>
      </w:r>
      <w:r>
        <w:rPr>
          <w:sz w:val="22"/>
        </w:rPr>
        <w:t>307-</w:t>
      </w:r>
      <w:r>
        <w:rPr>
          <w:spacing w:val="-4"/>
          <w:sz w:val="22"/>
        </w:rPr>
        <w:t>317.</w:t>
      </w:r>
    </w:p>
    <w:p>
      <w:pPr>
        <w:spacing w:line="240" w:lineRule="auto" w:before="83"/>
        <w:ind w:left="821" w:right="808" w:hanging="721"/>
        <w:jc w:val="left"/>
        <w:rPr>
          <w:sz w:val="22"/>
        </w:rPr>
      </w:pPr>
      <w:r>
        <w:rPr>
          <w:sz w:val="22"/>
        </w:rPr>
        <w:t>Shuvo, M.H., Ahmed, N., Islam, H., Alaboud, K., Cheng, J., Mosa, A.S.M. and Islam, S.K. (2023)</w:t>
      </w:r>
      <w:r>
        <w:rPr>
          <w:spacing w:val="-4"/>
          <w:sz w:val="22"/>
        </w:rPr>
        <w:t> </w:t>
      </w:r>
      <w:r>
        <w:rPr>
          <w:sz w:val="22"/>
        </w:rPr>
        <w:t>‘Machine</w:t>
      </w:r>
      <w:r>
        <w:rPr>
          <w:spacing w:val="-9"/>
          <w:sz w:val="22"/>
        </w:rPr>
        <w:t> </w:t>
      </w:r>
      <w:r>
        <w:rPr>
          <w:sz w:val="22"/>
        </w:rPr>
        <w:t>Learning</w:t>
      </w:r>
      <w:r>
        <w:rPr>
          <w:spacing w:val="-7"/>
          <w:sz w:val="22"/>
        </w:rPr>
        <w:t> </w:t>
      </w:r>
      <w:r>
        <w:rPr>
          <w:sz w:val="22"/>
        </w:rPr>
        <w:t>Embedded</w:t>
      </w:r>
      <w:r>
        <w:rPr>
          <w:spacing w:val="-7"/>
          <w:sz w:val="22"/>
        </w:rPr>
        <w:t> </w:t>
      </w:r>
      <w:r>
        <w:rPr>
          <w:sz w:val="22"/>
        </w:rPr>
        <w:t>Smartphone Application</w:t>
      </w:r>
      <w:r>
        <w:rPr>
          <w:spacing w:val="-7"/>
          <w:sz w:val="22"/>
        </w:rPr>
        <w:t> </w:t>
      </w:r>
      <w:r>
        <w:rPr>
          <w:sz w:val="22"/>
        </w:rPr>
        <w:t>for Early-Stage</w:t>
      </w:r>
      <w:r>
        <w:rPr>
          <w:spacing w:val="-9"/>
          <w:sz w:val="22"/>
        </w:rPr>
        <w:t> </w:t>
      </w:r>
      <w:r>
        <w:rPr>
          <w:sz w:val="22"/>
        </w:rPr>
        <w:t>Diabetes Risk Assessment’, Diagnostics, 13(13), p. 2383. doi:10.3390/diagnostics13132383.</w:t>
      </w:r>
    </w:p>
    <w:p>
      <w:pPr>
        <w:spacing w:line="237" w:lineRule="auto" w:before="83"/>
        <w:ind w:left="821" w:right="0" w:hanging="721"/>
        <w:jc w:val="left"/>
        <w:rPr>
          <w:sz w:val="22"/>
        </w:rPr>
      </w:pPr>
      <w:r>
        <w:rPr>
          <w:sz w:val="22"/>
        </w:rPr>
        <w:t>Simonyan, K.</w:t>
      </w:r>
      <w:r>
        <w:rPr>
          <w:spacing w:val="-5"/>
          <w:sz w:val="22"/>
        </w:rPr>
        <w:t> </w:t>
      </w:r>
      <w:r>
        <w:rPr>
          <w:sz w:val="22"/>
        </w:rPr>
        <w:t>and</w:t>
      </w:r>
      <w:r>
        <w:rPr>
          <w:spacing w:val="-7"/>
          <w:sz w:val="22"/>
        </w:rPr>
        <w:t> </w:t>
      </w:r>
      <w:r>
        <w:rPr>
          <w:sz w:val="22"/>
        </w:rPr>
        <w:t>Zisserman, A. (2015)</w:t>
      </w:r>
      <w:r>
        <w:rPr>
          <w:spacing w:val="-4"/>
          <w:sz w:val="22"/>
        </w:rPr>
        <w:t> </w:t>
      </w:r>
      <w:r>
        <w:rPr>
          <w:sz w:val="22"/>
        </w:rPr>
        <w:t>'Very</w:t>
      </w:r>
      <w:r>
        <w:rPr>
          <w:spacing w:val="-7"/>
          <w:sz w:val="22"/>
        </w:rPr>
        <w:t> </w:t>
      </w:r>
      <w:r>
        <w:rPr>
          <w:sz w:val="22"/>
        </w:rPr>
        <w:t>deep</w:t>
      </w:r>
      <w:r>
        <w:rPr>
          <w:spacing w:val="-2"/>
          <w:sz w:val="22"/>
        </w:rPr>
        <w:t> </w:t>
      </w:r>
      <w:r>
        <w:rPr>
          <w:sz w:val="22"/>
        </w:rPr>
        <w:t>convolutional</w:t>
      </w:r>
      <w:r>
        <w:rPr>
          <w:spacing w:val="-6"/>
          <w:sz w:val="22"/>
        </w:rPr>
        <w:t> </w:t>
      </w:r>
      <w:r>
        <w:rPr>
          <w:sz w:val="22"/>
        </w:rPr>
        <w:t>networks</w:t>
      </w:r>
      <w:r>
        <w:rPr>
          <w:spacing w:val="-2"/>
          <w:sz w:val="22"/>
        </w:rPr>
        <w:t> </w:t>
      </w:r>
      <w:r>
        <w:rPr>
          <w:sz w:val="22"/>
        </w:rPr>
        <w:t>for large-scale</w:t>
      </w:r>
      <w:r>
        <w:rPr>
          <w:spacing w:val="-8"/>
          <w:sz w:val="22"/>
        </w:rPr>
        <w:t> </w:t>
      </w:r>
      <w:r>
        <w:rPr>
          <w:sz w:val="22"/>
        </w:rPr>
        <w:t>image recognition', International Conference on Learning Representations (ICLR).</w:t>
      </w:r>
    </w:p>
    <w:p>
      <w:pPr>
        <w:spacing w:line="237" w:lineRule="auto" w:before="85"/>
        <w:ind w:left="821" w:right="808" w:hanging="721"/>
        <w:jc w:val="left"/>
        <w:rPr>
          <w:sz w:val="22"/>
        </w:rPr>
      </w:pPr>
      <w:r>
        <w:rPr>
          <w:sz w:val="22"/>
        </w:rPr>
        <w:t>Singh,</w:t>
      </w:r>
      <w:r>
        <w:rPr>
          <w:spacing w:val="-2"/>
          <w:sz w:val="22"/>
        </w:rPr>
        <w:t> </w:t>
      </w:r>
      <w:r>
        <w:rPr>
          <w:sz w:val="22"/>
        </w:rPr>
        <w:t>A.,</w:t>
      </w:r>
      <w:r>
        <w:rPr>
          <w:spacing w:val="-2"/>
          <w:sz w:val="22"/>
        </w:rPr>
        <w:t> </w:t>
      </w:r>
      <w:r>
        <w:rPr>
          <w:sz w:val="22"/>
        </w:rPr>
        <w:t>Halgamuge,</w:t>
      </w:r>
      <w:r>
        <w:rPr>
          <w:spacing w:val="-2"/>
          <w:sz w:val="22"/>
        </w:rPr>
        <w:t> </w:t>
      </w:r>
      <w:r>
        <w:rPr>
          <w:sz w:val="22"/>
        </w:rPr>
        <w:t>M.N.</w:t>
      </w:r>
      <w:r>
        <w:rPr>
          <w:spacing w:val="-6"/>
          <w:sz w:val="22"/>
        </w:rPr>
        <w:t> </w:t>
      </w:r>
      <w:r>
        <w:rPr>
          <w:sz w:val="22"/>
        </w:rPr>
        <w:t>and</w:t>
      </w:r>
      <w:r>
        <w:rPr>
          <w:spacing w:val="-8"/>
          <w:sz w:val="22"/>
        </w:rPr>
        <w:t> </w:t>
      </w:r>
      <w:r>
        <w:rPr>
          <w:sz w:val="22"/>
        </w:rPr>
        <w:t>Lakshmiganthan,</w:t>
      </w:r>
      <w:r>
        <w:rPr>
          <w:spacing w:val="-2"/>
          <w:sz w:val="22"/>
        </w:rPr>
        <w:t> </w:t>
      </w:r>
      <w:r>
        <w:rPr>
          <w:sz w:val="22"/>
        </w:rPr>
        <w:t>R.</w:t>
      </w:r>
      <w:r>
        <w:rPr>
          <w:spacing w:val="-6"/>
          <w:sz w:val="22"/>
        </w:rPr>
        <w:t> </w:t>
      </w:r>
      <w:r>
        <w:rPr>
          <w:sz w:val="22"/>
        </w:rPr>
        <w:t>(2017)</w:t>
      </w:r>
      <w:r>
        <w:rPr>
          <w:spacing w:val="-5"/>
          <w:sz w:val="22"/>
        </w:rPr>
        <w:t> </w:t>
      </w:r>
      <w:r>
        <w:rPr>
          <w:sz w:val="22"/>
        </w:rPr>
        <w:t>'Impact</w:t>
      </w:r>
      <w:r>
        <w:rPr>
          <w:spacing w:val="-3"/>
          <w:sz w:val="22"/>
        </w:rPr>
        <w:t> </w:t>
      </w:r>
      <w:r>
        <w:rPr>
          <w:sz w:val="22"/>
        </w:rPr>
        <w:t>of</w:t>
      </w:r>
      <w:r>
        <w:rPr>
          <w:spacing w:val="-5"/>
          <w:sz w:val="22"/>
        </w:rPr>
        <w:t> </w:t>
      </w:r>
      <w:r>
        <w:rPr>
          <w:sz w:val="22"/>
        </w:rPr>
        <w:t>different</w:t>
      </w:r>
      <w:r>
        <w:rPr>
          <w:spacing w:val="-3"/>
          <w:sz w:val="22"/>
        </w:rPr>
        <w:t> </w:t>
      </w:r>
      <w:r>
        <w:rPr>
          <w:sz w:val="22"/>
        </w:rPr>
        <w:t>data</w:t>
      </w:r>
      <w:r>
        <w:rPr>
          <w:spacing w:val="-1"/>
          <w:sz w:val="22"/>
        </w:rPr>
        <w:t> </w:t>
      </w:r>
      <w:r>
        <w:rPr>
          <w:sz w:val="22"/>
        </w:rPr>
        <w:t>types</w:t>
      </w:r>
      <w:r>
        <w:rPr>
          <w:spacing w:val="-4"/>
          <w:sz w:val="22"/>
        </w:rPr>
        <w:t> </w:t>
      </w:r>
      <w:r>
        <w:rPr>
          <w:sz w:val="22"/>
        </w:rPr>
        <w:t>on classifier performance of random forest, naive Bayes, and K-nearest neighbors algorithms', International Journal of Advanced Computer Science and Applications, 8(12), pp. 1-10.</w:t>
      </w:r>
    </w:p>
    <w:p>
      <w:pPr>
        <w:spacing w:line="237" w:lineRule="auto" w:before="88"/>
        <w:ind w:left="821" w:right="777" w:hanging="721"/>
        <w:jc w:val="left"/>
        <w:rPr>
          <w:sz w:val="22"/>
        </w:rPr>
      </w:pPr>
      <w:r>
        <w:rPr>
          <w:sz w:val="22"/>
        </w:rPr>
        <w:t>Sisodia,</w:t>
      </w:r>
      <w:r>
        <w:rPr>
          <w:spacing w:val="-1"/>
          <w:sz w:val="22"/>
        </w:rPr>
        <w:t> </w:t>
      </w:r>
      <w:r>
        <w:rPr>
          <w:sz w:val="22"/>
        </w:rPr>
        <w:t>D.</w:t>
      </w:r>
      <w:r>
        <w:rPr>
          <w:spacing w:val="-5"/>
          <w:sz w:val="22"/>
        </w:rPr>
        <w:t> </w:t>
      </w:r>
      <w:r>
        <w:rPr>
          <w:sz w:val="22"/>
        </w:rPr>
        <w:t>and</w:t>
      </w:r>
      <w:r>
        <w:rPr>
          <w:spacing w:val="-7"/>
          <w:sz w:val="22"/>
        </w:rPr>
        <w:t> </w:t>
      </w:r>
      <w:r>
        <w:rPr>
          <w:sz w:val="22"/>
        </w:rPr>
        <w:t>Sisodia,</w:t>
      </w:r>
      <w:r>
        <w:rPr>
          <w:spacing w:val="-1"/>
          <w:sz w:val="22"/>
        </w:rPr>
        <w:t> </w:t>
      </w:r>
      <w:r>
        <w:rPr>
          <w:sz w:val="22"/>
        </w:rPr>
        <w:t>D.S.</w:t>
      </w:r>
      <w:r>
        <w:rPr>
          <w:spacing w:val="-5"/>
          <w:sz w:val="22"/>
        </w:rPr>
        <w:t> </w:t>
      </w:r>
      <w:r>
        <w:rPr>
          <w:sz w:val="22"/>
        </w:rPr>
        <w:t>(2018)</w:t>
      </w:r>
      <w:r>
        <w:rPr>
          <w:spacing w:val="-4"/>
          <w:sz w:val="22"/>
        </w:rPr>
        <w:t> </w:t>
      </w:r>
      <w:r>
        <w:rPr>
          <w:sz w:val="22"/>
        </w:rPr>
        <w:t>'Prediction</w:t>
      </w:r>
      <w:r>
        <w:rPr>
          <w:spacing w:val="-7"/>
          <w:sz w:val="22"/>
        </w:rPr>
        <w:t> </w:t>
      </w:r>
      <w:r>
        <w:rPr>
          <w:sz w:val="22"/>
        </w:rPr>
        <w:t>of diabetes</w:t>
      </w:r>
      <w:r>
        <w:rPr>
          <w:spacing w:val="-3"/>
          <w:sz w:val="22"/>
        </w:rPr>
        <w:t> </w:t>
      </w:r>
      <w:r>
        <w:rPr>
          <w:sz w:val="22"/>
        </w:rPr>
        <w:t>using</w:t>
      </w:r>
      <w:r>
        <w:rPr>
          <w:spacing w:val="-7"/>
          <w:sz w:val="22"/>
        </w:rPr>
        <w:t> </w:t>
      </w:r>
      <w:r>
        <w:rPr>
          <w:sz w:val="22"/>
        </w:rPr>
        <w:t>classification</w:t>
      </w:r>
      <w:r>
        <w:rPr>
          <w:spacing w:val="-7"/>
          <w:sz w:val="22"/>
        </w:rPr>
        <w:t> </w:t>
      </w:r>
      <w:r>
        <w:rPr>
          <w:sz w:val="22"/>
        </w:rPr>
        <w:t>algorithms', Procedia Computer Science, 132, pp. 1578-1585.</w:t>
      </w:r>
    </w:p>
    <w:p>
      <w:pPr>
        <w:spacing w:line="240" w:lineRule="auto" w:before="83"/>
        <w:ind w:left="821" w:right="777" w:hanging="721"/>
        <w:jc w:val="left"/>
        <w:rPr>
          <w:sz w:val="22"/>
        </w:rPr>
      </w:pPr>
      <w:r>
        <w:rPr>
          <w:sz w:val="22"/>
        </w:rPr>
        <w:t>Smith, J.W.,</w:t>
      </w:r>
      <w:r>
        <w:rPr>
          <w:spacing w:val="-4"/>
          <w:sz w:val="22"/>
        </w:rPr>
        <w:t> </w:t>
      </w:r>
      <w:r>
        <w:rPr>
          <w:sz w:val="22"/>
        </w:rPr>
        <w:t>Everhart,</w:t>
      </w:r>
      <w:r>
        <w:rPr>
          <w:spacing w:val="-4"/>
          <w:sz w:val="22"/>
        </w:rPr>
        <w:t> </w:t>
      </w:r>
      <w:r>
        <w:rPr>
          <w:sz w:val="22"/>
        </w:rPr>
        <w:t>J.E., Dickson, W.C., Knowler,</w:t>
      </w:r>
      <w:r>
        <w:rPr>
          <w:spacing w:val="-4"/>
          <w:sz w:val="22"/>
        </w:rPr>
        <w:t> </w:t>
      </w:r>
      <w:r>
        <w:rPr>
          <w:sz w:val="22"/>
        </w:rPr>
        <w:t>W.C.</w:t>
      </w:r>
      <w:r>
        <w:rPr>
          <w:spacing w:val="-4"/>
          <w:sz w:val="22"/>
        </w:rPr>
        <w:t> </w:t>
      </w:r>
      <w:r>
        <w:rPr>
          <w:sz w:val="22"/>
        </w:rPr>
        <w:t>and</w:t>
      </w:r>
      <w:r>
        <w:rPr>
          <w:spacing w:val="-6"/>
          <w:sz w:val="22"/>
        </w:rPr>
        <w:t> </w:t>
      </w:r>
      <w:r>
        <w:rPr>
          <w:sz w:val="22"/>
        </w:rPr>
        <w:t>Johannes, R.S.</w:t>
      </w:r>
      <w:r>
        <w:rPr>
          <w:spacing w:val="-4"/>
          <w:sz w:val="22"/>
        </w:rPr>
        <w:t> </w:t>
      </w:r>
      <w:r>
        <w:rPr>
          <w:sz w:val="22"/>
        </w:rPr>
        <w:t>(1988)</w:t>
      </w:r>
      <w:r>
        <w:rPr>
          <w:spacing w:val="-3"/>
          <w:sz w:val="22"/>
        </w:rPr>
        <w:t> </w:t>
      </w:r>
      <w:r>
        <w:rPr>
          <w:sz w:val="22"/>
        </w:rPr>
        <w:t>'Using</w:t>
      </w:r>
      <w:r>
        <w:rPr>
          <w:spacing w:val="-6"/>
          <w:sz w:val="22"/>
        </w:rPr>
        <w:t> </w:t>
      </w:r>
      <w:r>
        <w:rPr>
          <w:sz w:val="22"/>
        </w:rPr>
        <w:t>the ADAP learning algorithm</w:t>
      </w:r>
      <w:r>
        <w:rPr>
          <w:spacing w:val="-1"/>
          <w:sz w:val="22"/>
        </w:rPr>
        <w:t> </w:t>
      </w:r>
      <w:r>
        <w:rPr>
          <w:sz w:val="22"/>
        </w:rPr>
        <w:t>to forecast the onset of diabetes mellitus', Proceedings of the Annual Symposium on Computer Application in Medical Care, pp. 261-265.</w:t>
      </w:r>
    </w:p>
    <w:p>
      <w:pPr>
        <w:spacing w:line="237" w:lineRule="auto" w:before="83"/>
        <w:ind w:left="821" w:right="736" w:hanging="721"/>
        <w:jc w:val="left"/>
        <w:rPr>
          <w:sz w:val="22"/>
        </w:rPr>
      </w:pPr>
      <w:r>
        <w:rPr>
          <w:sz w:val="22"/>
        </w:rPr>
        <w:t>Smith,</w:t>
      </w:r>
      <w:r>
        <w:rPr>
          <w:spacing w:val="-1"/>
          <w:sz w:val="22"/>
        </w:rPr>
        <w:t> </w:t>
      </w:r>
      <w:r>
        <w:rPr>
          <w:sz w:val="22"/>
        </w:rPr>
        <w:t>L.N.</w:t>
      </w:r>
      <w:r>
        <w:rPr>
          <w:spacing w:val="-1"/>
          <w:sz w:val="22"/>
        </w:rPr>
        <w:t> </w:t>
      </w:r>
      <w:r>
        <w:rPr>
          <w:sz w:val="22"/>
        </w:rPr>
        <w:t>(2017)</w:t>
      </w:r>
      <w:r>
        <w:rPr>
          <w:spacing w:val="-5"/>
          <w:sz w:val="22"/>
        </w:rPr>
        <w:t> </w:t>
      </w:r>
      <w:r>
        <w:rPr>
          <w:sz w:val="22"/>
        </w:rPr>
        <w:t>'Cyclical</w:t>
      </w:r>
      <w:r>
        <w:rPr>
          <w:spacing w:val="-2"/>
          <w:sz w:val="22"/>
        </w:rPr>
        <w:t> </w:t>
      </w:r>
      <w:r>
        <w:rPr>
          <w:sz w:val="22"/>
        </w:rPr>
        <w:t>learning</w:t>
      </w:r>
      <w:r>
        <w:rPr>
          <w:spacing w:val="-8"/>
          <w:sz w:val="22"/>
        </w:rPr>
        <w:t> </w:t>
      </w:r>
      <w:r>
        <w:rPr>
          <w:sz w:val="22"/>
        </w:rPr>
        <w:t>rates</w:t>
      </w:r>
      <w:r>
        <w:rPr>
          <w:spacing w:val="-3"/>
          <w:sz w:val="22"/>
        </w:rPr>
        <w:t> </w:t>
      </w:r>
      <w:r>
        <w:rPr>
          <w:sz w:val="22"/>
        </w:rPr>
        <w:t>for training</w:t>
      </w:r>
      <w:r>
        <w:rPr>
          <w:spacing w:val="-8"/>
          <w:sz w:val="22"/>
        </w:rPr>
        <w:t> </w:t>
      </w:r>
      <w:r>
        <w:rPr>
          <w:sz w:val="22"/>
        </w:rPr>
        <w:t>neural</w:t>
      </w:r>
      <w:r>
        <w:rPr>
          <w:spacing w:val="-7"/>
          <w:sz w:val="22"/>
        </w:rPr>
        <w:t> </w:t>
      </w:r>
      <w:r>
        <w:rPr>
          <w:sz w:val="22"/>
        </w:rPr>
        <w:t>networks',</w:t>
      </w:r>
      <w:r>
        <w:rPr>
          <w:spacing w:val="-1"/>
          <w:sz w:val="22"/>
        </w:rPr>
        <w:t> </w:t>
      </w:r>
      <w:r>
        <w:rPr>
          <w:sz w:val="22"/>
        </w:rPr>
        <w:t>IEEE</w:t>
      </w:r>
      <w:r>
        <w:rPr>
          <w:spacing w:val="-4"/>
          <w:sz w:val="22"/>
        </w:rPr>
        <w:t> </w:t>
      </w:r>
      <w:r>
        <w:rPr>
          <w:sz w:val="22"/>
        </w:rPr>
        <w:t>Winter Conference on Applications of Computer Vision (WACV), pp. 464-472.</w:t>
      </w:r>
    </w:p>
    <w:p>
      <w:pPr>
        <w:spacing w:line="237" w:lineRule="auto" w:before="85"/>
        <w:ind w:left="821" w:right="777" w:hanging="721"/>
        <w:jc w:val="left"/>
        <w:rPr>
          <w:sz w:val="22"/>
        </w:rPr>
      </w:pPr>
      <w:r>
        <w:rPr>
          <w:sz w:val="22"/>
        </w:rPr>
        <w:t>Sneha, N.</w:t>
      </w:r>
      <w:r>
        <w:rPr>
          <w:spacing w:val="-5"/>
          <w:sz w:val="22"/>
        </w:rPr>
        <w:t> </w:t>
      </w:r>
      <w:r>
        <w:rPr>
          <w:sz w:val="22"/>
        </w:rPr>
        <w:t>and</w:t>
      </w:r>
      <w:r>
        <w:rPr>
          <w:spacing w:val="-7"/>
          <w:sz w:val="22"/>
        </w:rPr>
        <w:t> </w:t>
      </w:r>
      <w:r>
        <w:rPr>
          <w:sz w:val="22"/>
        </w:rPr>
        <w:t>Gangil, T.</w:t>
      </w:r>
      <w:r>
        <w:rPr>
          <w:spacing w:val="-5"/>
          <w:sz w:val="22"/>
        </w:rPr>
        <w:t> </w:t>
      </w:r>
      <w:r>
        <w:rPr>
          <w:sz w:val="22"/>
        </w:rPr>
        <w:t>(2019)</w:t>
      </w:r>
      <w:r>
        <w:rPr>
          <w:spacing w:val="-4"/>
          <w:sz w:val="22"/>
        </w:rPr>
        <w:t> </w:t>
      </w:r>
      <w:r>
        <w:rPr>
          <w:sz w:val="22"/>
        </w:rPr>
        <w:t>'Analysis</w:t>
      </w:r>
      <w:r>
        <w:rPr>
          <w:spacing w:val="-2"/>
          <w:sz w:val="22"/>
        </w:rPr>
        <w:t> </w:t>
      </w:r>
      <w:r>
        <w:rPr>
          <w:sz w:val="22"/>
        </w:rPr>
        <w:t>of</w:t>
      </w:r>
      <w:r>
        <w:rPr>
          <w:spacing w:val="-4"/>
          <w:sz w:val="22"/>
        </w:rPr>
        <w:t> </w:t>
      </w:r>
      <w:r>
        <w:rPr>
          <w:sz w:val="22"/>
        </w:rPr>
        <w:t>diabetes</w:t>
      </w:r>
      <w:r>
        <w:rPr>
          <w:spacing w:val="-2"/>
          <w:sz w:val="22"/>
        </w:rPr>
        <w:t> </w:t>
      </w:r>
      <w:r>
        <w:rPr>
          <w:sz w:val="22"/>
        </w:rPr>
        <w:t>mellitus</w:t>
      </w:r>
      <w:r>
        <w:rPr>
          <w:spacing w:val="-2"/>
          <w:sz w:val="22"/>
        </w:rPr>
        <w:t> </w:t>
      </w:r>
      <w:r>
        <w:rPr>
          <w:sz w:val="22"/>
        </w:rPr>
        <w:t>for early</w:t>
      </w:r>
      <w:r>
        <w:rPr>
          <w:spacing w:val="-7"/>
          <w:sz w:val="22"/>
        </w:rPr>
        <w:t> </w:t>
      </w:r>
      <w:r>
        <w:rPr>
          <w:sz w:val="22"/>
        </w:rPr>
        <w:t>prediction</w:t>
      </w:r>
      <w:r>
        <w:rPr>
          <w:spacing w:val="-7"/>
          <w:sz w:val="22"/>
        </w:rPr>
        <w:t> </w:t>
      </w:r>
      <w:r>
        <w:rPr>
          <w:sz w:val="22"/>
        </w:rPr>
        <w:t>using</w:t>
      </w:r>
      <w:r>
        <w:rPr>
          <w:spacing w:val="-7"/>
          <w:sz w:val="22"/>
        </w:rPr>
        <w:t> </w:t>
      </w:r>
      <w:r>
        <w:rPr>
          <w:sz w:val="22"/>
        </w:rPr>
        <w:t>optimal features selection', Journal of Big Data, 6, p. 13.</w:t>
      </w:r>
    </w:p>
    <w:p>
      <w:pPr>
        <w:spacing w:line="237" w:lineRule="auto" w:before="85"/>
        <w:ind w:left="821" w:right="777" w:hanging="721"/>
        <w:jc w:val="left"/>
        <w:rPr>
          <w:sz w:val="22"/>
        </w:rPr>
      </w:pPr>
      <w:r>
        <w:rPr>
          <w:sz w:val="22"/>
        </w:rPr>
        <w:t>Srivastava, N. et</w:t>
      </w:r>
      <w:r>
        <w:rPr>
          <w:spacing w:val="-1"/>
          <w:sz w:val="22"/>
        </w:rPr>
        <w:t> </w:t>
      </w:r>
      <w:r>
        <w:rPr>
          <w:sz w:val="22"/>
        </w:rPr>
        <w:t>al.</w:t>
      </w:r>
      <w:r>
        <w:rPr>
          <w:spacing w:val="-5"/>
          <w:sz w:val="22"/>
        </w:rPr>
        <w:t> </w:t>
      </w:r>
      <w:r>
        <w:rPr>
          <w:sz w:val="22"/>
        </w:rPr>
        <w:t>(2014)</w:t>
      </w:r>
      <w:r>
        <w:rPr>
          <w:spacing w:val="-4"/>
          <w:sz w:val="22"/>
        </w:rPr>
        <w:t> </w:t>
      </w:r>
      <w:r>
        <w:rPr>
          <w:sz w:val="22"/>
        </w:rPr>
        <w:t>'Dropout:</w:t>
      </w:r>
      <w:r>
        <w:rPr>
          <w:spacing w:val="-6"/>
          <w:sz w:val="22"/>
        </w:rPr>
        <w:t> </w:t>
      </w:r>
      <w:r>
        <w:rPr>
          <w:sz w:val="22"/>
        </w:rPr>
        <w:t>a simple</w:t>
      </w:r>
      <w:r>
        <w:rPr>
          <w:spacing w:val="-4"/>
          <w:sz w:val="22"/>
        </w:rPr>
        <w:t> </w:t>
      </w:r>
      <w:r>
        <w:rPr>
          <w:sz w:val="22"/>
        </w:rPr>
        <w:t>way</w:t>
      </w:r>
      <w:r>
        <w:rPr>
          <w:spacing w:val="-7"/>
          <w:sz w:val="22"/>
        </w:rPr>
        <w:t> </w:t>
      </w:r>
      <w:r>
        <w:rPr>
          <w:sz w:val="22"/>
        </w:rPr>
        <w:t>to</w:t>
      </w:r>
      <w:r>
        <w:rPr>
          <w:spacing w:val="-7"/>
          <w:sz w:val="22"/>
        </w:rPr>
        <w:t> </w:t>
      </w:r>
      <w:r>
        <w:rPr>
          <w:sz w:val="22"/>
        </w:rPr>
        <w:t>prevent</w:t>
      </w:r>
      <w:r>
        <w:rPr>
          <w:spacing w:val="-1"/>
          <w:sz w:val="22"/>
        </w:rPr>
        <w:t> </w:t>
      </w:r>
      <w:r>
        <w:rPr>
          <w:sz w:val="22"/>
        </w:rPr>
        <w:t>neural</w:t>
      </w:r>
      <w:r>
        <w:rPr>
          <w:spacing w:val="-6"/>
          <w:sz w:val="22"/>
        </w:rPr>
        <w:t> </w:t>
      </w:r>
      <w:r>
        <w:rPr>
          <w:sz w:val="22"/>
        </w:rPr>
        <w:t>networks</w:t>
      </w:r>
      <w:r>
        <w:rPr>
          <w:spacing w:val="-2"/>
          <w:sz w:val="22"/>
        </w:rPr>
        <w:t> </w:t>
      </w:r>
      <w:r>
        <w:rPr>
          <w:sz w:val="22"/>
        </w:rPr>
        <w:t>from</w:t>
      </w:r>
      <w:r>
        <w:rPr>
          <w:spacing w:val="-6"/>
          <w:sz w:val="22"/>
        </w:rPr>
        <w:t> </w:t>
      </w:r>
      <w:r>
        <w:rPr>
          <w:sz w:val="22"/>
        </w:rPr>
        <w:t>overfitting', Journal of Machine Learning Research, 15, pp. 1929-1958.</w:t>
      </w:r>
    </w:p>
    <w:p>
      <w:pPr>
        <w:spacing w:line="237" w:lineRule="auto" w:before="85"/>
        <w:ind w:left="821" w:right="777" w:hanging="721"/>
        <w:jc w:val="left"/>
        <w:rPr>
          <w:sz w:val="22"/>
        </w:rPr>
      </w:pPr>
      <w:r>
        <w:rPr>
          <w:sz w:val="22"/>
        </w:rPr>
        <w:t>Steyerberg,</w:t>
      </w:r>
      <w:r>
        <w:rPr>
          <w:spacing w:val="-1"/>
          <w:sz w:val="22"/>
        </w:rPr>
        <w:t> </w:t>
      </w:r>
      <w:r>
        <w:rPr>
          <w:sz w:val="22"/>
        </w:rPr>
        <w:t>E.W.</w:t>
      </w:r>
      <w:r>
        <w:rPr>
          <w:spacing w:val="-1"/>
          <w:sz w:val="22"/>
        </w:rPr>
        <w:t> </w:t>
      </w:r>
      <w:r>
        <w:rPr>
          <w:sz w:val="22"/>
        </w:rPr>
        <w:t>et</w:t>
      </w:r>
      <w:r>
        <w:rPr>
          <w:spacing w:val="-2"/>
          <w:sz w:val="22"/>
        </w:rPr>
        <w:t> </w:t>
      </w:r>
      <w:r>
        <w:rPr>
          <w:sz w:val="22"/>
        </w:rPr>
        <w:t>al.</w:t>
      </w:r>
      <w:r>
        <w:rPr>
          <w:spacing w:val="-1"/>
          <w:sz w:val="22"/>
        </w:rPr>
        <w:t> </w:t>
      </w:r>
      <w:r>
        <w:rPr>
          <w:sz w:val="22"/>
        </w:rPr>
        <w:t>(2010)</w:t>
      </w:r>
      <w:r>
        <w:rPr>
          <w:spacing w:val="-4"/>
          <w:sz w:val="22"/>
        </w:rPr>
        <w:t> </w:t>
      </w:r>
      <w:r>
        <w:rPr>
          <w:sz w:val="22"/>
        </w:rPr>
        <w:t>'Assessing</w:t>
      </w:r>
      <w:r>
        <w:rPr>
          <w:spacing w:val="-7"/>
          <w:sz w:val="22"/>
        </w:rPr>
        <w:t> </w:t>
      </w:r>
      <w:r>
        <w:rPr>
          <w:sz w:val="22"/>
        </w:rPr>
        <w:t>the</w:t>
      </w:r>
      <w:r>
        <w:rPr>
          <w:spacing w:val="-9"/>
          <w:sz w:val="22"/>
        </w:rPr>
        <w:t> </w:t>
      </w:r>
      <w:r>
        <w:rPr>
          <w:sz w:val="22"/>
        </w:rPr>
        <w:t>performance</w:t>
      </w:r>
      <w:r>
        <w:rPr>
          <w:spacing w:val="-9"/>
          <w:sz w:val="22"/>
        </w:rPr>
        <w:t> </w:t>
      </w:r>
      <w:r>
        <w:rPr>
          <w:sz w:val="22"/>
        </w:rPr>
        <w:t>of</w:t>
      </w:r>
      <w:r>
        <w:rPr>
          <w:spacing w:val="-4"/>
          <w:sz w:val="22"/>
        </w:rPr>
        <w:t> </w:t>
      </w:r>
      <w:r>
        <w:rPr>
          <w:sz w:val="22"/>
        </w:rPr>
        <w:t>prediction</w:t>
      </w:r>
      <w:r>
        <w:rPr>
          <w:spacing w:val="-3"/>
          <w:sz w:val="22"/>
        </w:rPr>
        <w:t> </w:t>
      </w:r>
      <w:r>
        <w:rPr>
          <w:sz w:val="22"/>
        </w:rPr>
        <w:t>models:</w:t>
      </w:r>
      <w:r>
        <w:rPr>
          <w:spacing w:val="-6"/>
          <w:sz w:val="22"/>
        </w:rPr>
        <w:t> </w:t>
      </w:r>
      <w:r>
        <w:rPr>
          <w:sz w:val="22"/>
        </w:rPr>
        <w:t>a framework</w:t>
      </w:r>
      <w:r>
        <w:rPr>
          <w:spacing w:val="-7"/>
          <w:sz w:val="22"/>
        </w:rPr>
        <w:t> </w:t>
      </w:r>
      <w:r>
        <w:rPr>
          <w:sz w:val="22"/>
        </w:rPr>
        <w:t>for traditional and novel measures', Epidemiology, 21(1), pp. 128-138.</w:t>
      </w:r>
    </w:p>
    <w:p>
      <w:pPr>
        <w:spacing w:line="237" w:lineRule="auto" w:before="85"/>
        <w:ind w:left="821" w:right="779" w:hanging="721"/>
        <w:jc w:val="left"/>
        <w:rPr>
          <w:sz w:val="22"/>
        </w:rPr>
      </w:pPr>
      <w:r>
        <w:rPr>
          <w:sz w:val="22"/>
        </w:rPr>
        <w:t>Stiglic,</w:t>
      </w:r>
      <w:r>
        <w:rPr>
          <w:spacing w:val="-1"/>
          <w:sz w:val="22"/>
        </w:rPr>
        <w:t> </w:t>
      </w:r>
      <w:r>
        <w:rPr>
          <w:sz w:val="22"/>
        </w:rPr>
        <w:t>G.</w:t>
      </w:r>
      <w:r>
        <w:rPr>
          <w:spacing w:val="-1"/>
          <w:sz w:val="22"/>
        </w:rPr>
        <w:t> </w:t>
      </w:r>
      <w:r>
        <w:rPr>
          <w:sz w:val="22"/>
        </w:rPr>
        <w:t>et</w:t>
      </w:r>
      <w:r>
        <w:rPr>
          <w:spacing w:val="-6"/>
          <w:sz w:val="22"/>
        </w:rPr>
        <w:t> </w:t>
      </w:r>
      <w:r>
        <w:rPr>
          <w:sz w:val="22"/>
        </w:rPr>
        <w:t>al.</w:t>
      </w:r>
      <w:r>
        <w:rPr>
          <w:spacing w:val="-1"/>
          <w:sz w:val="22"/>
        </w:rPr>
        <w:t> </w:t>
      </w:r>
      <w:r>
        <w:rPr>
          <w:sz w:val="22"/>
        </w:rPr>
        <w:t>(2020)</w:t>
      </w:r>
      <w:r>
        <w:rPr>
          <w:spacing w:val="-4"/>
          <w:sz w:val="22"/>
        </w:rPr>
        <w:t> </w:t>
      </w:r>
      <w:r>
        <w:rPr>
          <w:sz w:val="22"/>
        </w:rPr>
        <w:t>'Interpretability</w:t>
      </w:r>
      <w:r>
        <w:rPr>
          <w:spacing w:val="-7"/>
          <w:sz w:val="22"/>
        </w:rPr>
        <w:t> </w:t>
      </w:r>
      <w:r>
        <w:rPr>
          <w:sz w:val="22"/>
        </w:rPr>
        <w:t>of machine</w:t>
      </w:r>
      <w:r>
        <w:rPr>
          <w:spacing w:val="-9"/>
          <w:sz w:val="22"/>
        </w:rPr>
        <w:t> </w:t>
      </w:r>
      <w:r>
        <w:rPr>
          <w:sz w:val="22"/>
        </w:rPr>
        <w:t>learning-based</w:t>
      </w:r>
      <w:r>
        <w:rPr>
          <w:spacing w:val="-7"/>
          <w:sz w:val="22"/>
        </w:rPr>
        <w:t> </w:t>
      </w:r>
      <w:r>
        <w:rPr>
          <w:sz w:val="22"/>
        </w:rPr>
        <w:t>prediction</w:t>
      </w:r>
      <w:r>
        <w:rPr>
          <w:spacing w:val="-2"/>
          <w:sz w:val="22"/>
        </w:rPr>
        <w:t> </w:t>
      </w:r>
      <w:r>
        <w:rPr>
          <w:sz w:val="22"/>
        </w:rPr>
        <w:t>models</w:t>
      </w:r>
      <w:r>
        <w:rPr>
          <w:spacing w:val="-2"/>
          <w:sz w:val="22"/>
        </w:rPr>
        <w:t> </w:t>
      </w:r>
      <w:r>
        <w:rPr>
          <w:sz w:val="22"/>
        </w:rPr>
        <w:t>in healthcare', WIREs Data Mining and Knowledge Discovery, 10(5), e1379.</w:t>
      </w:r>
    </w:p>
    <w:p>
      <w:pPr>
        <w:spacing w:line="237" w:lineRule="auto" w:before="85"/>
        <w:ind w:left="821" w:right="777" w:hanging="721"/>
        <w:jc w:val="left"/>
        <w:rPr>
          <w:sz w:val="22"/>
        </w:rPr>
      </w:pPr>
      <w:r>
        <w:rPr>
          <w:sz w:val="22"/>
        </w:rPr>
        <w:t>Stratton,</w:t>
      </w:r>
      <w:r>
        <w:rPr>
          <w:spacing w:val="-2"/>
          <w:sz w:val="22"/>
        </w:rPr>
        <w:t> </w:t>
      </w:r>
      <w:r>
        <w:rPr>
          <w:sz w:val="22"/>
        </w:rPr>
        <w:t>I.M.</w:t>
      </w:r>
      <w:r>
        <w:rPr>
          <w:spacing w:val="-6"/>
          <w:sz w:val="22"/>
        </w:rPr>
        <w:t> </w:t>
      </w:r>
      <w:r>
        <w:rPr>
          <w:sz w:val="22"/>
        </w:rPr>
        <w:t>et</w:t>
      </w:r>
      <w:r>
        <w:rPr>
          <w:spacing w:val="-3"/>
          <w:sz w:val="22"/>
        </w:rPr>
        <w:t> </w:t>
      </w:r>
      <w:r>
        <w:rPr>
          <w:sz w:val="22"/>
        </w:rPr>
        <w:t>al.</w:t>
      </w:r>
      <w:r>
        <w:rPr>
          <w:spacing w:val="-2"/>
          <w:sz w:val="22"/>
        </w:rPr>
        <w:t> </w:t>
      </w:r>
      <w:r>
        <w:rPr>
          <w:sz w:val="22"/>
        </w:rPr>
        <w:t>(2000)</w:t>
      </w:r>
      <w:r>
        <w:rPr>
          <w:spacing w:val="-6"/>
          <w:sz w:val="22"/>
        </w:rPr>
        <w:t> </w:t>
      </w:r>
      <w:r>
        <w:rPr>
          <w:sz w:val="22"/>
        </w:rPr>
        <w:t>'Association</w:t>
      </w:r>
      <w:r>
        <w:rPr>
          <w:spacing w:val="-4"/>
          <w:sz w:val="22"/>
        </w:rPr>
        <w:t> </w:t>
      </w:r>
      <w:r>
        <w:rPr>
          <w:sz w:val="22"/>
        </w:rPr>
        <w:t>of</w:t>
      </w:r>
      <w:r>
        <w:rPr>
          <w:spacing w:val="-6"/>
          <w:sz w:val="22"/>
        </w:rPr>
        <w:t> </w:t>
      </w:r>
      <w:r>
        <w:rPr>
          <w:sz w:val="22"/>
        </w:rPr>
        <w:t>glycaemia</w:t>
      </w:r>
      <w:r>
        <w:rPr>
          <w:spacing w:val="-1"/>
          <w:sz w:val="22"/>
        </w:rPr>
        <w:t> </w:t>
      </w:r>
      <w:r>
        <w:rPr>
          <w:sz w:val="22"/>
        </w:rPr>
        <w:t>with</w:t>
      </w:r>
      <w:r>
        <w:rPr>
          <w:spacing w:val="-4"/>
          <w:sz w:val="22"/>
        </w:rPr>
        <w:t> </w:t>
      </w:r>
      <w:r>
        <w:rPr>
          <w:sz w:val="22"/>
        </w:rPr>
        <w:t>macrovascular</w:t>
      </w:r>
      <w:r>
        <w:rPr>
          <w:spacing w:val="-1"/>
          <w:sz w:val="22"/>
        </w:rPr>
        <w:t> </w:t>
      </w:r>
      <w:r>
        <w:rPr>
          <w:sz w:val="22"/>
        </w:rPr>
        <w:t>and</w:t>
      </w:r>
      <w:r>
        <w:rPr>
          <w:spacing w:val="-4"/>
          <w:sz w:val="22"/>
        </w:rPr>
        <w:t> </w:t>
      </w:r>
      <w:r>
        <w:rPr>
          <w:sz w:val="22"/>
        </w:rPr>
        <w:t>microvascular complications of type 2 diabetes (UKPDS 35)', BMJ, 321(7258), pp. 405-412.</w:t>
      </w:r>
    </w:p>
    <w:p>
      <w:pPr>
        <w:spacing w:line="237" w:lineRule="auto" w:before="84"/>
        <w:ind w:left="821" w:right="777" w:hanging="721"/>
        <w:jc w:val="left"/>
        <w:rPr>
          <w:sz w:val="22"/>
        </w:rPr>
      </w:pPr>
      <w:r>
        <w:rPr>
          <w:sz w:val="22"/>
        </w:rPr>
        <w:t>Sun, C.,</w:t>
      </w:r>
      <w:r>
        <w:rPr>
          <w:spacing w:val="-5"/>
          <w:sz w:val="22"/>
        </w:rPr>
        <w:t> </w:t>
      </w:r>
      <w:r>
        <w:rPr>
          <w:sz w:val="22"/>
        </w:rPr>
        <w:t>Qiu, X.,</w:t>
      </w:r>
      <w:r>
        <w:rPr>
          <w:spacing w:val="-5"/>
          <w:sz w:val="22"/>
        </w:rPr>
        <w:t> </w:t>
      </w:r>
      <w:r>
        <w:rPr>
          <w:sz w:val="22"/>
        </w:rPr>
        <w:t>Xu,</w:t>
      </w:r>
      <w:r>
        <w:rPr>
          <w:spacing w:val="-5"/>
          <w:sz w:val="22"/>
        </w:rPr>
        <w:t> </w:t>
      </w:r>
      <w:r>
        <w:rPr>
          <w:sz w:val="22"/>
        </w:rPr>
        <w:t>Y. and</w:t>
      </w:r>
      <w:r>
        <w:rPr>
          <w:spacing w:val="-7"/>
          <w:sz w:val="22"/>
        </w:rPr>
        <w:t> </w:t>
      </w:r>
      <w:r>
        <w:rPr>
          <w:sz w:val="22"/>
        </w:rPr>
        <w:t>Huang, X. (2019)</w:t>
      </w:r>
      <w:r>
        <w:rPr>
          <w:spacing w:val="-4"/>
          <w:sz w:val="22"/>
        </w:rPr>
        <w:t> </w:t>
      </w:r>
      <w:r>
        <w:rPr>
          <w:sz w:val="22"/>
        </w:rPr>
        <w:t>'How</w:t>
      </w:r>
      <w:r>
        <w:rPr>
          <w:spacing w:val="-8"/>
          <w:sz w:val="22"/>
        </w:rPr>
        <w:t> </w:t>
      </w:r>
      <w:r>
        <w:rPr>
          <w:sz w:val="22"/>
        </w:rPr>
        <w:t>to</w:t>
      </w:r>
      <w:r>
        <w:rPr>
          <w:spacing w:val="-7"/>
          <w:sz w:val="22"/>
        </w:rPr>
        <w:t> </w:t>
      </w:r>
      <w:r>
        <w:rPr>
          <w:sz w:val="22"/>
        </w:rPr>
        <w:t>fine-tune</w:t>
      </w:r>
      <w:r>
        <w:rPr>
          <w:spacing w:val="-9"/>
          <w:sz w:val="22"/>
        </w:rPr>
        <w:t> </w:t>
      </w:r>
      <w:r>
        <w:rPr>
          <w:sz w:val="22"/>
        </w:rPr>
        <w:t>BERT for text</w:t>
      </w:r>
      <w:r>
        <w:rPr>
          <w:spacing w:val="-1"/>
          <w:sz w:val="22"/>
        </w:rPr>
        <w:t> </w:t>
      </w:r>
      <w:r>
        <w:rPr>
          <w:sz w:val="22"/>
        </w:rPr>
        <w:t>classification?', China National Conference on Chinese Computational Linguistics, pp. 194-206.</w:t>
      </w:r>
    </w:p>
    <w:p>
      <w:pPr>
        <w:spacing w:line="237" w:lineRule="auto" w:before="90"/>
        <w:ind w:left="821" w:right="777" w:hanging="721"/>
        <w:jc w:val="left"/>
        <w:rPr>
          <w:sz w:val="22"/>
        </w:rPr>
      </w:pPr>
      <w:r>
        <w:rPr>
          <w:sz w:val="22"/>
        </w:rPr>
        <w:t>Szegedy, C. et</w:t>
      </w:r>
      <w:r>
        <w:rPr>
          <w:spacing w:val="-1"/>
          <w:sz w:val="22"/>
        </w:rPr>
        <w:t> </w:t>
      </w:r>
      <w:r>
        <w:rPr>
          <w:sz w:val="22"/>
        </w:rPr>
        <w:t>al.</w:t>
      </w:r>
      <w:r>
        <w:rPr>
          <w:spacing w:val="-5"/>
          <w:sz w:val="22"/>
        </w:rPr>
        <w:t> </w:t>
      </w:r>
      <w:r>
        <w:rPr>
          <w:sz w:val="22"/>
        </w:rPr>
        <w:t>(2015)</w:t>
      </w:r>
      <w:r>
        <w:rPr>
          <w:spacing w:val="-4"/>
          <w:sz w:val="22"/>
        </w:rPr>
        <w:t> </w:t>
      </w:r>
      <w:r>
        <w:rPr>
          <w:sz w:val="22"/>
        </w:rPr>
        <w:t>'Going</w:t>
      </w:r>
      <w:r>
        <w:rPr>
          <w:spacing w:val="-7"/>
          <w:sz w:val="22"/>
        </w:rPr>
        <w:t> </w:t>
      </w:r>
      <w:r>
        <w:rPr>
          <w:sz w:val="22"/>
        </w:rPr>
        <w:t>deeper with</w:t>
      </w:r>
      <w:r>
        <w:rPr>
          <w:spacing w:val="-7"/>
          <w:sz w:val="22"/>
        </w:rPr>
        <w:t> </w:t>
      </w:r>
      <w:r>
        <w:rPr>
          <w:sz w:val="22"/>
        </w:rPr>
        <w:t>convolutions', Proceedings</w:t>
      </w:r>
      <w:r>
        <w:rPr>
          <w:spacing w:val="-2"/>
          <w:sz w:val="22"/>
        </w:rPr>
        <w:t> </w:t>
      </w:r>
      <w:r>
        <w:rPr>
          <w:sz w:val="22"/>
        </w:rPr>
        <w:t>of</w:t>
      </w:r>
      <w:r>
        <w:rPr>
          <w:spacing w:val="-4"/>
          <w:sz w:val="22"/>
        </w:rPr>
        <w:t> </w:t>
      </w:r>
      <w:r>
        <w:rPr>
          <w:sz w:val="22"/>
        </w:rPr>
        <w:t>the</w:t>
      </w:r>
      <w:r>
        <w:rPr>
          <w:spacing w:val="-9"/>
          <w:sz w:val="22"/>
        </w:rPr>
        <w:t> </w:t>
      </w:r>
      <w:r>
        <w:rPr>
          <w:sz w:val="22"/>
        </w:rPr>
        <w:t>IEEE</w:t>
      </w:r>
      <w:r>
        <w:rPr>
          <w:spacing w:val="-3"/>
          <w:sz w:val="22"/>
        </w:rPr>
        <w:t> </w:t>
      </w:r>
      <w:r>
        <w:rPr>
          <w:sz w:val="22"/>
        </w:rPr>
        <w:t>Conference on Computer Vision and Pattern Recognition (CVPR), pp. 1-9.</w:t>
      </w:r>
    </w:p>
    <w:p>
      <w:pPr>
        <w:spacing w:line="237" w:lineRule="auto" w:before="85"/>
        <w:ind w:left="821" w:right="777" w:hanging="721"/>
        <w:jc w:val="left"/>
        <w:rPr>
          <w:sz w:val="22"/>
        </w:rPr>
      </w:pPr>
      <w:r>
        <w:rPr>
          <w:sz w:val="22"/>
        </w:rPr>
        <w:t>Tama,</w:t>
      </w:r>
      <w:r>
        <w:rPr>
          <w:spacing w:val="-1"/>
          <w:sz w:val="22"/>
        </w:rPr>
        <w:t> </w:t>
      </w:r>
      <w:r>
        <w:rPr>
          <w:sz w:val="22"/>
        </w:rPr>
        <w:t>B.A.</w:t>
      </w:r>
      <w:r>
        <w:rPr>
          <w:spacing w:val="-1"/>
          <w:sz w:val="22"/>
        </w:rPr>
        <w:t> </w:t>
      </w:r>
      <w:r>
        <w:rPr>
          <w:sz w:val="22"/>
        </w:rPr>
        <w:t>and</w:t>
      </w:r>
      <w:r>
        <w:rPr>
          <w:spacing w:val="-8"/>
          <w:sz w:val="22"/>
        </w:rPr>
        <w:t> </w:t>
      </w:r>
      <w:r>
        <w:rPr>
          <w:sz w:val="22"/>
        </w:rPr>
        <w:t>Rhee,</w:t>
      </w:r>
      <w:r>
        <w:rPr>
          <w:spacing w:val="-1"/>
          <w:sz w:val="22"/>
        </w:rPr>
        <w:t> </w:t>
      </w:r>
      <w:r>
        <w:rPr>
          <w:sz w:val="22"/>
        </w:rPr>
        <w:t>K.H.</w:t>
      </w:r>
      <w:r>
        <w:rPr>
          <w:spacing w:val="-1"/>
          <w:sz w:val="22"/>
        </w:rPr>
        <w:t> </w:t>
      </w:r>
      <w:r>
        <w:rPr>
          <w:sz w:val="22"/>
        </w:rPr>
        <w:t>(2017)</w:t>
      </w:r>
      <w:r>
        <w:rPr>
          <w:spacing w:val="-5"/>
          <w:sz w:val="22"/>
        </w:rPr>
        <w:t> </w:t>
      </w:r>
      <w:r>
        <w:rPr>
          <w:sz w:val="22"/>
        </w:rPr>
        <w:t>'Tree-based</w:t>
      </w:r>
      <w:r>
        <w:rPr>
          <w:spacing w:val="-8"/>
          <w:sz w:val="22"/>
        </w:rPr>
        <w:t> </w:t>
      </w:r>
      <w:r>
        <w:rPr>
          <w:sz w:val="22"/>
        </w:rPr>
        <w:t>classifier ensembles</w:t>
      </w:r>
      <w:r>
        <w:rPr>
          <w:spacing w:val="-3"/>
          <w:sz w:val="22"/>
        </w:rPr>
        <w:t> </w:t>
      </w:r>
      <w:r>
        <w:rPr>
          <w:sz w:val="22"/>
        </w:rPr>
        <w:t>for early</w:t>
      </w:r>
      <w:r>
        <w:rPr>
          <w:spacing w:val="-8"/>
          <w:sz w:val="22"/>
        </w:rPr>
        <w:t> </w:t>
      </w:r>
      <w:r>
        <w:rPr>
          <w:sz w:val="22"/>
        </w:rPr>
        <w:t>detection</w:t>
      </w:r>
      <w:r>
        <w:rPr>
          <w:spacing w:val="-3"/>
          <w:sz w:val="22"/>
        </w:rPr>
        <w:t> </w:t>
      </w:r>
      <w:r>
        <w:rPr>
          <w:sz w:val="22"/>
        </w:rPr>
        <w:t>method</w:t>
      </w:r>
      <w:r>
        <w:rPr>
          <w:spacing w:val="-3"/>
          <w:sz w:val="22"/>
        </w:rPr>
        <w:t> </w:t>
      </w:r>
      <w:r>
        <w:rPr>
          <w:sz w:val="22"/>
        </w:rPr>
        <w:t>of diabetes', International Journal of Cognitive Computing in Engineering, 1, pp. 32-41.</w:t>
      </w:r>
    </w:p>
    <w:p>
      <w:pPr>
        <w:spacing w:line="237" w:lineRule="auto" w:before="85"/>
        <w:ind w:left="821" w:right="779" w:hanging="721"/>
        <w:jc w:val="left"/>
        <w:rPr>
          <w:sz w:val="22"/>
        </w:rPr>
      </w:pPr>
      <w:r>
        <w:rPr>
          <w:sz w:val="22"/>
        </w:rPr>
        <w:t>Tan, M.</w:t>
      </w:r>
      <w:r>
        <w:rPr>
          <w:spacing w:val="-2"/>
          <w:sz w:val="22"/>
        </w:rPr>
        <w:t> </w:t>
      </w:r>
      <w:r>
        <w:rPr>
          <w:sz w:val="22"/>
        </w:rPr>
        <w:t>and</w:t>
      </w:r>
      <w:r>
        <w:rPr>
          <w:spacing w:val="-4"/>
          <w:sz w:val="22"/>
        </w:rPr>
        <w:t> </w:t>
      </w:r>
      <w:r>
        <w:rPr>
          <w:sz w:val="22"/>
        </w:rPr>
        <w:t>Le, Q. (2019)</w:t>
      </w:r>
      <w:r>
        <w:rPr>
          <w:spacing w:val="-5"/>
          <w:sz w:val="22"/>
        </w:rPr>
        <w:t> </w:t>
      </w:r>
      <w:r>
        <w:rPr>
          <w:sz w:val="22"/>
        </w:rPr>
        <w:t>'EfficientNet:</w:t>
      </w:r>
      <w:r>
        <w:rPr>
          <w:spacing w:val="-3"/>
          <w:sz w:val="22"/>
        </w:rPr>
        <w:t> </w:t>
      </w:r>
      <w:r>
        <w:rPr>
          <w:sz w:val="22"/>
        </w:rPr>
        <w:t>rethinking model</w:t>
      </w:r>
      <w:r>
        <w:rPr>
          <w:spacing w:val="-3"/>
          <w:sz w:val="22"/>
        </w:rPr>
        <w:t> </w:t>
      </w:r>
      <w:r>
        <w:rPr>
          <w:sz w:val="22"/>
        </w:rPr>
        <w:t>scaling</w:t>
      </w:r>
      <w:r>
        <w:rPr>
          <w:spacing w:val="-4"/>
          <w:sz w:val="22"/>
        </w:rPr>
        <w:t> </w:t>
      </w:r>
      <w:r>
        <w:rPr>
          <w:sz w:val="22"/>
        </w:rPr>
        <w:t>for convolutional</w:t>
      </w:r>
      <w:r>
        <w:rPr>
          <w:spacing w:val="-3"/>
          <w:sz w:val="22"/>
        </w:rPr>
        <w:t> </w:t>
      </w:r>
      <w:r>
        <w:rPr>
          <w:sz w:val="22"/>
        </w:rPr>
        <w:t>neural networks',</w:t>
      </w:r>
      <w:r>
        <w:rPr>
          <w:spacing w:val="-2"/>
          <w:sz w:val="22"/>
        </w:rPr>
        <w:t> </w:t>
      </w:r>
      <w:r>
        <w:rPr>
          <w:sz w:val="22"/>
        </w:rPr>
        <w:t>International</w:t>
      </w:r>
      <w:r>
        <w:rPr>
          <w:spacing w:val="-6"/>
          <w:sz w:val="22"/>
        </w:rPr>
        <w:t> </w:t>
      </w:r>
      <w:r>
        <w:rPr>
          <w:sz w:val="22"/>
        </w:rPr>
        <w:t>Conference</w:t>
      </w:r>
      <w:r>
        <w:rPr>
          <w:spacing w:val="-8"/>
          <w:sz w:val="22"/>
        </w:rPr>
        <w:t> </w:t>
      </w:r>
      <w:r>
        <w:rPr>
          <w:sz w:val="22"/>
        </w:rPr>
        <w:t>on</w:t>
      </w:r>
      <w:r>
        <w:rPr>
          <w:spacing w:val="-6"/>
          <w:sz w:val="22"/>
        </w:rPr>
        <w:t> </w:t>
      </w:r>
      <w:r>
        <w:rPr>
          <w:sz w:val="22"/>
        </w:rPr>
        <w:t>Machine</w:t>
      </w:r>
      <w:r>
        <w:rPr>
          <w:spacing w:val="-8"/>
          <w:sz w:val="22"/>
        </w:rPr>
        <w:t> </w:t>
      </w:r>
      <w:r>
        <w:rPr>
          <w:sz w:val="22"/>
        </w:rPr>
        <w:t>Learning</w:t>
      </w:r>
      <w:r>
        <w:rPr>
          <w:spacing w:val="-6"/>
          <w:sz w:val="22"/>
        </w:rPr>
        <w:t> </w:t>
      </w:r>
      <w:r>
        <w:rPr>
          <w:sz w:val="22"/>
        </w:rPr>
        <w:t>(ICML), pp.</w:t>
      </w:r>
      <w:r>
        <w:rPr>
          <w:spacing w:val="-4"/>
          <w:sz w:val="22"/>
        </w:rPr>
        <w:t> </w:t>
      </w:r>
      <w:r>
        <w:rPr>
          <w:sz w:val="22"/>
        </w:rPr>
        <w:t>6105-</w:t>
      </w:r>
      <w:r>
        <w:rPr>
          <w:spacing w:val="-2"/>
          <w:sz w:val="22"/>
        </w:rPr>
        <w:t>6114.</w:t>
      </w:r>
    </w:p>
    <w:p>
      <w:pPr>
        <w:spacing w:line="237" w:lineRule="auto" w:before="85"/>
        <w:ind w:left="821" w:right="808" w:hanging="721"/>
        <w:jc w:val="left"/>
        <w:rPr>
          <w:sz w:val="22"/>
        </w:rPr>
      </w:pPr>
      <w:r>
        <w:rPr>
          <w:sz w:val="22"/>
        </w:rPr>
        <w:t>Tigga, N.P.</w:t>
      </w:r>
      <w:r>
        <w:rPr>
          <w:spacing w:val="-4"/>
          <w:sz w:val="22"/>
        </w:rPr>
        <w:t> </w:t>
      </w:r>
      <w:r>
        <w:rPr>
          <w:sz w:val="22"/>
        </w:rPr>
        <w:t>and</w:t>
      </w:r>
      <w:r>
        <w:rPr>
          <w:spacing w:val="-6"/>
          <w:sz w:val="22"/>
        </w:rPr>
        <w:t> </w:t>
      </w:r>
      <w:r>
        <w:rPr>
          <w:sz w:val="22"/>
        </w:rPr>
        <w:t>Garg,</w:t>
      </w:r>
      <w:r>
        <w:rPr>
          <w:spacing w:val="-4"/>
          <w:sz w:val="22"/>
        </w:rPr>
        <w:t> </w:t>
      </w:r>
      <w:r>
        <w:rPr>
          <w:sz w:val="22"/>
        </w:rPr>
        <w:t>S.</w:t>
      </w:r>
      <w:r>
        <w:rPr>
          <w:spacing w:val="-4"/>
          <w:sz w:val="22"/>
        </w:rPr>
        <w:t> </w:t>
      </w:r>
      <w:r>
        <w:rPr>
          <w:sz w:val="22"/>
        </w:rPr>
        <w:t>(2020)</w:t>
      </w:r>
      <w:r>
        <w:rPr>
          <w:spacing w:val="-3"/>
          <w:sz w:val="22"/>
        </w:rPr>
        <w:t> </w:t>
      </w:r>
      <w:r>
        <w:rPr>
          <w:sz w:val="22"/>
        </w:rPr>
        <w:t>'Prediction</w:t>
      </w:r>
      <w:r>
        <w:rPr>
          <w:spacing w:val="-6"/>
          <w:sz w:val="22"/>
        </w:rPr>
        <w:t> </w:t>
      </w:r>
      <w:r>
        <w:rPr>
          <w:sz w:val="22"/>
        </w:rPr>
        <w:t>of</w:t>
      </w:r>
      <w:r>
        <w:rPr>
          <w:spacing w:val="-3"/>
          <w:sz w:val="22"/>
        </w:rPr>
        <w:t> </w:t>
      </w:r>
      <w:r>
        <w:rPr>
          <w:sz w:val="22"/>
        </w:rPr>
        <w:t>type</w:t>
      </w:r>
      <w:r>
        <w:rPr>
          <w:spacing w:val="-8"/>
          <w:sz w:val="22"/>
        </w:rPr>
        <w:t> </w:t>
      </w:r>
      <w:r>
        <w:rPr>
          <w:sz w:val="22"/>
        </w:rPr>
        <w:t>2</w:t>
      </w:r>
      <w:r>
        <w:rPr>
          <w:spacing w:val="-1"/>
          <w:sz w:val="22"/>
        </w:rPr>
        <w:t> </w:t>
      </w:r>
      <w:r>
        <w:rPr>
          <w:sz w:val="22"/>
        </w:rPr>
        <w:t>diabetes</w:t>
      </w:r>
      <w:r>
        <w:rPr>
          <w:spacing w:val="-1"/>
          <w:sz w:val="22"/>
        </w:rPr>
        <w:t> </w:t>
      </w:r>
      <w:r>
        <w:rPr>
          <w:sz w:val="22"/>
        </w:rPr>
        <w:t>using</w:t>
      </w:r>
      <w:r>
        <w:rPr>
          <w:spacing w:val="-1"/>
          <w:sz w:val="22"/>
        </w:rPr>
        <w:t> </w:t>
      </w:r>
      <w:r>
        <w:rPr>
          <w:sz w:val="22"/>
        </w:rPr>
        <w:t>machine</w:t>
      </w:r>
      <w:r>
        <w:rPr>
          <w:spacing w:val="-8"/>
          <w:sz w:val="22"/>
        </w:rPr>
        <w:t> </w:t>
      </w:r>
      <w:r>
        <w:rPr>
          <w:sz w:val="22"/>
        </w:rPr>
        <w:t>learning classification methods', Procedia Computer Science, 167, pp. 706-716.</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Topol, E.J. (2019)</w:t>
      </w:r>
      <w:r>
        <w:rPr>
          <w:spacing w:val="-4"/>
          <w:sz w:val="22"/>
        </w:rPr>
        <w:t> </w:t>
      </w:r>
      <w:r>
        <w:rPr>
          <w:sz w:val="22"/>
        </w:rPr>
        <w:t>'High-performance</w:t>
      </w:r>
      <w:r>
        <w:rPr>
          <w:spacing w:val="-4"/>
          <w:sz w:val="22"/>
        </w:rPr>
        <w:t> </w:t>
      </w:r>
      <w:r>
        <w:rPr>
          <w:sz w:val="22"/>
        </w:rPr>
        <w:t>medicine:</w:t>
      </w:r>
      <w:r>
        <w:rPr>
          <w:spacing w:val="-6"/>
          <w:sz w:val="22"/>
        </w:rPr>
        <w:t> </w:t>
      </w:r>
      <w:r>
        <w:rPr>
          <w:sz w:val="22"/>
        </w:rPr>
        <w:t>the</w:t>
      </w:r>
      <w:r>
        <w:rPr>
          <w:spacing w:val="-9"/>
          <w:sz w:val="22"/>
        </w:rPr>
        <w:t> </w:t>
      </w:r>
      <w:r>
        <w:rPr>
          <w:sz w:val="22"/>
        </w:rPr>
        <w:t>convergence</w:t>
      </w:r>
      <w:r>
        <w:rPr>
          <w:spacing w:val="-4"/>
          <w:sz w:val="22"/>
        </w:rPr>
        <w:t> </w:t>
      </w:r>
      <w:r>
        <w:rPr>
          <w:sz w:val="22"/>
        </w:rPr>
        <w:t>of</w:t>
      </w:r>
      <w:r>
        <w:rPr>
          <w:spacing w:val="-4"/>
          <w:sz w:val="22"/>
        </w:rPr>
        <w:t> </w:t>
      </w:r>
      <w:r>
        <w:rPr>
          <w:sz w:val="22"/>
        </w:rPr>
        <w:t>human</w:t>
      </w:r>
      <w:r>
        <w:rPr>
          <w:spacing w:val="-7"/>
          <w:sz w:val="22"/>
        </w:rPr>
        <w:t> </w:t>
      </w:r>
      <w:r>
        <w:rPr>
          <w:sz w:val="22"/>
        </w:rPr>
        <w:t>and</w:t>
      </w:r>
      <w:r>
        <w:rPr>
          <w:spacing w:val="-7"/>
          <w:sz w:val="22"/>
        </w:rPr>
        <w:t> </w:t>
      </w:r>
      <w:r>
        <w:rPr>
          <w:sz w:val="22"/>
        </w:rPr>
        <w:t>artificial intelligence', Nature Medicine, 25(1), pp. 44-56.</w:t>
      </w:r>
    </w:p>
    <w:p>
      <w:pPr>
        <w:spacing w:before="78"/>
        <w:ind w:left="100" w:right="0" w:firstLine="0"/>
        <w:jc w:val="left"/>
        <w:rPr>
          <w:sz w:val="22"/>
        </w:rPr>
      </w:pPr>
      <w:r>
        <w:rPr>
          <w:sz w:val="22"/>
        </w:rPr>
        <w:t>Vapnik,</w:t>
      </w:r>
      <w:r>
        <w:rPr>
          <w:spacing w:val="-4"/>
          <w:sz w:val="22"/>
        </w:rPr>
        <w:t> </w:t>
      </w:r>
      <w:r>
        <w:rPr>
          <w:sz w:val="22"/>
        </w:rPr>
        <w:t>V.N.</w:t>
      </w:r>
      <w:r>
        <w:rPr>
          <w:spacing w:val="-2"/>
          <w:sz w:val="22"/>
        </w:rPr>
        <w:t> </w:t>
      </w:r>
      <w:r>
        <w:rPr>
          <w:sz w:val="22"/>
        </w:rPr>
        <w:t>(1998)</w:t>
      </w:r>
      <w:r>
        <w:rPr>
          <w:spacing w:val="-9"/>
          <w:sz w:val="22"/>
        </w:rPr>
        <w:t> </w:t>
      </w:r>
      <w:r>
        <w:rPr>
          <w:sz w:val="22"/>
        </w:rPr>
        <w:t>Statistical</w:t>
      </w:r>
      <w:r>
        <w:rPr>
          <w:spacing w:val="-7"/>
          <w:sz w:val="22"/>
        </w:rPr>
        <w:t> </w:t>
      </w:r>
      <w:r>
        <w:rPr>
          <w:sz w:val="22"/>
        </w:rPr>
        <w:t>Learning</w:t>
      </w:r>
      <w:r>
        <w:rPr>
          <w:spacing w:val="-8"/>
          <w:sz w:val="22"/>
        </w:rPr>
        <w:t> </w:t>
      </w:r>
      <w:r>
        <w:rPr>
          <w:sz w:val="22"/>
        </w:rPr>
        <w:t>Theory.</w:t>
      </w:r>
      <w:r>
        <w:rPr>
          <w:spacing w:val="-2"/>
          <w:sz w:val="22"/>
        </w:rPr>
        <w:t> </w:t>
      </w:r>
      <w:r>
        <w:rPr>
          <w:sz w:val="22"/>
        </w:rPr>
        <w:t>New</w:t>
      </w:r>
      <w:r>
        <w:rPr>
          <w:spacing w:val="-9"/>
          <w:sz w:val="22"/>
        </w:rPr>
        <w:t> </w:t>
      </w:r>
      <w:r>
        <w:rPr>
          <w:sz w:val="22"/>
        </w:rPr>
        <w:t>York:</w:t>
      </w:r>
      <w:r>
        <w:rPr>
          <w:spacing w:val="-7"/>
          <w:sz w:val="22"/>
        </w:rPr>
        <w:t> </w:t>
      </w:r>
      <w:r>
        <w:rPr>
          <w:spacing w:val="-2"/>
          <w:sz w:val="22"/>
        </w:rPr>
        <w:t>Wiley.</w:t>
      </w:r>
    </w:p>
    <w:p>
      <w:pPr>
        <w:spacing w:line="237" w:lineRule="auto" w:before="85"/>
        <w:ind w:left="821" w:right="779" w:hanging="721"/>
        <w:jc w:val="left"/>
        <w:rPr>
          <w:sz w:val="22"/>
        </w:rPr>
      </w:pPr>
      <w:r>
        <w:rPr>
          <w:sz w:val="22"/>
        </w:rPr>
        <w:t>Vaswani,</w:t>
      </w:r>
      <w:r>
        <w:rPr>
          <w:spacing w:val="-1"/>
          <w:sz w:val="22"/>
        </w:rPr>
        <w:t> </w:t>
      </w:r>
      <w:r>
        <w:rPr>
          <w:sz w:val="22"/>
        </w:rPr>
        <w:t>A. et</w:t>
      </w:r>
      <w:r>
        <w:rPr>
          <w:spacing w:val="-2"/>
          <w:sz w:val="22"/>
        </w:rPr>
        <w:t> </w:t>
      </w:r>
      <w:r>
        <w:rPr>
          <w:sz w:val="22"/>
        </w:rPr>
        <w:t>al.</w:t>
      </w:r>
      <w:r>
        <w:rPr>
          <w:spacing w:val="-1"/>
          <w:sz w:val="22"/>
        </w:rPr>
        <w:t> </w:t>
      </w:r>
      <w:r>
        <w:rPr>
          <w:sz w:val="22"/>
        </w:rPr>
        <w:t>(2017)</w:t>
      </w:r>
      <w:r>
        <w:rPr>
          <w:spacing w:val="-8"/>
          <w:sz w:val="22"/>
        </w:rPr>
        <w:t> </w:t>
      </w:r>
      <w:r>
        <w:rPr>
          <w:sz w:val="22"/>
        </w:rPr>
        <w:t>'Attention</w:t>
      </w:r>
      <w:r>
        <w:rPr>
          <w:spacing w:val="-7"/>
          <w:sz w:val="22"/>
        </w:rPr>
        <w:t> </w:t>
      </w:r>
      <w:r>
        <w:rPr>
          <w:sz w:val="22"/>
        </w:rPr>
        <w:t>is</w:t>
      </w:r>
      <w:r>
        <w:rPr>
          <w:spacing w:val="-3"/>
          <w:sz w:val="22"/>
        </w:rPr>
        <w:t> </w:t>
      </w:r>
      <w:r>
        <w:rPr>
          <w:sz w:val="22"/>
        </w:rPr>
        <w:t>all</w:t>
      </w:r>
      <w:r>
        <w:rPr>
          <w:spacing w:val="-6"/>
          <w:sz w:val="22"/>
        </w:rPr>
        <w:t> </w:t>
      </w:r>
      <w:r>
        <w:rPr>
          <w:sz w:val="22"/>
        </w:rPr>
        <w:t>you need',</w:t>
      </w:r>
      <w:r>
        <w:rPr>
          <w:spacing w:val="-1"/>
          <w:sz w:val="22"/>
        </w:rPr>
        <w:t> </w:t>
      </w:r>
      <w:r>
        <w:rPr>
          <w:sz w:val="22"/>
        </w:rPr>
        <w:t>Advances</w:t>
      </w:r>
      <w:r>
        <w:rPr>
          <w:spacing w:val="-3"/>
          <w:sz w:val="22"/>
        </w:rPr>
        <w:t> </w:t>
      </w:r>
      <w:r>
        <w:rPr>
          <w:sz w:val="22"/>
        </w:rPr>
        <w:t>in</w:t>
      </w:r>
      <w:r>
        <w:rPr>
          <w:spacing w:val="-7"/>
          <w:sz w:val="22"/>
        </w:rPr>
        <w:t> </w:t>
      </w:r>
      <w:r>
        <w:rPr>
          <w:sz w:val="22"/>
        </w:rPr>
        <w:t>Neural</w:t>
      </w:r>
      <w:r>
        <w:rPr>
          <w:spacing w:val="-6"/>
          <w:sz w:val="22"/>
        </w:rPr>
        <w:t> </w:t>
      </w:r>
      <w:r>
        <w:rPr>
          <w:sz w:val="22"/>
        </w:rPr>
        <w:t>Information</w:t>
      </w:r>
      <w:r>
        <w:rPr>
          <w:spacing w:val="-7"/>
          <w:sz w:val="22"/>
        </w:rPr>
        <w:t> </w:t>
      </w:r>
      <w:r>
        <w:rPr>
          <w:sz w:val="22"/>
        </w:rPr>
        <w:t>Processing Systems (NeurIPS), 30.</w:t>
      </w:r>
    </w:p>
    <w:p>
      <w:pPr>
        <w:spacing w:line="240" w:lineRule="auto" w:before="83"/>
        <w:ind w:left="821" w:right="777" w:hanging="721"/>
        <w:jc w:val="left"/>
        <w:rPr>
          <w:sz w:val="22"/>
        </w:rPr>
      </w:pPr>
      <w:r>
        <w:rPr>
          <w:sz w:val="22"/>
        </w:rPr>
        <w:t>Vijayan,</w:t>
      </w:r>
      <w:r>
        <w:rPr>
          <w:spacing w:val="-1"/>
          <w:sz w:val="22"/>
        </w:rPr>
        <w:t> </w:t>
      </w:r>
      <w:r>
        <w:rPr>
          <w:sz w:val="22"/>
        </w:rPr>
        <w:t>V.V.</w:t>
      </w:r>
      <w:r>
        <w:rPr>
          <w:spacing w:val="-1"/>
          <w:sz w:val="22"/>
        </w:rPr>
        <w:t> </w:t>
      </w:r>
      <w:r>
        <w:rPr>
          <w:sz w:val="22"/>
        </w:rPr>
        <w:t>and</w:t>
      </w:r>
      <w:r>
        <w:rPr>
          <w:spacing w:val="-8"/>
          <w:sz w:val="22"/>
        </w:rPr>
        <w:t> </w:t>
      </w:r>
      <w:r>
        <w:rPr>
          <w:sz w:val="22"/>
        </w:rPr>
        <w:t>Anjali,</w:t>
      </w:r>
      <w:r>
        <w:rPr>
          <w:spacing w:val="-1"/>
          <w:sz w:val="22"/>
        </w:rPr>
        <w:t> </w:t>
      </w:r>
      <w:r>
        <w:rPr>
          <w:sz w:val="22"/>
        </w:rPr>
        <w:t>C.</w:t>
      </w:r>
      <w:r>
        <w:rPr>
          <w:spacing w:val="-6"/>
          <w:sz w:val="22"/>
        </w:rPr>
        <w:t> </w:t>
      </w:r>
      <w:r>
        <w:rPr>
          <w:sz w:val="22"/>
        </w:rPr>
        <w:t>(2015)</w:t>
      </w:r>
      <w:r>
        <w:rPr>
          <w:spacing w:val="-5"/>
          <w:sz w:val="22"/>
        </w:rPr>
        <w:t> </w:t>
      </w:r>
      <w:r>
        <w:rPr>
          <w:sz w:val="22"/>
        </w:rPr>
        <w:t>'Prediction</w:t>
      </w:r>
      <w:r>
        <w:rPr>
          <w:spacing w:val="-8"/>
          <w:sz w:val="22"/>
        </w:rPr>
        <w:t> </w:t>
      </w:r>
      <w:r>
        <w:rPr>
          <w:sz w:val="22"/>
        </w:rPr>
        <w:t>and</w:t>
      </w:r>
      <w:r>
        <w:rPr>
          <w:spacing w:val="-8"/>
          <w:sz w:val="22"/>
        </w:rPr>
        <w:t> </w:t>
      </w:r>
      <w:r>
        <w:rPr>
          <w:sz w:val="22"/>
        </w:rPr>
        <w:t>diagnosis of</w:t>
      </w:r>
      <w:r>
        <w:rPr>
          <w:spacing w:val="-5"/>
          <w:sz w:val="22"/>
        </w:rPr>
        <w:t> </w:t>
      </w:r>
      <w:r>
        <w:rPr>
          <w:sz w:val="22"/>
        </w:rPr>
        <w:t>diabetes mellitus -</w:t>
      </w:r>
      <w:r>
        <w:rPr>
          <w:spacing w:val="-4"/>
          <w:sz w:val="22"/>
        </w:rPr>
        <w:t> </w:t>
      </w:r>
      <w:r>
        <w:rPr>
          <w:sz w:val="22"/>
        </w:rPr>
        <w:t>a</w:t>
      </w:r>
      <w:r>
        <w:rPr>
          <w:spacing w:val="-5"/>
          <w:sz w:val="22"/>
        </w:rPr>
        <w:t> </w:t>
      </w:r>
      <w:r>
        <w:rPr>
          <w:sz w:val="22"/>
        </w:rPr>
        <w:t>machine learning approach', IEEE Recent Advances in Intelligent Computational Systems (RAICS), pp. 122-127.</w:t>
      </w:r>
    </w:p>
    <w:p>
      <w:pPr>
        <w:spacing w:line="237" w:lineRule="auto" w:before="83"/>
        <w:ind w:left="821" w:right="777" w:hanging="721"/>
        <w:jc w:val="left"/>
        <w:rPr>
          <w:sz w:val="22"/>
        </w:rPr>
      </w:pPr>
      <w:r>
        <w:rPr>
          <w:sz w:val="22"/>
        </w:rPr>
        <w:t>Virtanen,</w:t>
      </w:r>
      <w:r>
        <w:rPr>
          <w:spacing w:val="-1"/>
          <w:sz w:val="22"/>
        </w:rPr>
        <w:t> </w:t>
      </w:r>
      <w:r>
        <w:rPr>
          <w:sz w:val="22"/>
        </w:rPr>
        <w:t>P.</w:t>
      </w:r>
      <w:r>
        <w:rPr>
          <w:spacing w:val="-1"/>
          <w:sz w:val="22"/>
        </w:rPr>
        <w:t> </w:t>
      </w:r>
      <w:r>
        <w:rPr>
          <w:sz w:val="22"/>
        </w:rPr>
        <w:t>et</w:t>
      </w:r>
      <w:r>
        <w:rPr>
          <w:spacing w:val="-1"/>
          <w:sz w:val="22"/>
        </w:rPr>
        <w:t> </w:t>
      </w:r>
      <w:r>
        <w:rPr>
          <w:sz w:val="22"/>
        </w:rPr>
        <w:t>al.</w:t>
      </w:r>
      <w:r>
        <w:rPr>
          <w:spacing w:val="-5"/>
          <w:sz w:val="22"/>
        </w:rPr>
        <w:t> </w:t>
      </w:r>
      <w:r>
        <w:rPr>
          <w:sz w:val="22"/>
        </w:rPr>
        <w:t>(2020)</w:t>
      </w:r>
      <w:r>
        <w:rPr>
          <w:spacing w:val="-4"/>
          <w:sz w:val="22"/>
        </w:rPr>
        <w:t> </w:t>
      </w:r>
      <w:r>
        <w:rPr>
          <w:sz w:val="22"/>
        </w:rPr>
        <w:t>'SciPy</w:t>
      </w:r>
      <w:r>
        <w:rPr>
          <w:spacing w:val="-7"/>
          <w:sz w:val="22"/>
        </w:rPr>
        <w:t> </w:t>
      </w:r>
      <w:r>
        <w:rPr>
          <w:sz w:val="22"/>
        </w:rPr>
        <w:t>1.0:</w:t>
      </w:r>
      <w:r>
        <w:rPr>
          <w:spacing w:val="-6"/>
          <w:sz w:val="22"/>
        </w:rPr>
        <w:t> </w:t>
      </w:r>
      <w:r>
        <w:rPr>
          <w:sz w:val="22"/>
        </w:rPr>
        <w:t>fundamental</w:t>
      </w:r>
      <w:r>
        <w:rPr>
          <w:spacing w:val="-6"/>
          <w:sz w:val="22"/>
        </w:rPr>
        <w:t> </w:t>
      </w:r>
      <w:r>
        <w:rPr>
          <w:sz w:val="22"/>
        </w:rPr>
        <w:t>algorithms</w:t>
      </w:r>
      <w:r>
        <w:rPr>
          <w:spacing w:val="-2"/>
          <w:sz w:val="22"/>
        </w:rPr>
        <w:t> </w:t>
      </w:r>
      <w:r>
        <w:rPr>
          <w:sz w:val="22"/>
        </w:rPr>
        <w:t>for scientific</w:t>
      </w:r>
      <w:r>
        <w:rPr>
          <w:spacing w:val="-4"/>
          <w:sz w:val="22"/>
        </w:rPr>
        <w:t> </w:t>
      </w:r>
      <w:r>
        <w:rPr>
          <w:sz w:val="22"/>
        </w:rPr>
        <w:t>computing</w:t>
      </w:r>
      <w:r>
        <w:rPr>
          <w:spacing w:val="-7"/>
          <w:sz w:val="22"/>
        </w:rPr>
        <w:t> </w:t>
      </w:r>
      <w:r>
        <w:rPr>
          <w:sz w:val="22"/>
        </w:rPr>
        <w:t>in</w:t>
      </w:r>
      <w:r>
        <w:rPr>
          <w:spacing w:val="-7"/>
          <w:sz w:val="22"/>
        </w:rPr>
        <w:t> </w:t>
      </w:r>
      <w:r>
        <w:rPr>
          <w:sz w:val="22"/>
        </w:rPr>
        <w:t>Python', Nature Methods, 17(3), pp. 261-272.</w:t>
      </w:r>
    </w:p>
    <w:p>
      <w:pPr>
        <w:spacing w:line="240" w:lineRule="auto" w:before="83"/>
        <w:ind w:left="821" w:right="777" w:hanging="721"/>
        <w:jc w:val="left"/>
        <w:rPr>
          <w:sz w:val="22"/>
        </w:rPr>
      </w:pPr>
      <w:r>
        <w:rPr>
          <w:sz w:val="22"/>
        </w:rPr>
        <w:t>Wahl,</w:t>
      </w:r>
      <w:r>
        <w:rPr>
          <w:spacing w:val="-1"/>
          <w:sz w:val="22"/>
        </w:rPr>
        <w:t> </w:t>
      </w:r>
      <w:r>
        <w:rPr>
          <w:sz w:val="22"/>
        </w:rPr>
        <w:t>B.,</w:t>
      </w:r>
      <w:r>
        <w:rPr>
          <w:spacing w:val="-1"/>
          <w:sz w:val="22"/>
        </w:rPr>
        <w:t> </w:t>
      </w:r>
      <w:r>
        <w:rPr>
          <w:sz w:val="22"/>
        </w:rPr>
        <w:t>Cossy-Gantner,</w:t>
      </w:r>
      <w:r>
        <w:rPr>
          <w:spacing w:val="-1"/>
          <w:sz w:val="22"/>
        </w:rPr>
        <w:t> </w:t>
      </w:r>
      <w:r>
        <w:rPr>
          <w:sz w:val="22"/>
        </w:rPr>
        <w:t>A.,</w:t>
      </w:r>
      <w:r>
        <w:rPr>
          <w:spacing w:val="-1"/>
          <w:sz w:val="22"/>
        </w:rPr>
        <w:t> </w:t>
      </w:r>
      <w:r>
        <w:rPr>
          <w:sz w:val="22"/>
        </w:rPr>
        <w:t>Germann,</w:t>
      </w:r>
      <w:r>
        <w:rPr>
          <w:spacing w:val="-1"/>
          <w:sz w:val="22"/>
        </w:rPr>
        <w:t> </w:t>
      </w:r>
      <w:r>
        <w:rPr>
          <w:sz w:val="22"/>
        </w:rPr>
        <w:t>S.</w:t>
      </w:r>
      <w:r>
        <w:rPr>
          <w:spacing w:val="-6"/>
          <w:sz w:val="22"/>
        </w:rPr>
        <w:t> </w:t>
      </w:r>
      <w:r>
        <w:rPr>
          <w:sz w:val="22"/>
        </w:rPr>
        <w:t>and</w:t>
      </w:r>
      <w:r>
        <w:rPr>
          <w:spacing w:val="-7"/>
          <w:sz w:val="22"/>
        </w:rPr>
        <w:t> </w:t>
      </w:r>
      <w:r>
        <w:rPr>
          <w:sz w:val="22"/>
        </w:rPr>
        <w:t>Schwalbe,</w:t>
      </w:r>
      <w:r>
        <w:rPr>
          <w:spacing w:val="-1"/>
          <w:sz w:val="22"/>
        </w:rPr>
        <w:t> </w:t>
      </w:r>
      <w:r>
        <w:rPr>
          <w:sz w:val="22"/>
        </w:rPr>
        <w:t>N.R.</w:t>
      </w:r>
      <w:r>
        <w:rPr>
          <w:spacing w:val="-6"/>
          <w:sz w:val="22"/>
        </w:rPr>
        <w:t> </w:t>
      </w:r>
      <w:r>
        <w:rPr>
          <w:sz w:val="22"/>
        </w:rPr>
        <w:t>(2018)</w:t>
      </w:r>
      <w:r>
        <w:rPr>
          <w:spacing w:val="-5"/>
          <w:sz w:val="22"/>
        </w:rPr>
        <w:t> </w:t>
      </w:r>
      <w:r>
        <w:rPr>
          <w:sz w:val="22"/>
        </w:rPr>
        <w:t>'Artificial</w:t>
      </w:r>
      <w:r>
        <w:rPr>
          <w:spacing w:val="-6"/>
          <w:sz w:val="22"/>
        </w:rPr>
        <w:t> </w:t>
      </w:r>
      <w:r>
        <w:rPr>
          <w:sz w:val="22"/>
        </w:rPr>
        <w:t>intelligence</w:t>
      </w:r>
      <w:r>
        <w:rPr>
          <w:spacing w:val="-9"/>
          <w:sz w:val="22"/>
        </w:rPr>
        <w:t> </w:t>
      </w:r>
      <w:r>
        <w:rPr>
          <w:sz w:val="22"/>
        </w:rPr>
        <w:t>(AI) and global health: how can AI contribute to health in resource-poor settings?', BMJ Global Health, 3(4), e000798.</w:t>
      </w:r>
    </w:p>
    <w:p>
      <w:pPr>
        <w:spacing w:line="237" w:lineRule="auto" w:before="83"/>
        <w:ind w:left="821" w:right="777" w:hanging="721"/>
        <w:jc w:val="left"/>
        <w:rPr>
          <w:sz w:val="22"/>
        </w:rPr>
      </w:pPr>
      <w:r>
        <w:rPr>
          <w:sz w:val="22"/>
        </w:rPr>
        <w:t>Waskom, M.L. (2021)</w:t>
      </w:r>
      <w:r>
        <w:rPr>
          <w:spacing w:val="-4"/>
          <w:sz w:val="22"/>
        </w:rPr>
        <w:t> </w:t>
      </w:r>
      <w:r>
        <w:rPr>
          <w:sz w:val="22"/>
        </w:rPr>
        <w:t>'Seaborn:</w:t>
      </w:r>
      <w:r>
        <w:rPr>
          <w:spacing w:val="-6"/>
          <w:sz w:val="22"/>
        </w:rPr>
        <w:t> </w:t>
      </w:r>
      <w:r>
        <w:rPr>
          <w:sz w:val="22"/>
        </w:rPr>
        <w:t>statistical</w:t>
      </w:r>
      <w:r>
        <w:rPr>
          <w:spacing w:val="-6"/>
          <w:sz w:val="22"/>
        </w:rPr>
        <w:t> </w:t>
      </w:r>
      <w:r>
        <w:rPr>
          <w:sz w:val="22"/>
        </w:rPr>
        <w:t>data</w:t>
      </w:r>
      <w:r>
        <w:rPr>
          <w:spacing w:val="-4"/>
          <w:sz w:val="22"/>
        </w:rPr>
        <w:t> </w:t>
      </w:r>
      <w:r>
        <w:rPr>
          <w:sz w:val="22"/>
        </w:rPr>
        <w:t>visualization', Journal</w:t>
      </w:r>
      <w:r>
        <w:rPr>
          <w:spacing w:val="-6"/>
          <w:sz w:val="22"/>
        </w:rPr>
        <w:t> </w:t>
      </w:r>
      <w:r>
        <w:rPr>
          <w:sz w:val="22"/>
        </w:rPr>
        <w:t>of</w:t>
      </w:r>
      <w:r>
        <w:rPr>
          <w:spacing w:val="-4"/>
          <w:sz w:val="22"/>
        </w:rPr>
        <w:t> </w:t>
      </w:r>
      <w:r>
        <w:rPr>
          <w:sz w:val="22"/>
        </w:rPr>
        <w:t>Open</w:t>
      </w:r>
      <w:r>
        <w:rPr>
          <w:spacing w:val="-7"/>
          <w:sz w:val="22"/>
        </w:rPr>
        <w:t> </w:t>
      </w:r>
      <w:r>
        <w:rPr>
          <w:sz w:val="22"/>
        </w:rPr>
        <w:t>Source</w:t>
      </w:r>
      <w:r>
        <w:rPr>
          <w:spacing w:val="-8"/>
          <w:sz w:val="22"/>
        </w:rPr>
        <w:t> </w:t>
      </w:r>
      <w:r>
        <w:rPr>
          <w:sz w:val="22"/>
        </w:rPr>
        <w:t>Software, 6(60), p. 3021.</w:t>
      </w:r>
    </w:p>
    <w:p>
      <w:pPr>
        <w:spacing w:line="237" w:lineRule="auto" w:before="86"/>
        <w:ind w:left="821" w:right="814" w:hanging="721"/>
        <w:jc w:val="left"/>
        <w:rPr>
          <w:sz w:val="22"/>
        </w:rPr>
      </w:pPr>
      <w:r>
        <w:rPr>
          <w:sz w:val="22"/>
        </w:rPr>
        <w:t>Wei,</w:t>
      </w:r>
      <w:r>
        <w:rPr>
          <w:spacing w:val="-1"/>
          <w:sz w:val="22"/>
        </w:rPr>
        <w:t> </w:t>
      </w:r>
      <w:r>
        <w:rPr>
          <w:sz w:val="22"/>
        </w:rPr>
        <w:t>J.,</w:t>
      </w:r>
      <w:r>
        <w:rPr>
          <w:spacing w:val="-6"/>
          <w:sz w:val="22"/>
        </w:rPr>
        <w:t> </w:t>
      </w:r>
      <w:r>
        <w:rPr>
          <w:sz w:val="22"/>
        </w:rPr>
        <w:t>Chen,</w:t>
      </w:r>
      <w:r>
        <w:rPr>
          <w:spacing w:val="-1"/>
          <w:sz w:val="22"/>
        </w:rPr>
        <w:t> </w:t>
      </w:r>
      <w:r>
        <w:rPr>
          <w:sz w:val="22"/>
        </w:rPr>
        <w:t>T.,</w:t>
      </w:r>
      <w:r>
        <w:rPr>
          <w:spacing w:val="-6"/>
          <w:sz w:val="22"/>
        </w:rPr>
        <w:t> </w:t>
      </w:r>
      <w:r>
        <w:rPr>
          <w:sz w:val="22"/>
        </w:rPr>
        <w:t>Liu,</w:t>
      </w:r>
      <w:r>
        <w:rPr>
          <w:spacing w:val="-1"/>
          <w:sz w:val="22"/>
        </w:rPr>
        <w:t> </w:t>
      </w:r>
      <w:r>
        <w:rPr>
          <w:sz w:val="22"/>
        </w:rPr>
        <w:t>G.</w:t>
      </w:r>
      <w:r>
        <w:rPr>
          <w:spacing w:val="-9"/>
          <w:sz w:val="22"/>
        </w:rPr>
        <w:t> </w:t>
      </w:r>
      <w:r>
        <w:rPr>
          <w:sz w:val="22"/>
        </w:rPr>
        <w:t>and</w:t>
      </w:r>
      <w:r>
        <w:rPr>
          <w:spacing w:val="-3"/>
          <w:sz w:val="22"/>
        </w:rPr>
        <w:t> </w:t>
      </w:r>
      <w:r>
        <w:rPr>
          <w:sz w:val="22"/>
        </w:rPr>
        <w:t>Yang,</w:t>
      </w:r>
      <w:r>
        <w:rPr>
          <w:spacing w:val="-1"/>
          <w:sz w:val="22"/>
        </w:rPr>
        <w:t> </w:t>
      </w:r>
      <w:r>
        <w:rPr>
          <w:sz w:val="22"/>
        </w:rPr>
        <w:t>J. (2016)</w:t>
      </w:r>
      <w:r>
        <w:rPr>
          <w:spacing w:val="-5"/>
          <w:sz w:val="22"/>
        </w:rPr>
        <w:t> </w:t>
      </w:r>
      <w:r>
        <w:rPr>
          <w:sz w:val="22"/>
        </w:rPr>
        <w:t>'Higher-order multivariable</w:t>
      </w:r>
      <w:r>
        <w:rPr>
          <w:spacing w:val="-9"/>
          <w:sz w:val="22"/>
        </w:rPr>
        <w:t> </w:t>
      </w:r>
      <w:r>
        <w:rPr>
          <w:sz w:val="22"/>
        </w:rPr>
        <w:t>polynomial</w:t>
      </w:r>
      <w:r>
        <w:rPr>
          <w:spacing w:val="-6"/>
          <w:sz w:val="22"/>
        </w:rPr>
        <w:t> </w:t>
      </w:r>
      <w:r>
        <w:rPr>
          <w:sz w:val="22"/>
        </w:rPr>
        <w:t>regression to estimate human affective states', Scientific Reports, 6, p. 23384.</w:t>
      </w:r>
    </w:p>
    <w:p>
      <w:pPr>
        <w:spacing w:line="237" w:lineRule="auto" w:before="84"/>
        <w:ind w:left="821" w:right="779" w:hanging="721"/>
        <w:jc w:val="left"/>
        <w:rPr>
          <w:sz w:val="22"/>
        </w:rPr>
      </w:pPr>
      <w:r>
        <w:rPr>
          <w:sz w:val="22"/>
        </w:rPr>
        <w:t>Whicher, C.A.,</w:t>
      </w:r>
      <w:r>
        <w:rPr>
          <w:spacing w:val="-5"/>
          <w:sz w:val="22"/>
        </w:rPr>
        <w:t> </w:t>
      </w:r>
      <w:r>
        <w:rPr>
          <w:sz w:val="22"/>
        </w:rPr>
        <w:t>O'Neill, S.</w:t>
      </w:r>
      <w:r>
        <w:rPr>
          <w:spacing w:val="-5"/>
          <w:sz w:val="22"/>
        </w:rPr>
        <w:t> </w:t>
      </w:r>
      <w:r>
        <w:rPr>
          <w:sz w:val="22"/>
        </w:rPr>
        <w:t>and</w:t>
      </w:r>
      <w:r>
        <w:rPr>
          <w:spacing w:val="-7"/>
          <w:sz w:val="22"/>
        </w:rPr>
        <w:t> </w:t>
      </w:r>
      <w:r>
        <w:rPr>
          <w:sz w:val="22"/>
        </w:rPr>
        <w:t>Holt, R.I.G.</w:t>
      </w:r>
      <w:r>
        <w:rPr>
          <w:spacing w:val="-5"/>
          <w:sz w:val="22"/>
        </w:rPr>
        <w:t> </w:t>
      </w:r>
      <w:r>
        <w:rPr>
          <w:sz w:val="22"/>
        </w:rPr>
        <w:t>(2020)</w:t>
      </w:r>
      <w:r>
        <w:rPr>
          <w:spacing w:val="-4"/>
          <w:sz w:val="22"/>
        </w:rPr>
        <w:t> </w:t>
      </w:r>
      <w:r>
        <w:rPr>
          <w:sz w:val="22"/>
        </w:rPr>
        <w:t>'Diabetes</w:t>
      </w:r>
      <w:r>
        <w:rPr>
          <w:spacing w:val="-2"/>
          <w:sz w:val="22"/>
        </w:rPr>
        <w:t> </w:t>
      </w:r>
      <w:r>
        <w:rPr>
          <w:sz w:val="22"/>
        </w:rPr>
        <w:t>in</w:t>
      </w:r>
      <w:r>
        <w:rPr>
          <w:spacing w:val="-7"/>
          <w:sz w:val="22"/>
        </w:rPr>
        <w:t> </w:t>
      </w:r>
      <w:r>
        <w:rPr>
          <w:sz w:val="22"/>
        </w:rPr>
        <w:t>the</w:t>
      </w:r>
      <w:r>
        <w:rPr>
          <w:spacing w:val="-4"/>
          <w:sz w:val="22"/>
        </w:rPr>
        <w:t> </w:t>
      </w:r>
      <w:r>
        <w:rPr>
          <w:sz w:val="22"/>
        </w:rPr>
        <w:t>UK:</w:t>
      </w:r>
      <w:r>
        <w:rPr>
          <w:spacing w:val="-6"/>
          <w:sz w:val="22"/>
        </w:rPr>
        <w:t> </w:t>
      </w:r>
      <w:r>
        <w:rPr>
          <w:sz w:val="22"/>
        </w:rPr>
        <w:t>2019', Diabetic</w:t>
      </w:r>
      <w:r>
        <w:rPr>
          <w:spacing w:val="-4"/>
          <w:sz w:val="22"/>
        </w:rPr>
        <w:t> </w:t>
      </w:r>
      <w:r>
        <w:rPr>
          <w:sz w:val="22"/>
        </w:rPr>
        <w:t>Medicine, 37(2), pp. 242-247.</w:t>
      </w:r>
    </w:p>
    <w:p>
      <w:pPr>
        <w:spacing w:before="78"/>
        <w:ind w:left="100" w:right="0" w:firstLine="0"/>
        <w:jc w:val="left"/>
        <w:rPr>
          <w:sz w:val="22"/>
        </w:rPr>
      </w:pPr>
      <w:r>
        <w:rPr>
          <w:sz w:val="22"/>
        </w:rPr>
        <w:t>WHO</w:t>
      </w:r>
      <w:r>
        <w:rPr>
          <w:spacing w:val="-8"/>
          <w:sz w:val="22"/>
        </w:rPr>
        <w:t> </w:t>
      </w:r>
      <w:r>
        <w:rPr>
          <w:sz w:val="22"/>
        </w:rPr>
        <w:t>(2019)</w:t>
      </w:r>
      <w:r>
        <w:rPr>
          <w:spacing w:val="-5"/>
          <w:sz w:val="22"/>
        </w:rPr>
        <w:t> </w:t>
      </w:r>
      <w:r>
        <w:rPr>
          <w:sz w:val="22"/>
        </w:rPr>
        <w:t>Classification</w:t>
      </w:r>
      <w:r>
        <w:rPr>
          <w:spacing w:val="-9"/>
          <w:sz w:val="22"/>
        </w:rPr>
        <w:t> </w:t>
      </w:r>
      <w:r>
        <w:rPr>
          <w:sz w:val="22"/>
        </w:rPr>
        <w:t>of</w:t>
      </w:r>
      <w:r>
        <w:rPr>
          <w:spacing w:val="-6"/>
          <w:sz w:val="22"/>
        </w:rPr>
        <w:t> </w:t>
      </w:r>
      <w:r>
        <w:rPr>
          <w:sz w:val="22"/>
        </w:rPr>
        <w:t>Diabetes</w:t>
      </w:r>
      <w:r>
        <w:rPr>
          <w:spacing w:val="-4"/>
          <w:sz w:val="22"/>
        </w:rPr>
        <w:t> </w:t>
      </w:r>
      <w:r>
        <w:rPr>
          <w:sz w:val="22"/>
        </w:rPr>
        <w:t>Mellitus.</w:t>
      </w:r>
      <w:r>
        <w:rPr>
          <w:spacing w:val="-2"/>
          <w:sz w:val="22"/>
        </w:rPr>
        <w:t> </w:t>
      </w:r>
      <w:r>
        <w:rPr>
          <w:sz w:val="22"/>
        </w:rPr>
        <w:t>Geneva:</w:t>
      </w:r>
      <w:r>
        <w:rPr>
          <w:spacing w:val="-7"/>
          <w:sz w:val="22"/>
        </w:rPr>
        <w:t> </w:t>
      </w:r>
      <w:r>
        <w:rPr>
          <w:sz w:val="22"/>
        </w:rPr>
        <w:t>World</w:t>
      </w:r>
      <w:r>
        <w:rPr>
          <w:spacing w:val="-9"/>
          <w:sz w:val="22"/>
        </w:rPr>
        <w:t> </w:t>
      </w:r>
      <w:r>
        <w:rPr>
          <w:sz w:val="22"/>
        </w:rPr>
        <w:t>Health</w:t>
      </w:r>
      <w:r>
        <w:rPr>
          <w:spacing w:val="-8"/>
          <w:sz w:val="22"/>
        </w:rPr>
        <w:t> </w:t>
      </w:r>
      <w:r>
        <w:rPr>
          <w:spacing w:val="-2"/>
          <w:sz w:val="22"/>
        </w:rPr>
        <w:t>Organization.</w:t>
      </w:r>
    </w:p>
    <w:p>
      <w:pPr>
        <w:spacing w:line="240" w:lineRule="auto" w:before="83"/>
        <w:ind w:left="821" w:right="777" w:hanging="721"/>
        <w:jc w:val="left"/>
        <w:rPr>
          <w:sz w:val="22"/>
        </w:rPr>
      </w:pPr>
      <w:r>
        <w:rPr>
          <w:sz w:val="22"/>
        </w:rPr>
        <w:t>Wolf,</w:t>
      </w:r>
      <w:r>
        <w:rPr>
          <w:spacing w:val="-1"/>
          <w:sz w:val="22"/>
        </w:rPr>
        <w:t> </w:t>
      </w:r>
      <w:r>
        <w:rPr>
          <w:sz w:val="22"/>
        </w:rPr>
        <w:t>T.</w:t>
      </w:r>
      <w:r>
        <w:rPr>
          <w:spacing w:val="-5"/>
          <w:sz w:val="22"/>
        </w:rPr>
        <w:t> </w:t>
      </w:r>
      <w:r>
        <w:rPr>
          <w:sz w:val="22"/>
        </w:rPr>
        <w:t>et</w:t>
      </w:r>
      <w:r>
        <w:rPr>
          <w:spacing w:val="-2"/>
          <w:sz w:val="22"/>
        </w:rPr>
        <w:t> </w:t>
      </w:r>
      <w:r>
        <w:rPr>
          <w:sz w:val="22"/>
        </w:rPr>
        <w:t>al.</w:t>
      </w:r>
      <w:r>
        <w:rPr>
          <w:spacing w:val="-5"/>
          <w:sz w:val="22"/>
        </w:rPr>
        <w:t> </w:t>
      </w:r>
      <w:r>
        <w:rPr>
          <w:sz w:val="22"/>
        </w:rPr>
        <w:t>(2020)</w:t>
      </w:r>
      <w:r>
        <w:rPr>
          <w:spacing w:val="-4"/>
          <w:sz w:val="22"/>
        </w:rPr>
        <w:t> </w:t>
      </w:r>
      <w:r>
        <w:rPr>
          <w:sz w:val="22"/>
        </w:rPr>
        <w:t>'Transformers:</w:t>
      </w:r>
      <w:r>
        <w:rPr>
          <w:spacing w:val="-5"/>
          <w:sz w:val="22"/>
        </w:rPr>
        <w:t> </w:t>
      </w:r>
      <w:r>
        <w:rPr>
          <w:sz w:val="22"/>
        </w:rPr>
        <w:t>state-of-the-art</w:t>
      </w:r>
      <w:r>
        <w:rPr>
          <w:spacing w:val="-2"/>
          <w:sz w:val="22"/>
        </w:rPr>
        <w:t> </w:t>
      </w:r>
      <w:r>
        <w:rPr>
          <w:sz w:val="22"/>
        </w:rPr>
        <w:t>natural</w:t>
      </w:r>
      <w:r>
        <w:rPr>
          <w:spacing w:val="-6"/>
          <w:sz w:val="22"/>
        </w:rPr>
        <w:t> </w:t>
      </w:r>
      <w:r>
        <w:rPr>
          <w:sz w:val="22"/>
        </w:rPr>
        <w:t>language</w:t>
      </w:r>
      <w:r>
        <w:rPr>
          <w:spacing w:val="-9"/>
          <w:sz w:val="22"/>
        </w:rPr>
        <w:t> </w:t>
      </w:r>
      <w:r>
        <w:rPr>
          <w:sz w:val="22"/>
        </w:rPr>
        <w:t>processing',</w:t>
      </w:r>
      <w:r>
        <w:rPr>
          <w:spacing w:val="-1"/>
          <w:sz w:val="22"/>
        </w:rPr>
        <w:t> </w:t>
      </w:r>
      <w:r>
        <w:rPr>
          <w:sz w:val="22"/>
        </w:rPr>
        <w:t>Proceedings</w:t>
      </w:r>
      <w:r>
        <w:rPr>
          <w:spacing w:val="-2"/>
          <w:sz w:val="22"/>
        </w:rPr>
        <w:t> </w:t>
      </w:r>
      <w:r>
        <w:rPr>
          <w:sz w:val="22"/>
        </w:rPr>
        <w:t>of the 2020 Conference on Empirical Methods in Natural Language Processing: System Demonstrations, pp. 38-45.</w:t>
      </w:r>
    </w:p>
    <w:p>
      <w:pPr>
        <w:spacing w:before="82"/>
        <w:ind w:left="100" w:right="0" w:firstLine="0"/>
        <w:jc w:val="left"/>
        <w:rPr>
          <w:sz w:val="22"/>
        </w:rPr>
      </w:pPr>
      <w:r>
        <w:rPr>
          <w:sz w:val="22"/>
        </w:rPr>
        <w:t>World</w:t>
      </w:r>
      <w:r>
        <w:rPr>
          <w:spacing w:val="-10"/>
          <w:sz w:val="22"/>
        </w:rPr>
        <w:t> </w:t>
      </w:r>
      <w:r>
        <w:rPr>
          <w:sz w:val="22"/>
        </w:rPr>
        <w:t>Health</w:t>
      </w:r>
      <w:r>
        <w:rPr>
          <w:spacing w:val="-8"/>
          <w:sz w:val="22"/>
        </w:rPr>
        <w:t> </w:t>
      </w:r>
      <w:r>
        <w:rPr>
          <w:sz w:val="22"/>
        </w:rPr>
        <w:t>Organization</w:t>
      </w:r>
      <w:r>
        <w:rPr>
          <w:spacing w:val="-7"/>
          <w:sz w:val="22"/>
        </w:rPr>
        <w:t> </w:t>
      </w:r>
      <w:r>
        <w:rPr>
          <w:sz w:val="22"/>
        </w:rPr>
        <w:t>(2016)</w:t>
      </w:r>
      <w:r>
        <w:rPr>
          <w:spacing w:val="-5"/>
          <w:sz w:val="22"/>
        </w:rPr>
        <w:t> </w:t>
      </w:r>
      <w:r>
        <w:rPr>
          <w:sz w:val="22"/>
        </w:rPr>
        <w:t>Global</w:t>
      </w:r>
      <w:r>
        <w:rPr>
          <w:spacing w:val="-7"/>
          <w:sz w:val="22"/>
        </w:rPr>
        <w:t> </w:t>
      </w:r>
      <w:r>
        <w:rPr>
          <w:sz w:val="22"/>
        </w:rPr>
        <w:t>Report</w:t>
      </w:r>
      <w:r>
        <w:rPr>
          <w:spacing w:val="-2"/>
          <w:sz w:val="22"/>
        </w:rPr>
        <w:t> </w:t>
      </w:r>
      <w:r>
        <w:rPr>
          <w:sz w:val="22"/>
        </w:rPr>
        <w:t>on</w:t>
      </w:r>
      <w:r>
        <w:rPr>
          <w:spacing w:val="-8"/>
          <w:sz w:val="22"/>
        </w:rPr>
        <w:t> </w:t>
      </w:r>
      <w:r>
        <w:rPr>
          <w:sz w:val="22"/>
        </w:rPr>
        <w:t>Diabetes. Geneva:</w:t>
      </w:r>
      <w:r>
        <w:rPr>
          <w:spacing w:val="-7"/>
          <w:sz w:val="22"/>
        </w:rPr>
        <w:t> </w:t>
      </w:r>
      <w:r>
        <w:rPr>
          <w:sz w:val="22"/>
        </w:rPr>
        <w:t>WHO</w:t>
      </w:r>
      <w:r>
        <w:rPr>
          <w:spacing w:val="-3"/>
          <w:sz w:val="22"/>
        </w:rPr>
        <w:t> </w:t>
      </w:r>
      <w:r>
        <w:rPr>
          <w:spacing w:val="-2"/>
          <w:sz w:val="22"/>
        </w:rPr>
        <w:t>Press.</w:t>
      </w:r>
    </w:p>
    <w:p>
      <w:pPr>
        <w:spacing w:line="237" w:lineRule="auto" w:before="85"/>
        <w:ind w:left="821" w:right="777" w:hanging="721"/>
        <w:jc w:val="left"/>
        <w:rPr>
          <w:sz w:val="22"/>
        </w:rPr>
      </w:pPr>
      <w:r>
        <w:rPr>
          <w:sz w:val="22"/>
        </w:rPr>
        <w:t>World</w:t>
      </w:r>
      <w:r>
        <w:rPr>
          <w:spacing w:val="-6"/>
          <w:sz w:val="22"/>
        </w:rPr>
        <w:t> </w:t>
      </w:r>
      <w:r>
        <w:rPr>
          <w:sz w:val="22"/>
        </w:rPr>
        <w:t>Health</w:t>
      </w:r>
      <w:r>
        <w:rPr>
          <w:spacing w:val="-6"/>
          <w:sz w:val="22"/>
        </w:rPr>
        <w:t> </w:t>
      </w:r>
      <w:r>
        <w:rPr>
          <w:sz w:val="22"/>
        </w:rPr>
        <w:t>Organization</w:t>
      </w:r>
      <w:r>
        <w:rPr>
          <w:spacing w:val="-6"/>
          <w:sz w:val="22"/>
        </w:rPr>
        <w:t> </w:t>
      </w:r>
      <w:r>
        <w:rPr>
          <w:sz w:val="22"/>
        </w:rPr>
        <w:t>(WHO)</w:t>
      </w:r>
      <w:r>
        <w:rPr>
          <w:spacing w:val="-3"/>
          <w:sz w:val="22"/>
        </w:rPr>
        <w:t> </w:t>
      </w:r>
      <w:r>
        <w:rPr>
          <w:sz w:val="22"/>
        </w:rPr>
        <w:t>(2006)</w:t>
      </w:r>
      <w:r>
        <w:rPr>
          <w:spacing w:val="-3"/>
          <w:sz w:val="22"/>
        </w:rPr>
        <w:t> </w:t>
      </w:r>
      <w:r>
        <w:rPr>
          <w:sz w:val="22"/>
        </w:rPr>
        <w:t>Definition</w:t>
      </w:r>
      <w:r>
        <w:rPr>
          <w:spacing w:val="-6"/>
          <w:sz w:val="22"/>
        </w:rPr>
        <w:t> </w:t>
      </w:r>
      <w:r>
        <w:rPr>
          <w:sz w:val="22"/>
        </w:rPr>
        <w:t>and</w:t>
      </w:r>
      <w:r>
        <w:rPr>
          <w:spacing w:val="-6"/>
          <w:sz w:val="22"/>
        </w:rPr>
        <w:t> </w:t>
      </w:r>
      <w:r>
        <w:rPr>
          <w:sz w:val="22"/>
        </w:rPr>
        <w:t>Diagnosis</w:t>
      </w:r>
      <w:r>
        <w:rPr>
          <w:spacing w:val="-1"/>
          <w:sz w:val="22"/>
        </w:rPr>
        <w:t> </w:t>
      </w:r>
      <w:r>
        <w:rPr>
          <w:sz w:val="22"/>
        </w:rPr>
        <w:t>of</w:t>
      </w:r>
      <w:r>
        <w:rPr>
          <w:spacing w:val="-3"/>
          <w:sz w:val="22"/>
        </w:rPr>
        <w:t> </w:t>
      </w:r>
      <w:r>
        <w:rPr>
          <w:sz w:val="22"/>
        </w:rPr>
        <w:t>Diabetes</w:t>
      </w:r>
      <w:r>
        <w:rPr>
          <w:spacing w:val="-1"/>
          <w:sz w:val="22"/>
        </w:rPr>
        <w:t> </w:t>
      </w:r>
      <w:r>
        <w:rPr>
          <w:sz w:val="22"/>
        </w:rPr>
        <w:t>Mellitus</w:t>
      </w:r>
      <w:r>
        <w:rPr>
          <w:spacing w:val="-1"/>
          <w:sz w:val="22"/>
        </w:rPr>
        <w:t> </w:t>
      </w:r>
      <w:r>
        <w:rPr>
          <w:sz w:val="22"/>
        </w:rPr>
        <w:t>and Intermediate Hyperglycaemia. Geneva: WHO Press.</w:t>
      </w:r>
    </w:p>
    <w:p>
      <w:pPr>
        <w:spacing w:line="237" w:lineRule="auto" w:before="85"/>
        <w:ind w:left="821" w:right="840" w:hanging="721"/>
        <w:jc w:val="left"/>
        <w:rPr>
          <w:sz w:val="22"/>
        </w:rPr>
      </w:pPr>
      <w:r>
        <w:rPr>
          <w:sz w:val="22"/>
        </w:rPr>
        <w:t>Wynants, L.</w:t>
      </w:r>
      <w:r>
        <w:rPr>
          <w:spacing w:val="-1"/>
          <w:sz w:val="22"/>
        </w:rPr>
        <w:t> </w:t>
      </w:r>
      <w:r>
        <w:rPr>
          <w:sz w:val="22"/>
        </w:rPr>
        <w:t>et</w:t>
      </w:r>
      <w:r>
        <w:rPr>
          <w:spacing w:val="-2"/>
          <w:sz w:val="22"/>
        </w:rPr>
        <w:t> </w:t>
      </w:r>
      <w:r>
        <w:rPr>
          <w:sz w:val="22"/>
        </w:rPr>
        <w:t>al.</w:t>
      </w:r>
      <w:r>
        <w:rPr>
          <w:spacing w:val="-6"/>
          <w:sz w:val="22"/>
        </w:rPr>
        <w:t> </w:t>
      </w:r>
      <w:r>
        <w:rPr>
          <w:sz w:val="22"/>
        </w:rPr>
        <w:t>(2020)</w:t>
      </w:r>
      <w:r>
        <w:rPr>
          <w:spacing w:val="-5"/>
          <w:sz w:val="22"/>
        </w:rPr>
        <w:t> </w:t>
      </w:r>
      <w:r>
        <w:rPr>
          <w:sz w:val="22"/>
        </w:rPr>
        <w:t>'Prediction</w:t>
      </w:r>
      <w:r>
        <w:rPr>
          <w:spacing w:val="-3"/>
          <w:sz w:val="22"/>
        </w:rPr>
        <w:t> </w:t>
      </w:r>
      <w:r>
        <w:rPr>
          <w:sz w:val="22"/>
        </w:rPr>
        <w:t>models</w:t>
      </w:r>
      <w:r>
        <w:rPr>
          <w:spacing w:val="-3"/>
          <w:sz w:val="22"/>
        </w:rPr>
        <w:t> </w:t>
      </w:r>
      <w:r>
        <w:rPr>
          <w:sz w:val="22"/>
        </w:rPr>
        <w:t>for diagnosis</w:t>
      </w:r>
      <w:r>
        <w:rPr>
          <w:spacing w:val="-3"/>
          <w:sz w:val="22"/>
        </w:rPr>
        <w:t> </w:t>
      </w:r>
      <w:r>
        <w:rPr>
          <w:sz w:val="22"/>
        </w:rPr>
        <w:t>and</w:t>
      </w:r>
      <w:r>
        <w:rPr>
          <w:spacing w:val="-7"/>
          <w:sz w:val="22"/>
        </w:rPr>
        <w:t> </w:t>
      </w:r>
      <w:r>
        <w:rPr>
          <w:sz w:val="22"/>
        </w:rPr>
        <w:t>prognosis</w:t>
      </w:r>
      <w:r>
        <w:rPr>
          <w:spacing w:val="-3"/>
          <w:sz w:val="22"/>
        </w:rPr>
        <w:t> </w:t>
      </w:r>
      <w:r>
        <w:rPr>
          <w:sz w:val="22"/>
        </w:rPr>
        <w:t>of</w:t>
      </w:r>
      <w:r>
        <w:rPr>
          <w:spacing w:val="-5"/>
          <w:sz w:val="22"/>
        </w:rPr>
        <w:t> </w:t>
      </w:r>
      <w:r>
        <w:rPr>
          <w:sz w:val="22"/>
        </w:rPr>
        <w:t>COVID-19: systematic review and critical appraisal', BMJ, 369, m1328.</w:t>
      </w:r>
    </w:p>
    <w:p>
      <w:pPr>
        <w:spacing w:line="237" w:lineRule="auto" w:before="85"/>
        <w:ind w:left="821" w:right="928" w:hanging="721"/>
        <w:jc w:val="both"/>
        <w:rPr>
          <w:sz w:val="22"/>
        </w:rPr>
      </w:pPr>
      <w:r>
        <w:rPr>
          <w:sz w:val="22"/>
        </w:rPr>
        <w:t>Yu, W. et</w:t>
      </w:r>
      <w:r>
        <w:rPr>
          <w:spacing w:val="-1"/>
          <w:sz w:val="22"/>
        </w:rPr>
        <w:t> </w:t>
      </w:r>
      <w:r>
        <w:rPr>
          <w:sz w:val="22"/>
        </w:rPr>
        <w:t>al. (2010)</w:t>
      </w:r>
      <w:r>
        <w:rPr>
          <w:spacing w:val="-6"/>
          <w:sz w:val="22"/>
        </w:rPr>
        <w:t> </w:t>
      </w:r>
      <w:r>
        <w:rPr>
          <w:sz w:val="22"/>
        </w:rPr>
        <w:t>'Application</w:t>
      </w:r>
      <w:r>
        <w:rPr>
          <w:spacing w:val="-7"/>
          <w:sz w:val="22"/>
        </w:rPr>
        <w:t> </w:t>
      </w:r>
      <w:r>
        <w:rPr>
          <w:sz w:val="22"/>
        </w:rPr>
        <w:t>of</w:t>
      </w:r>
      <w:r>
        <w:rPr>
          <w:spacing w:val="-4"/>
          <w:sz w:val="22"/>
        </w:rPr>
        <w:t> </w:t>
      </w:r>
      <w:r>
        <w:rPr>
          <w:sz w:val="22"/>
        </w:rPr>
        <w:t>support</w:t>
      </w:r>
      <w:r>
        <w:rPr>
          <w:spacing w:val="-1"/>
          <w:sz w:val="22"/>
        </w:rPr>
        <w:t> </w:t>
      </w:r>
      <w:r>
        <w:rPr>
          <w:sz w:val="22"/>
        </w:rPr>
        <w:t>vector machine</w:t>
      </w:r>
      <w:r>
        <w:rPr>
          <w:spacing w:val="-4"/>
          <w:sz w:val="22"/>
        </w:rPr>
        <w:t> </w:t>
      </w:r>
      <w:r>
        <w:rPr>
          <w:sz w:val="22"/>
        </w:rPr>
        <w:t>modeling</w:t>
      </w:r>
      <w:r>
        <w:rPr>
          <w:spacing w:val="-7"/>
          <w:sz w:val="22"/>
        </w:rPr>
        <w:t> </w:t>
      </w:r>
      <w:r>
        <w:rPr>
          <w:sz w:val="22"/>
        </w:rPr>
        <w:t>for prediction</w:t>
      </w:r>
      <w:r>
        <w:rPr>
          <w:spacing w:val="-7"/>
          <w:sz w:val="22"/>
        </w:rPr>
        <w:t> </w:t>
      </w:r>
      <w:r>
        <w:rPr>
          <w:sz w:val="22"/>
        </w:rPr>
        <w:t>of</w:t>
      </w:r>
      <w:r>
        <w:rPr>
          <w:spacing w:val="-4"/>
          <w:sz w:val="22"/>
        </w:rPr>
        <w:t> </w:t>
      </w:r>
      <w:r>
        <w:rPr>
          <w:sz w:val="22"/>
        </w:rPr>
        <w:t>common diseases:</w:t>
      </w:r>
      <w:r>
        <w:rPr>
          <w:spacing w:val="-5"/>
          <w:sz w:val="22"/>
        </w:rPr>
        <w:t> </w:t>
      </w:r>
      <w:r>
        <w:rPr>
          <w:sz w:val="22"/>
        </w:rPr>
        <w:t>the</w:t>
      </w:r>
      <w:r>
        <w:rPr>
          <w:spacing w:val="-8"/>
          <w:sz w:val="22"/>
        </w:rPr>
        <w:t> </w:t>
      </w:r>
      <w:r>
        <w:rPr>
          <w:sz w:val="22"/>
        </w:rPr>
        <w:t>case</w:t>
      </w:r>
      <w:r>
        <w:rPr>
          <w:spacing w:val="-8"/>
          <w:sz w:val="22"/>
        </w:rPr>
        <w:t> </w:t>
      </w:r>
      <w:r>
        <w:rPr>
          <w:sz w:val="22"/>
        </w:rPr>
        <w:t>of diabetes</w:t>
      </w:r>
      <w:r>
        <w:rPr>
          <w:spacing w:val="-1"/>
          <w:sz w:val="22"/>
        </w:rPr>
        <w:t> </w:t>
      </w:r>
      <w:r>
        <w:rPr>
          <w:sz w:val="22"/>
        </w:rPr>
        <w:t>and</w:t>
      </w:r>
      <w:r>
        <w:rPr>
          <w:spacing w:val="-6"/>
          <w:sz w:val="22"/>
        </w:rPr>
        <w:t> </w:t>
      </w:r>
      <w:r>
        <w:rPr>
          <w:sz w:val="22"/>
        </w:rPr>
        <w:t>pre-diabetes', BMC</w:t>
      </w:r>
      <w:r>
        <w:rPr>
          <w:spacing w:val="-4"/>
          <w:sz w:val="22"/>
        </w:rPr>
        <w:t> </w:t>
      </w:r>
      <w:r>
        <w:rPr>
          <w:sz w:val="22"/>
        </w:rPr>
        <w:t>Medical</w:t>
      </w:r>
      <w:r>
        <w:rPr>
          <w:spacing w:val="-5"/>
          <w:sz w:val="22"/>
        </w:rPr>
        <w:t> </w:t>
      </w:r>
      <w:r>
        <w:rPr>
          <w:sz w:val="22"/>
        </w:rPr>
        <w:t>Informatics</w:t>
      </w:r>
      <w:r>
        <w:rPr>
          <w:spacing w:val="-1"/>
          <w:sz w:val="22"/>
        </w:rPr>
        <w:t> </w:t>
      </w:r>
      <w:r>
        <w:rPr>
          <w:sz w:val="22"/>
        </w:rPr>
        <w:t>and</w:t>
      </w:r>
      <w:r>
        <w:rPr>
          <w:spacing w:val="-6"/>
          <w:sz w:val="22"/>
        </w:rPr>
        <w:t> </w:t>
      </w:r>
      <w:r>
        <w:rPr>
          <w:sz w:val="22"/>
        </w:rPr>
        <w:t>Decision Making, 10, p. 16.</w:t>
      </w:r>
    </w:p>
    <w:p>
      <w:pPr>
        <w:spacing w:line="237" w:lineRule="auto" w:before="88"/>
        <w:ind w:left="821" w:right="779" w:hanging="721"/>
        <w:jc w:val="left"/>
        <w:rPr>
          <w:sz w:val="22"/>
        </w:rPr>
      </w:pPr>
      <w:r>
        <w:rPr>
          <w:sz w:val="22"/>
        </w:rPr>
        <w:t>Zhang, C., Bengio, S., Hardt, M., Recht, B. and</w:t>
      </w:r>
      <w:r>
        <w:rPr>
          <w:spacing w:val="-2"/>
          <w:sz w:val="22"/>
        </w:rPr>
        <w:t> </w:t>
      </w:r>
      <w:r>
        <w:rPr>
          <w:sz w:val="22"/>
        </w:rPr>
        <w:t>Vinyals, O. (2017)</w:t>
      </w:r>
      <w:r>
        <w:rPr>
          <w:spacing w:val="-3"/>
          <w:sz w:val="22"/>
        </w:rPr>
        <w:t> </w:t>
      </w:r>
      <w:r>
        <w:rPr>
          <w:sz w:val="22"/>
        </w:rPr>
        <w:t>'Understanding deep learning requires</w:t>
      </w:r>
      <w:r>
        <w:rPr>
          <w:spacing w:val="-5"/>
          <w:sz w:val="22"/>
        </w:rPr>
        <w:t> </w:t>
      </w:r>
      <w:r>
        <w:rPr>
          <w:sz w:val="22"/>
        </w:rPr>
        <w:t>rethinking</w:t>
      </w:r>
      <w:r>
        <w:rPr>
          <w:spacing w:val="-5"/>
          <w:sz w:val="22"/>
        </w:rPr>
        <w:t> </w:t>
      </w:r>
      <w:r>
        <w:rPr>
          <w:sz w:val="22"/>
        </w:rPr>
        <w:t>generalization',</w:t>
      </w:r>
      <w:r>
        <w:rPr>
          <w:spacing w:val="-3"/>
          <w:sz w:val="22"/>
        </w:rPr>
        <w:t> </w:t>
      </w:r>
      <w:r>
        <w:rPr>
          <w:sz w:val="22"/>
        </w:rPr>
        <w:t>International</w:t>
      </w:r>
      <w:r>
        <w:rPr>
          <w:spacing w:val="-9"/>
          <w:sz w:val="22"/>
        </w:rPr>
        <w:t> </w:t>
      </w:r>
      <w:r>
        <w:rPr>
          <w:sz w:val="22"/>
        </w:rPr>
        <w:t>Conference</w:t>
      </w:r>
      <w:r>
        <w:rPr>
          <w:spacing w:val="-11"/>
          <w:sz w:val="22"/>
        </w:rPr>
        <w:t> </w:t>
      </w:r>
      <w:r>
        <w:rPr>
          <w:sz w:val="22"/>
        </w:rPr>
        <w:t>on</w:t>
      </w:r>
      <w:r>
        <w:rPr>
          <w:spacing w:val="-9"/>
          <w:sz w:val="22"/>
        </w:rPr>
        <w:t> </w:t>
      </w:r>
      <w:r>
        <w:rPr>
          <w:sz w:val="22"/>
        </w:rPr>
        <w:t>Learning</w:t>
      </w:r>
      <w:r>
        <w:rPr>
          <w:spacing w:val="-9"/>
          <w:sz w:val="22"/>
        </w:rPr>
        <w:t> </w:t>
      </w:r>
      <w:r>
        <w:rPr>
          <w:sz w:val="22"/>
        </w:rPr>
        <w:t>Representations </w:t>
      </w:r>
      <w:r>
        <w:rPr>
          <w:spacing w:val="-2"/>
          <w:sz w:val="22"/>
        </w:rPr>
        <w:t>(ICLR).</w:t>
      </w:r>
    </w:p>
    <w:p>
      <w:pPr>
        <w:spacing w:line="240" w:lineRule="auto" w:before="83"/>
        <w:ind w:left="821" w:right="736" w:hanging="721"/>
        <w:jc w:val="left"/>
        <w:rPr>
          <w:sz w:val="22"/>
        </w:rPr>
      </w:pPr>
      <w:r>
        <w:rPr>
          <w:sz w:val="22"/>
        </w:rPr>
        <w:t>Zhang, Z. (2025) ‘Comparison of Machine</w:t>
      </w:r>
      <w:r>
        <w:rPr>
          <w:spacing w:val="-3"/>
          <w:sz w:val="22"/>
        </w:rPr>
        <w:t> </w:t>
      </w:r>
      <w:r>
        <w:rPr>
          <w:sz w:val="22"/>
        </w:rPr>
        <w:t>Learning</w:t>
      </w:r>
      <w:r>
        <w:rPr>
          <w:spacing w:val="-1"/>
          <w:sz w:val="22"/>
        </w:rPr>
        <w:t> </w:t>
      </w:r>
      <w:r>
        <w:rPr>
          <w:sz w:val="22"/>
        </w:rPr>
        <w:t>Models for Predicting</w:t>
      </w:r>
      <w:r>
        <w:rPr>
          <w:spacing w:val="-1"/>
          <w:sz w:val="22"/>
        </w:rPr>
        <w:t> </w:t>
      </w:r>
      <w:r>
        <w:rPr>
          <w:sz w:val="22"/>
        </w:rPr>
        <w:t>Type</w:t>
      </w:r>
      <w:r>
        <w:rPr>
          <w:spacing w:val="-3"/>
          <w:sz w:val="22"/>
        </w:rPr>
        <w:t> </w:t>
      </w:r>
      <w:r>
        <w:rPr>
          <w:sz w:val="22"/>
        </w:rPr>
        <w:t>2 Diabetes Risk Using</w:t>
      </w:r>
      <w:r>
        <w:rPr>
          <w:spacing w:val="-6"/>
          <w:sz w:val="22"/>
        </w:rPr>
        <w:t> </w:t>
      </w:r>
      <w:r>
        <w:rPr>
          <w:sz w:val="22"/>
        </w:rPr>
        <w:t>the</w:t>
      </w:r>
      <w:r>
        <w:rPr>
          <w:spacing w:val="-8"/>
          <w:sz w:val="22"/>
        </w:rPr>
        <w:t> </w:t>
      </w:r>
      <w:r>
        <w:rPr>
          <w:sz w:val="22"/>
        </w:rPr>
        <w:t>Pima Indians</w:t>
      </w:r>
      <w:r>
        <w:rPr>
          <w:spacing w:val="-1"/>
          <w:sz w:val="22"/>
        </w:rPr>
        <w:t> </w:t>
      </w:r>
      <w:r>
        <w:rPr>
          <w:sz w:val="22"/>
        </w:rPr>
        <w:t>Diabetes</w:t>
      </w:r>
      <w:r>
        <w:rPr>
          <w:spacing w:val="-1"/>
          <w:sz w:val="22"/>
        </w:rPr>
        <w:t> </w:t>
      </w:r>
      <w:r>
        <w:rPr>
          <w:sz w:val="22"/>
        </w:rPr>
        <w:t>Dataset’, Journal</w:t>
      </w:r>
      <w:r>
        <w:rPr>
          <w:spacing w:val="-5"/>
          <w:sz w:val="22"/>
        </w:rPr>
        <w:t> </w:t>
      </w:r>
      <w:r>
        <w:rPr>
          <w:sz w:val="22"/>
        </w:rPr>
        <w:t>of</w:t>
      </w:r>
      <w:r>
        <w:rPr>
          <w:spacing w:val="-3"/>
          <w:sz w:val="22"/>
        </w:rPr>
        <w:t> </w:t>
      </w:r>
      <w:r>
        <w:rPr>
          <w:sz w:val="22"/>
        </w:rPr>
        <w:t>Innovative</w:t>
      </w:r>
      <w:r>
        <w:rPr>
          <w:spacing w:val="-8"/>
          <w:sz w:val="22"/>
        </w:rPr>
        <w:t> </w:t>
      </w:r>
      <w:r>
        <w:rPr>
          <w:sz w:val="22"/>
        </w:rPr>
        <w:t>Medical</w:t>
      </w:r>
      <w:r>
        <w:rPr>
          <w:spacing w:val="-5"/>
          <w:sz w:val="22"/>
        </w:rPr>
        <w:t> </w:t>
      </w:r>
      <w:r>
        <w:rPr>
          <w:sz w:val="22"/>
        </w:rPr>
        <w:t>Research, 4,</w:t>
      </w:r>
      <w:r>
        <w:rPr>
          <w:spacing w:val="-4"/>
          <w:sz w:val="22"/>
        </w:rPr>
        <w:t> </w:t>
      </w:r>
      <w:r>
        <w:rPr>
          <w:sz w:val="22"/>
        </w:rPr>
        <w:t>pp. </w:t>
      </w:r>
      <w:r>
        <w:rPr>
          <w:spacing w:val="-2"/>
          <w:sz w:val="22"/>
        </w:rPr>
        <w:t>65–71.</w:t>
      </w:r>
    </w:p>
    <w:p>
      <w:pPr>
        <w:spacing w:line="237" w:lineRule="auto" w:before="83"/>
        <w:ind w:left="821" w:right="777" w:hanging="721"/>
        <w:jc w:val="left"/>
        <w:rPr>
          <w:sz w:val="22"/>
        </w:rPr>
      </w:pPr>
      <w:r>
        <w:rPr>
          <w:sz w:val="22"/>
        </w:rPr>
        <w:t>Zou,</w:t>
      </w:r>
      <w:r>
        <w:rPr>
          <w:spacing w:val="-1"/>
          <w:sz w:val="22"/>
        </w:rPr>
        <w:t> </w:t>
      </w:r>
      <w:r>
        <w:rPr>
          <w:sz w:val="22"/>
        </w:rPr>
        <w:t>Q.</w:t>
      </w:r>
      <w:r>
        <w:rPr>
          <w:spacing w:val="-1"/>
          <w:sz w:val="22"/>
        </w:rPr>
        <w:t> </w:t>
      </w:r>
      <w:r>
        <w:rPr>
          <w:sz w:val="22"/>
        </w:rPr>
        <w:t>et</w:t>
      </w:r>
      <w:r>
        <w:rPr>
          <w:spacing w:val="-2"/>
          <w:sz w:val="22"/>
        </w:rPr>
        <w:t> </w:t>
      </w:r>
      <w:r>
        <w:rPr>
          <w:sz w:val="22"/>
        </w:rPr>
        <w:t>al.</w:t>
      </w:r>
      <w:r>
        <w:rPr>
          <w:spacing w:val="-6"/>
          <w:sz w:val="22"/>
        </w:rPr>
        <w:t> </w:t>
      </w:r>
      <w:r>
        <w:rPr>
          <w:sz w:val="22"/>
        </w:rPr>
        <w:t>(2018)</w:t>
      </w:r>
      <w:r>
        <w:rPr>
          <w:spacing w:val="-5"/>
          <w:sz w:val="22"/>
        </w:rPr>
        <w:t> </w:t>
      </w:r>
      <w:r>
        <w:rPr>
          <w:sz w:val="22"/>
        </w:rPr>
        <w:t>'Predicting</w:t>
      </w:r>
      <w:r>
        <w:rPr>
          <w:spacing w:val="-7"/>
          <w:sz w:val="22"/>
        </w:rPr>
        <w:t> </w:t>
      </w:r>
      <w:r>
        <w:rPr>
          <w:sz w:val="22"/>
        </w:rPr>
        <w:t>diabetes mellitus</w:t>
      </w:r>
      <w:r>
        <w:rPr>
          <w:spacing w:val="-3"/>
          <w:sz w:val="22"/>
        </w:rPr>
        <w:t> </w:t>
      </w:r>
      <w:r>
        <w:rPr>
          <w:sz w:val="22"/>
        </w:rPr>
        <w:t>with</w:t>
      </w:r>
      <w:r>
        <w:rPr>
          <w:spacing w:val="-3"/>
          <w:sz w:val="22"/>
        </w:rPr>
        <w:t> </w:t>
      </w:r>
      <w:r>
        <w:rPr>
          <w:sz w:val="22"/>
        </w:rPr>
        <w:t>machine</w:t>
      </w:r>
      <w:r>
        <w:rPr>
          <w:spacing w:val="-9"/>
          <w:sz w:val="22"/>
        </w:rPr>
        <w:t> </w:t>
      </w:r>
      <w:r>
        <w:rPr>
          <w:sz w:val="22"/>
        </w:rPr>
        <w:t>learning</w:t>
      </w:r>
      <w:r>
        <w:rPr>
          <w:spacing w:val="-7"/>
          <w:sz w:val="22"/>
        </w:rPr>
        <w:t> </w:t>
      </w:r>
      <w:r>
        <w:rPr>
          <w:sz w:val="22"/>
        </w:rPr>
        <w:t>techniques',</w:t>
      </w:r>
      <w:r>
        <w:rPr>
          <w:spacing w:val="-1"/>
          <w:sz w:val="22"/>
        </w:rPr>
        <w:t> </w:t>
      </w:r>
      <w:r>
        <w:rPr>
          <w:sz w:val="22"/>
        </w:rPr>
        <w:t>Frontiers</w:t>
      </w:r>
      <w:r>
        <w:rPr>
          <w:spacing w:val="-3"/>
          <w:sz w:val="22"/>
        </w:rPr>
        <w:t> </w:t>
      </w:r>
      <w:r>
        <w:rPr>
          <w:sz w:val="22"/>
        </w:rPr>
        <w:t>in Genetics, 9, p. 515.</w:t>
      </w:r>
    </w:p>
    <w:p>
      <w:pPr>
        <w:spacing w:line="240" w:lineRule="auto" w:before="83"/>
        <w:ind w:left="821" w:right="777" w:hanging="721"/>
        <w:jc w:val="left"/>
        <w:rPr>
          <w:sz w:val="22"/>
        </w:rPr>
      </w:pPr>
      <w:r>
        <w:rPr>
          <w:sz w:val="22"/>
        </w:rPr>
        <w:t>Zou, Q.,</w:t>
      </w:r>
      <w:r>
        <w:rPr>
          <w:spacing w:val="-5"/>
          <w:sz w:val="22"/>
        </w:rPr>
        <w:t> </w:t>
      </w:r>
      <w:r>
        <w:rPr>
          <w:sz w:val="22"/>
        </w:rPr>
        <w:t>Qu,</w:t>
      </w:r>
      <w:r>
        <w:rPr>
          <w:spacing w:val="-5"/>
          <w:sz w:val="22"/>
        </w:rPr>
        <w:t> </w:t>
      </w:r>
      <w:r>
        <w:rPr>
          <w:sz w:val="22"/>
        </w:rPr>
        <w:t>K., Luo, Y., Yin, D., Ju, Y.</w:t>
      </w:r>
      <w:r>
        <w:rPr>
          <w:spacing w:val="-5"/>
          <w:sz w:val="22"/>
        </w:rPr>
        <w:t> </w:t>
      </w:r>
      <w:r>
        <w:rPr>
          <w:sz w:val="22"/>
        </w:rPr>
        <w:t>and</w:t>
      </w:r>
      <w:r>
        <w:rPr>
          <w:spacing w:val="-7"/>
          <w:sz w:val="22"/>
        </w:rPr>
        <w:t> </w:t>
      </w:r>
      <w:r>
        <w:rPr>
          <w:sz w:val="22"/>
        </w:rPr>
        <w:t>Tang, H.</w:t>
      </w:r>
      <w:r>
        <w:rPr>
          <w:spacing w:val="-5"/>
          <w:sz w:val="22"/>
        </w:rPr>
        <w:t> </w:t>
      </w:r>
      <w:r>
        <w:rPr>
          <w:sz w:val="22"/>
        </w:rPr>
        <w:t>(2018)</w:t>
      </w:r>
      <w:r>
        <w:rPr>
          <w:spacing w:val="-4"/>
          <w:sz w:val="22"/>
        </w:rPr>
        <w:t> </w:t>
      </w:r>
      <w:r>
        <w:rPr>
          <w:sz w:val="22"/>
        </w:rPr>
        <w:t>‘Predicting</w:t>
      </w:r>
      <w:r>
        <w:rPr>
          <w:spacing w:val="-7"/>
          <w:sz w:val="22"/>
        </w:rPr>
        <w:t> </w:t>
      </w:r>
      <w:r>
        <w:rPr>
          <w:sz w:val="22"/>
        </w:rPr>
        <w:t>diabetes mellitus</w:t>
      </w:r>
      <w:r>
        <w:rPr>
          <w:spacing w:val="-2"/>
          <w:sz w:val="22"/>
        </w:rPr>
        <w:t> </w:t>
      </w:r>
      <w:r>
        <w:rPr>
          <w:sz w:val="22"/>
        </w:rPr>
        <w:t>with machine learning techniques’, Frontiers in Genetics, 9, p. 515. </w:t>
      </w:r>
      <w:r>
        <w:rPr>
          <w:spacing w:val="-2"/>
          <w:sz w:val="22"/>
        </w:rPr>
        <w:t>doi:10.3389/fgene.2018.00515.</w:t>
      </w:r>
    </w:p>
    <w:sectPr>
      <w:pgSz w:w="11910" w:h="16840"/>
      <w:pgMar w:header="707" w:footer="733" w:top="1340" w:bottom="92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2624">
              <wp:simplePos x="0" y="0"/>
              <wp:positionH relativeFrom="page">
                <wp:posOffset>3817111</wp:posOffset>
              </wp:positionH>
              <wp:positionV relativeFrom="page">
                <wp:posOffset>10087071</wp:posOffset>
              </wp:positionV>
              <wp:extent cx="15367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67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559998pt;margin-top:794.257568pt;width:12.1pt;height:13.2pt;mso-position-horizontal-relative:page;mso-position-vertical-relative:page;z-index:-16633856" type="#_x0000_t202" id="docshape2"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2112">
              <wp:simplePos x="0" y="0"/>
              <wp:positionH relativeFrom="page">
                <wp:posOffset>3502914</wp:posOffset>
              </wp:positionH>
              <wp:positionV relativeFrom="page">
                <wp:posOffset>436029</wp:posOffset>
              </wp:positionV>
              <wp:extent cx="315277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52775" cy="153670"/>
                      </a:xfrm>
                      <a:prstGeom prst="rect">
                        <a:avLst/>
                      </a:prstGeom>
                    </wps:spPr>
                    <wps:txbx>
                      <w:txbxContent>
                        <w:p>
                          <w:pPr>
                            <w:spacing w:before="14"/>
                            <w:ind w:left="20" w:right="0" w:firstLine="0"/>
                            <w:jc w:val="left"/>
                            <w:rPr>
                              <w:i/>
                              <w:sz w:val="18"/>
                            </w:rPr>
                          </w:pPr>
                          <w:r>
                            <w:rPr>
                              <w:i/>
                              <w:sz w:val="18"/>
                            </w:rPr>
                            <w:t>Diabetes</w:t>
                          </w:r>
                          <w:r>
                            <w:rPr>
                              <w:i/>
                              <w:spacing w:val="-3"/>
                              <w:sz w:val="18"/>
                            </w:rPr>
                            <w:t> </w:t>
                          </w:r>
                          <w:r>
                            <w:rPr>
                              <w:i/>
                              <w:sz w:val="18"/>
                            </w:rPr>
                            <w:t>Risk</w:t>
                          </w:r>
                          <w:r>
                            <w:rPr>
                              <w:i/>
                              <w:spacing w:val="-3"/>
                              <w:sz w:val="18"/>
                            </w:rPr>
                            <w:t> </w:t>
                          </w:r>
                          <w:r>
                            <w:rPr>
                              <w:i/>
                              <w:sz w:val="18"/>
                            </w:rPr>
                            <w:t>Predictor</w:t>
                          </w:r>
                          <w:r>
                            <w:rPr>
                              <w:i/>
                              <w:spacing w:val="-3"/>
                              <w:sz w:val="18"/>
                            </w:rPr>
                            <w:t> </w:t>
                          </w:r>
                          <w:r>
                            <w:rPr>
                              <w:i/>
                              <w:sz w:val="18"/>
                            </w:rPr>
                            <w:t>Using</w:t>
                          </w:r>
                          <w:r>
                            <w:rPr>
                              <w:i/>
                              <w:spacing w:val="-8"/>
                              <w:sz w:val="18"/>
                            </w:rPr>
                            <w:t> </w:t>
                          </w:r>
                          <w:r>
                            <w:rPr>
                              <w:i/>
                              <w:sz w:val="18"/>
                            </w:rPr>
                            <w:t>Machine</w:t>
                          </w:r>
                          <w:r>
                            <w:rPr>
                              <w:i/>
                              <w:spacing w:val="-7"/>
                              <w:sz w:val="18"/>
                            </w:rPr>
                            <w:t> </w:t>
                          </w:r>
                          <w:r>
                            <w:rPr>
                              <w:i/>
                              <w:sz w:val="18"/>
                            </w:rPr>
                            <w:t>Learning</w:t>
                          </w:r>
                          <w:r>
                            <w:rPr>
                              <w:i/>
                              <w:spacing w:val="-7"/>
                              <w:sz w:val="18"/>
                            </w:rPr>
                            <w:t> </w:t>
                          </w:r>
                          <w:r>
                            <w:rPr>
                              <w:i/>
                              <w:sz w:val="18"/>
                            </w:rPr>
                            <w:t>and</w:t>
                          </w:r>
                          <w:r>
                            <w:rPr>
                              <w:i/>
                              <w:spacing w:val="-4"/>
                              <w:sz w:val="18"/>
                            </w:rPr>
                            <w:t> </w:t>
                          </w:r>
                          <w:r>
                            <w:rPr>
                              <w:i/>
                              <w:sz w:val="18"/>
                            </w:rPr>
                            <w:t>Clinical</w:t>
                          </w:r>
                          <w:r>
                            <w:rPr>
                              <w:i/>
                              <w:spacing w:val="-2"/>
                              <w:sz w:val="18"/>
                            </w:rPr>
                            <w:t> </w:t>
                          </w:r>
                          <w:r>
                            <w:rPr>
                              <w:i/>
                              <w:spacing w:val="-4"/>
                              <w:sz w:val="18"/>
                            </w:rPr>
                            <w:t>Data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820007pt;margin-top:34.333031pt;width:248.25pt;height:12.1pt;mso-position-horizontal-relative:page;mso-position-vertical-relative:page;z-index:-16634368" type="#_x0000_t202" id="docshape1" filled="false" stroked="false">
              <v:textbox inset="0,0,0,0">
                <w:txbxContent>
                  <w:p>
                    <w:pPr>
                      <w:spacing w:before="14"/>
                      <w:ind w:left="20" w:right="0" w:firstLine="0"/>
                      <w:jc w:val="left"/>
                      <w:rPr>
                        <w:i/>
                        <w:sz w:val="18"/>
                      </w:rPr>
                    </w:pPr>
                    <w:r>
                      <w:rPr>
                        <w:i/>
                        <w:sz w:val="18"/>
                      </w:rPr>
                      <w:t>Diabetes</w:t>
                    </w:r>
                    <w:r>
                      <w:rPr>
                        <w:i/>
                        <w:spacing w:val="-3"/>
                        <w:sz w:val="18"/>
                      </w:rPr>
                      <w:t> </w:t>
                    </w:r>
                    <w:r>
                      <w:rPr>
                        <w:i/>
                        <w:sz w:val="18"/>
                      </w:rPr>
                      <w:t>Risk</w:t>
                    </w:r>
                    <w:r>
                      <w:rPr>
                        <w:i/>
                        <w:spacing w:val="-3"/>
                        <w:sz w:val="18"/>
                      </w:rPr>
                      <w:t> </w:t>
                    </w:r>
                    <w:r>
                      <w:rPr>
                        <w:i/>
                        <w:sz w:val="18"/>
                      </w:rPr>
                      <w:t>Predictor</w:t>
                    </w:r>
                    <w:r>
                      <w:rPr>
                        <w:i/>
                        <w:spacing w:val="-3"/>
                        <w:sz w:val="18"/>
                      </w:rPr>
                      <w:t> </w:t>
                    </w:r>
                    <w:r>
                      <w:rPr>
                        <w:i/>
                        <w:sz w:val="18"/>
                      </w:rPr>
                      <w:t>Using</w:t>
                    </w:r>
                    <w:r>
                      <w:rPr>
                        <w:i/>
                        <w:spacing w:val="-8"/>
                        <w:sz w:val="18"/>
                      </w:rPr>
                      <w:t> </w:t>
                    </w:r>
                    <w:r>
                      <w:rPr>
                        <w:i/>
                        <w:sz w:val="18"/>
                      </w:rPr>
                      <w:t>Machine</w:t>
                    </w:r>
                    <w:r>
                      <w:rPr>
                        <w:i/>
                        <w:spacing w:val="-7"/>
                        <w:sz w:val="18"/>
                      </w:rPr>
                      <w:t> </w:t>
                    </w:r>
                    <w:r>
                      <w:rPr>
                        <w:i/>
                        <w:sz w:val="18"/>
                      </w:rPr>
                      <w:t>Learning</w:t>
                    </w:r>
                    <w:r>
                      <w:rPr>
                        <w:i/>
                        <w:spacing w:val="-7"/>
                        <w:sz w:val="18"/>
                      </w:rPr>
                      <w:t> </w:t>
                    </w:r>
                    <w:r>
                      <w:rPr>
                        <w:i/>
                        <w:sz w:val="18"/>
                      </w:rPr>
                      <w:t>and</w:t>
                    </w:r>
                    <w:r>
                      <w:rPr>
                        <w:i/>
                        <w:spacing w:val="-4"/>
                        <w:sz w:val="18"/>
                      </w:rPr>
                      <w:t> </w:t>
                    </w:r>
                    <w:r>
                      <w:rPr>
                        <w:i/>
                        <w:sz w:val="18"/>
                      </w:rPr>
                      <w:t>Clinical</w:t>
                    </w:r>
                    <w:r>
                      <w:rPr>
                        <w:i/>
                        <w:spacing w:val="-2"/>
                        <w:sz w:val="18"/>
                      </w:rPr>
                      <w:t> </w:t>
                    </w:r>
                    <w:r>
                      <w:rPr>
                        <w:i/>
                        <w:spacing w:val="-4"/>
                        <w:sz w:val="18"/>
                      </w:rPr>
                      <w:t>Data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5"/>
      <w:numFmt w:val="decimal"/>
      <w:lvlText w:val="%1"/>
      <w:lvlJc w:val="left"/>
      <w:pPr>
        <w:ind w:left="562" w:hanging="462"/>
        <w:jc w:val="left"/>
      </w:pPr>
      <w:rPr>
        <w:rFonts w:hint="default"/>
        <w:lang w:val="en-US" w:eastAsia="en-US" w:bidi="ar-SA"/>
      </w:rPr>
    </w:lvl>
    <w:lvl w:ilvl="1">
      <w:start w:val="1"/>
      <w:numFmt w:val="decimal"/>
      <w:lvlText w:val="%1.%2"/>
      <w:lvlJc w:val="left"/>
      <w:pPr>
        <w:ind w:left="562" w:hanging="462"/>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797" w:hanging="697"/>
        <w:jc w:val="left"/>
      </w:pPr>
      <w:rPr>
        <w:rFonts w:hint="default"/>
        <w:spacing w:val="-2"/>
        <w:w w:val="99"/>
        <w:lang w:val="en-US" w:eastAsia="en-US" w:bidi="ar-SA"/>
      </w:rPr>
    </w:lvl>
    <w:lvl w:ilvl="3">
      <w:start w:val="0"/>
      <w:numFmt w:val="bullet"/>
      <w:lvlText w:val="•"/>
      <w:lvlJc w:val="left"/>
      <w:pPr>
        <w:ind w:left="1887" w:hanging="697"/>
      </w:pPr>
      <w:rPr>
        <w:rFonts w:hint="default"/>
        <w:lang w:val="en-US" w:eastAsia="en-US" w:bidi="ar-SA"/>
      </w:rPr>
    </w:lvl>
    <w:lvl w:ilvl="4">
      <w:start w:val="0"/>
      <w:numFmt w:val="bullet"/>
      <w:lvlText w:val="•"/>
      <w:lvlJc w:val="left"/>
      <w:pPr>
        <w:ind w:left="2974" w:hanging="697"/>
      </w:pPr>
      <w:rPr>
        <w:rFonts w:hint="default"/>
        <w:lang w:val="en-US" w:eastAsia="en-US" w:bidi="ar-SA"/>
      </w:rPr>
    </w:lvl>
    <w:lvl w:ilvl="5">
      <w:start w:val="0"/>
      <w:numFmt w:val="bullet"/>
      <w:lvlText w:val="•"/>
      <w:lvlJc w:val="left"/>
      <w:pPr>
        <w:ind w:left="4061" w:hanging="697"/>
      </w:pPr>
      <w:rPr>
        <w:rFonts w:hint="default"/>
        <w:lang w:val="en-US" w:eastAsia="en-US" w:bidi="ar-SA"/>
      </w:rPr>
    </w:lvl>
    <w:lvl w:ilvl="6">
      <w:start w:val="0"/>
      <w:numFmt w:val="bullet"/>
      <w:lvlText w:val="•"/>
      <w:lvlJc w:val="left"/>
      <w:pPr>
        <w:ind w:left="5148" w:hanging="697"/>
      </w:pPr>
      <w:rPr>
        <w:rFonts w:hint="default"/>
        <w:lang w:val="en-US" w:eastAsia="en-US" w:bidi="ar-SA"/>
      </w:rPr>
    </w:lvl>
    <w:lvl w:ilvl="7">
      <w:start w:val="0"/>
      <w:numFmt w:val="bullet"/>
      <w:lvlText w:val="•"/>
      <w:lvlJc w:val="left"/>
      <w:pPr>
        <w:ind w:left="6235" w:hanging="697"/>
      </w:pPr>
      <w:rPr>
        <w:rFonts w:hint="default"/>
        <w:lang w:val="en-US" w:eastAsia="en-US" w:bidi="ar-SA"/>
      </w:rPr>
    </w:lvl>
    <w:lvl w:ilvl="8">
      <w:start w:val="0"/>
      <w:numFmt w:val="bullet"/>
      <w:lvlText w:val="•"/>
      <w:lvlJc w:val="left"/>
      <w:pPr>
        <w:ind w:left="7322" w:hanging="697"/>
      </w:pPr>
      <w:rPr>
        <w:rFonts w:hint="default"/>
        <w:lang w:val="en-US" w:eastAsia="en-US" w:bidi="ar-SA"/>
      </w:rPr>
    </w:lvl>
  </w:abstractNum>
  <w:abstractNum w:abstractNumId="9">
    <w:multiLevelType w:val="hybridMultilevel"/>
    <w:lvl w:ilvl="0">
      <w:start w:val="4"/>
      <w:numFmt w:val="decimal"/>
      <w:lvlText w:val="%1"/>
      <w:lvlJc w:val="left"/>
      <w:pPr>
        <w:ind w:left="522" w:hanging="423"/>
        <w:jc w:val="left"/>
      </w:pPr>
      <w:rPr>
        <w:rFonts w:hint="default"/>
        <w:lang w:val="en-US" w:eastAsia="en-US" w:bidi="ar-SA"/>
      </w:rPr>
    </w:lvl>
    <w:lvl w:ilvl="1">
      <w:start w:val="8"/>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315" w:hanging="423"/>
      </w:pPr>
      <w:rPr>
        <w:rFonts w:hint="default"/>
        <w:lang w:val="en-US" w:eastAsia="en-US" w:bidi="ar-SA"/>
      </w:rPr>
    </w:lvl>
    <w:lvl w:ilvl="3">
      <w:start w:val="0"/>
      <w:numFmt w:val="bullet"/>
      <w:lvlText w:val="•"/>
      <w:lvlJc w:val="left"/>
      <w:pPr>
        <w:ind w:left="3212" w:hanging="423"/>
      </w:pPr>
      <w:rPr>
        <w:rFonts w:hint="default"/>
        <w:lang w:val="en-US" w:eastAsia="en-US" w:bidi="ar-SA"/>
      </w:rPr>
    </w:lvl>
    <w:lvl w:ilvl="4">
      <w:start w:val="0"/>
      <w:numFmt w:val="bullet"/>
      <w:lvlText w:val="•"/>
      <w:lvlJc w:val="left"/>
      <w:pPr>
        <w:ind w:left="4110" w:hanging="423"/>
      </w:pPr>
      <w:rPr>
        <w:rFonts w:hint="default"/>
        <w:lang w:val="en-US" w:eastAsia="en-US" w:bidi="ar-SA"/>
      </w:rPr>
    </w:lvl>
    <w:lvl w:ilvl="5">
      <w:start w:val="0"/>
      <w:numFmt w:val="bullet"/>
      <w:lvlText w:val="•"/>
      <w:lvlJc w:val="left"/>
      <w:pPr>
        <w:ind w:left="5008" w:hanging="423"/>
      </w:pPr>
      <w:rPr>
        <w:rFonts w:hint="default"/>
        <w:lang w:val="en-US" w:eastAsia="en-US" w:bidi="ar-SA"/>
      </w:rPr>
    </w:lvl>
    <w:lvl w:ilvl="6">
      <w:start w:val="0"/>
      <w:numFmt w:val="bullet"/>
      <w:lvlText w:val="•"/>
      <w:lvlJc w:val="left"/>
      <w:pPr>
        <w:ind w:left="5905" w:hanging="423"/>
      </w:pPr>
      <w:rPr>
        <w:rFonts w:hint="default"/>
        <w:lang w:val="en-US" w:eastAsia="en-US" w:bidi="ar-SA"/>
      </w:rPr>
    </w:lvl>
    <w:lvl w:ilvl="7">
      <w:start w:val="0"/>
      <w:numFmt w:val="bullet"/>
      <w:lvlText w:val="•"/>
      <w:lvlJc w:val="left"/>
      <w:pPr>
        <w:ind w:left="6803" w:hanging="423"/>
      </w:pPr>
      <w:rPr>
        <w:rFonts w:hint="default"/>
        <w:lang w:val="en-US" w:eastAsia="en-US" w:bidi="ar-SA"/>
      </w:rPr>
    </w:lvl>
    <w:lvl w:ilvl="8">
      <w:start w:val="0"/>
      <w:numFmt w:val="bullet"/>
      <w:lvlText w:val="•"/>
      <w:lvlJc w:val="left"/>
      <w:pPr>
        <w:ind w:left="7700" w:hanging="423"/>
      </w:pPr>
      <w:rPr>
        <w:rFonts w:hint="default"/>
        <w:lang w:val="en-US" w:eastAsia="en-US" w:bidi="ar-SA"/>
      </w:rPr>
    </w:lvl>
  </w:abstractNum>
  <w:abstractNum w:abstractNumId="8">
    <w:multiLevelType w:val="hybridMultilevel"/>
    <w:lvl w:ilvl="0">
      <w:start w:val="4"/>
      <w:numFmt w:val="decimal"/>
      <w:lvlText w:val="%1"/>
      <w:lvlJc w:val="left"/>
      <w:pPr>
        <w:ind w:left="464" w:hanging="365"/>
        <w:jc w:val="left"/>
      </w:pPr>
      <w:rPr>
        <w:rFonts w:hint="default"/>
        <w:lang w:val="en-US" w:eastAsia="en-US" w:bidi="ar-SA"/>
      </w:rPr>
    </w:lvl>
    <w:lvl w:ilvl="1">
      <w:start w:val="1"/>
      <w:numFmt w:val="decimal"/>
      <w:lvlText w:val="%1.%2"/>
      <w:lvlJc w:val="left"/>
      <w:pPr>
        <w:ind w:left="4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08" w:hanging="542"/>
      </w:pPr>
      <w:rPr>
        <w:rFonts w:hint="default"/>
        <w:lang w:val="en-US" w:eastAsia="en-US" w:bidi="ar-SA"/>
      </w:rPr>
    </w:lvl>
    <w:lvl w:ilvl="4">
      <w:start w:val="0"/>
      <w:numFmt w:val="bullet"/>
      <w:lvlText w:val="•"/>
      <w:lvlJc w:val="left"/>
      <w:pPr>
        <w:ind w:left="3592" w:hanging="542"/>
      </w:pPr>
      <w:rPr>
        <w:rFonts w:hint="default"/>
        <w:lang w:val="en-US" w:eastAsia="en-US" w:bidi="ar-SA"/>
      </w:rPr>
    </w:lvl>
    <w:lvl w:ilvl="5">
      <w:start w:val="0"/>
      <w:numFmt w:val="bullet"/>
      <w:lvlText w:val="•"/>
      <w:lvlJc w:val="left"/>
      <w:pPr>
        <w:ind w:left="4576" w:hanging="542"/>
      </w:pPr>
      <w:rPr>
        <w:rFonts w:hint="default"/>
        <w:lang w:val="en-US" w:eastAsia="en-US" w:bidi="ar-SA"/>
      </w:rPr>
    </w:lvl>
    <w:lvl w:ilvl="6">
      <w:start w:val="0"/>
      <w:numFmt w:val="bullet"/>
      <w:lvlText w:val="•"/>
      <w:lvlJc w:val="left"/>
      <w:pPr>
        <w:ind w:left="5560" w:hanging="542"/>
      </w:pPr>
      <w:rPr>
        <w:rFonts w:hint="default"/>
        <w:lang w:val="en-US" w:eastAsia="en-US" w:bidi="ar-SA"/>
      </w:rPr>
    </w:lvl>
    <w:lvl w:ilvl="7">
      <w:start w:val="0"/>
      <w:numFmt w:val="bullet"/>
      <w:lvlText w:val="•"/>
      <w:lvlJc w:val="left"/>
      <w:pPr>
        <w:ind w:left="6544" w:hanging="542"/>
      </w:pPr>
      <w:rPr>
        <w:rFonts w:hint="default"/>
        <w:lang w:val="en-US" w:eastAsia="en-US" w:bidi="ar-SA"/>
      </w:rPr>
    </w:lvl>
    <w:lvl w:ilvl="8">
      <w:start w:val="0"/>
      <w:numFmt w:val="bullet"/>
      <w:lvlText w:val="•"/>
      <w:lvlJc w:val="left"/>
      <w:pPr>
        <w:ind w:left="7528" w:hanging="542"/>
      </w:pPr>
      <w:rPr>
        <w:rFonts w:hint="default"/>
        <w:lang w:val="en-US" w:eastAsia="en-US" w:bidi="ar-SA"/>
      </w:rPr>
    </w:lvl>
  </w:abstractNum>
  <w:abstractNum w:abstractNumId="7">
    <w:multiLevelType w:val="hybridMultilevel"/>
    <w:lvl w:ilvl="0">
      <w:start w:val="3"/>
      <w:numFmt w:val="decimal"/>
      <w:lvlText w:val="%1"/>
      <w:lvlJc w:val="left"/>
      <w:pPr>
        <w:ind w:left="584" w:hanging="484"/>
        <w:jc w:val="left"/>
      </w:pPr>
      <w:rPr>
        <w:rFonts w:hint="default"/>
        <w:lang w:val="en-US" w:eastAsia="en-US" w:bidi="ar-SA"/>
      </w:rPr>
    </w:lvl>
    <w:lvl w:ilvl="1">
      <w:start w:val="1"/>
      <w:numFmt w:val="decimal"/>
      <w:lvlText w:val="%1.%2"/>
      <w:lvlJc w:val="left"/>
      <w:pPr>
        <w:ind w:left="584"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1.%2.%3"/>
      <w:lvlJc w:val="left"/>
      <w:pPr>
        <w:ind w:left="733"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685" w:hanging="634"/>
      </w:pPr>
      <w:rPr>
        <w:rFonts w:hint="default"/>
        <w:lang w:val="en-US" w:eastAsia="en-US" w:bidi="ar-SA"/>
      </w:rPr>
    </w:lvl>
    <w:lvl w:ilvl="4">
      <w:start w:val="0"/>
      <w:numFmt w:val="bullet"/>
      <w:lvlText w:val="•"/>
      <w:lvlJc w:val="left"/>
      <w:pPr>
        <w:ind w:left="3658" w:hanging="634"/>
      </w:pPr>
      <w:rPr>
        <w:rFonts w:hint="default"/>
        <w:lang w:val="en-US" w:eastAsia="en-US" w:bidi="ar-SA"/>
      </w:rPr>
    </w:lvl>
    <w:lvl w:ilvl="5">
      <w:start w:val="0"/>
      <w:numFmt w:val="bullet"/>
      <w:lvlText w:val="•"/>
      <w:lvlJc w:val="left"/>
      <w:pPr>
        <w:ind w:left="4631" w:hanging="634"/>
      </w:pPr>
      <w:rPr>
        <w:rFonts w:hint="default"/>
        <w:lang w:val="en-US" w:eastAsia="en-US" w:bidi="ar-SA"/>
      </w:rPr>
    </w:lvl>
    <w:lvl w:ilvl="6">
      <w:start w:val="0"/>
      <w:numFmt w:val="bullet"/>
      <w:lvlText w:val="•"/>
      <w:lvlJc w:val="left"/>
      <w:pPr>
        <w:ind w:left="5604" w:hanging="634"/>
      </w:pPr>
      <w:rPr>
        <w:rFonts w:hint="default"/>
        <w:lang w:val="en-US" w:eastAsia="en-US" w:bidi="ar-SA"/>
      </w:rPr>
    </w:lvl>
    <w:lvl w:ilvl="7">
      <w:start w:val="0"/>
      <w:numFmt w:val="bullet"/>
      <w:lvlText w:val="•"/>
      <w:lvlJc w:val="left"/>
      <w:pPr>
        <w:ind w:left="6577" w:hanging="634"/>
      </w:pPr>
      <w:rPr>
        <w:rFonts w:hint="default"/>
        <w:lang w:val="en-US" w:eastAsia="en-US" w:bidi="ar-SA"/>
      </w:rPr>
    </w:lvl>
    <w:lvl w:ilvl="8">
      <w:start w:val="0"/>
      <w:numFmt w:val="bullet"/>
      <w:lvlText w:val="•"/>
      <w:lvlJc w:val="left"/>
      <w:pPr>
        <w:ind w:left="7550" w:hanging="634"/>
      </w:pPr>
      <w:rPr>
        <w:rFonts w:hint="default"/>
        <w:lang w:val="en-US" w:eastAsia="en-US" w:bidi="ar-SA"/>
      </w:rPr>
    </w:lvl>
  </w:abstractNum>
  <w:abstractNum w:abstractNumId="6">
    <w:multiLevelType w:val="hybridMultilevel"/>
    <w:lvl w:ilvl="0">
      <w:start w:val="2"/>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6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08" w:hanging="542"/>
      </w:pPr>
      <w:rPr>
        <w:rFonts w:hint="default"/>
        <w:lang w:val="en-US" w:eastAsia="en-US" w:bidi="ar-SA"/>
      </w:rPr>
    </w:lvl>
    <w:lvl w:ilvl="4">
      <w:start w:val="0"/>
      <w:numFmt w:val="bullet"/>
      <w:lvlText w:val="•"/>
      <w:lvlJc w:val="left"/>
      <w:pPr>
        <w:ind w:left="3592" w:hanging="542"/>
      </w:pPr>
      <w:rPr>
        <w:rFonts w:hint="default"/>
        <w:lang w:val="en-US" w:eastAsia="en-US" w:bidi="ar-SA"/>
      </w:rPr>
    </w:lvl>
    <w:lvl w:ilvl="5">
      <w:start w:val="0"/>
      <w:numFmt w:val="bullet"/>
      <w:lvlText w:val="•"/>
      <w:lvlJc w:val="left"/>
      <w:pPr>
        <w:ind w:left="4576" w:hanging="542"/>
      </w:pPr>
      <w:rPr>
        <w:rFonts w:hint="default"/>
        <w:lang w:val="en-US" w:eastAsia="en-US" w:bidi="ar-SA"/>
      </w:rPr>
    </w:lvl>
    <w:lvl w:ilvl="6">
      <w:start w:val="0"/>
      <w:numFmt w:val="bullet"/>
      <w:lvlText w:val="•"/>
      <w:lvlJc w:val="left"/>
      <w:pPr>
        <w:ind w:left="5560" w:hanging="542"/>
      </w:pPr>
      <w:rPr>
        <w:rFonts w:hint="default"/>
        <w:lang w:val="en-US" w:eastAsia="en-US" w:bidi="ar-SA"/>
      </w:rPr>
    </w:lvl>
    <w:lvl w:ilvl="7">
      <w:start w:val="0"/>
      <w:numFmt w:val="bullet"/>
      <w:lvlText w:val="•"/>
      <w:lvlJc w:val="left"/>
      <w:pPr>
        <w:ind w:left="6544" w:hanging="542"/>
      </w:pPr>
      <w:rPr>
        <w:rFonts w:hint="default"/>
        <w:lang w:val="en-US" w:eastAsia="en-US" w:bidi="ar-SA"/>
      </w:rPr>
    </w:lvl>
    <w:lvl w:ilvl="8">
      <w:start w:val="0"/>
      <w:numFmt w:val="bullet"/>
      <w:lvlText w:val="•"/>
      <w:lvlJc w:val="left"/>
      <w:pPr>
        <w:ind w:left="7528" w:hanging="542"/>
      </w:pPr>
      <w:rPr>
        <w:rFonts w:hint="default"/>
        <w:lang w:val="en-US" w:eastAsia="en-US" w:bidi="ar-SA"/>
      </w:rPr>
    </w:lvl>
  </w:abstractNum>
  <w:abstractNum w:abstractNumId="5">
    <w:multiLevelType w:val="hybridMultilevel"/>
    <w:lvl w:ilvl="0">
      <w:start w:val="1"/>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8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712" w:hanging="360"/>
      </w:pPr>
      <w:rPr>
        <w:rFonts w:hint="default"/>
        <w:lang w:val="en-US" w:eastAsia="en-US" w:bidi="ar-SA"/>
      </w:rPr>
    </w:lvl>
    <w:lvl w:ilvl="5">
      <w:start w:val="0"/>
      <w:numFmt w:val="bullet"/>
      <w:lvlText w:val="•"/>
      <w:lvlJc w:val="left"/>
      <w:pPr>
        <w:ind w:left="4676"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604" w:hanging="360"/>
      </w:pPr>
      <w:rPr>
        <w:rFonts w:hint="default"/>
        <w:lang w:val="en-US" w:eastAsia="en-US" w:bidi="ar-SA"/>
      </w:rPr>
    </w:lvl>
    <w:lvl w:ilvl="8">
      <w:start w:val="0"/>
      <w:numFmt w:val="bullet"/>
      <w:lvlText w:val="•"/>
      <w:lvlJc w:val="left"/>
      <w:pPr>
        <w:ind w:left="7568" w:hanging="360"/>
      </w:pPr>
      <w:rPr>
        <w:rFonts w:hint="default"/>
        <w:lang w:val="en-US" w:eastAsia="en-US" w:bidi="ar-SA"/>
      </w:rPr>
    </w:lvl>
  </w:abstractNum>
  <w:abstractNum w:abstractNumId="4">
    <w:multiLevelType w:val="hybridMultilevel"/>
    <w:lvl w:ilvl="0">
      <w:start w:val="5"/>
      <w:numFmt w:val="decimal"/>
      <w:lvlText w:val="%1"/>
      <w:lvlJc w:val="left"/>
      <w:pPr>
        <w:ind w:left="743" w:hanging="403"/>
        <w:jc w:val="left"/>
      </w:pPr>
      <w:rPr>
        <w:rFonts w:hint="default"/>
        <w:lang w:val="en-US" w:eastAsia="en-US" w:bidi="ar-SA"/>
      </w:rPr>
    </w:lvl>
    <w:lvl w:ilvl="1">
      <w:start w:val="1"/>
      <w:numFmt w:val="decimal"/>
      <w:lvlText w:val="%1.%2"/>
      <w:lvlJc w:val="left"/>
      <w:pPr>
        <w:ind w:left="743" w:hanging="403"/>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2">
      <w:start w:val="1"/>
      <w:numFmt w:val="decimal"/>
      <w:lvlText w:val="%1.%2.%3"/>
      <w:lvlJc w:val="left"/>
      <w:pPr>
        <w:ind w:left="1184" w:hanging="604"/>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3">
      <w:start w:val="0"/>
      <w:numFmt w:val="bullet"/>
      <w:lvlText w:val="•"/>
      <w:lvlJc w:val="left"/>
      <w:pPr>
        <w:ind w:left="2219" w:hanging="604"/>
      </w:pPr>
      <w:rPr>
        <w:rFonts w:hint="default"/>
        <w:lang w:val="en-US" w:eastAsia="en-US" w:bidi="ar-SA"/>
      </w:rPr>
    </w:lvl>
    <w:lvl w:ilvl="4">
      <w:start w:val="0"/>
      <w:numFmt w:val="bullet"/>
      <w:lvlText w:val="•"/>
      <w:lvlJc w:val="left"/>
      <w:pPr>
        <w:ind w:left="3259" w:hanging="604"/>
      </w:pPr>
      <w:rPr>
        <w:rFonts w:hint="default"/>
        <w:lang w:val="en-US" w:eastAsia="en-US" w:bidi="ar-SA"/>
      </w:rPr>
    </w:lvl>
    <w:lvl w:ilvl="5">
      <w:start w:val="0"/>
      <w:numFmt w:val="bullet"/>
      <w:lvlText w:val="•"/>
      <w:lvlJc w:val="left"/>
      <w:pPr>
        <w:ind w:left="4298" w:hanging="604"/>
      </w:pPr>
      <w:rPr>
        <w:rFonts w:hint="default"/>
        <w:lang w:val="en-US" w:eastAsia="en-US" w:bidi="ar-SA"/>
      </w:rPr>
    </w:lvl>
    <w:lvl w:ilvl="6">
      <w:start w:val="0"/>
      <w:numFmt w:val="bullet"/>
      <w:lvlText w:val="•"/>
      <w:lvlJc w:val="left"/>
      <w:pPr>
        <w:ind w:left="5338" w:hanging="604"/>
      </w:pPr>
      <w:rPr>
        <w:rFonts w:hint="default"/>
        <w:lang w:val="en-US" w:eastAsia="en-US" w:bidi="ar-SA"/>
      </w:rPr>
    </w:lvl>
    <w:lvl w:ilvl="7">
      <w:start w:val="0"/>
      <w:numFmt w:val="bullet"/>
      <w:lvlText w:val="•"/>
      <w:lvlJc w:val="left"/>
      <w:pPr>
        <w:ind w:left="6377" w:hanging="604"/>
      </w:pPr>
      <w:rPr>
        <w:rFonts w:hint="default"/>
        <w:lang w:val="en-US" w:eastAsia="en-US" w:bidi="ar-SA"/>
      </w:rPr>
    </w:lvl>
    <w:lvl w:ilvl="8">
      <w:start w:val="0"/>
      <w:numFmt w:val="bullet"/>
      <w:lvlText w:val="•"/>
      <w:lvlJc w:val="left"/>
      <w:pPr>
        <w:ind w:left="7417" w:hanging="604"/>
      </w:pPr>
      <w:rPr>
        <w:rFonts w:hint="default"/>
        <w:lang w:val="en-US" w:eastAsia="en-US" w:bidi="ar-SA"/>
      </w:rPr>
    </w:lvl>
  </w:abstractNum>
  <w:abstractNum w:abstractNumId="3">
    <w:multiLevelType w:val="hybridMultilevel"/>
    <w:lvl w:ilvl="0">
      <w:start w:val="4"/>
      <w:numFmt w:val="decimal"/>
      <w:lvlText w:val="%1"/>
      <w:lvlJc w:val="left"/>
      <w:pPr>
        <w:ind w:left="705" w:hanging="365"/>
        <w:jc w:val="left"/>
      </w:pPr>
      <w:rPr>
        <w:rFonts w:hint="default"/>
        <w:lang w:val="en-US" w:eastAsia="en-US" w:bidi="ar-SA"/>
      </w:rPr>
    </w:lvl>
    <w:lvl w:ilvl="1">
      <w:start w:val="8"/>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9" w:hanging="365"/>
      </w:pPr>
      <w:rPr>
        <w:rFonts w:hint="default"/>
        <w:lang w:val="en-US" w:eastAsia="en-US" w:bidi="ar-SA"/>
      </w:rPr>
    </w:lvl>
    <w:lvl w:ilvl="3">
      <w:start w:val="0"/>
      <w:numFmt w:val="bullet"/>
      <w:lvlText w:val="•"/>
      <w:lvlJc w:val="left"/>
      <w:pPr>
        <w:ind w:left="3338" w:hanging="365"/>
      </w:pPr>
      <w:rPr>
        <w:rFonts w:hint="default"/>
        <w:lang w:val="en-US" w:eastAsia="en-US" w:bidi="ar-SA"/>
      </w:rPr>
    </w:lvl>
    <w:lvl w:ilvl="4">
      <w:start w:val="0"/>
      <w:numFmt w:val="bullet"/>
      <w:lvlText w:val="•"/>
      <w:lvlJc w:val="left"/>
      <w:pPr>
        <w:ind w:left="4218" w:hanging="365"/>
      </w:pPr>
      <w:rPr>
        <w:rFonts w:hint="default"/>
        <w:lang w:val="en-US" w:eastAsia="en-US" w:bidi="ar-SA"/>
      </w:rPr>
    </w:lvl>
    <w:lvl w:ilvl="5">
      <w:start w:val="0"/>
      <w:numFmt w:val="bullet"/>
      <w:lvlText w:val="•"/>
      <w:lvlJc w:val="left"/>
      <w:pPr>
        <w:ind w:left="5098" w:hanging="365"/>
      </w:pPr>
      <w:rPr>
        <w:rFonts w:hint="default"/>
        <w:lang w:val="en-US" w:eastAsia="en-US" w:bidi="ar-SA"/>
      </w:rPr>
    </w:lvl>
    <w:lvl w:ilvl="6">
      <w:start w:val="0"/>
      <w:numFmt w:val="bullet"/>
      <w:lvlText w:val="•"/>
      <w:lvlJc w:val="left"/>
      <w:pPr>
        <w:ind w:left="5977" w:hanging="365"/>
      </w:pPr>
      <w:rPr>
        <w:rFonts w:hint="default"/>
        <w:lang w:val="en-US" w:eastAsia="en-US" w:bidi="ar-SA"/>
      </w:rPr>
    </w:lvl>
    <w:lvl w:ilvl="7">
      <w:start w:val="0"/>
      <w:numFmt w:val="bullet"/>
      <w:lvlText w:val="•"/>
      <w:lvlJc w:val="left"/>
      <w:pPr>
        <w:ind w:left="6857" w:hanging="365"/>
      </w:pPr>
      <w:rPr>
        <w:rFonts w:hint="default"/>
        <w:lang w:val="en-US" w:eastAsia="en-US" w:bidi="ar-SA"/>
      </w:rPr>
    </w:lvl>
    <w:lvl w:ilvl="8">
      <w:start w:val="0"/>
      <w:numFmt w:val="bullet"/>
      <w:lvlText w:val="•"/>
      <w:lvlJc w:val="left"/>
      <w:pPr>
        <w:ind w:left="7736" w:hanging="365"/>
      </w:pPr>
      <w:rPr>
        <w:rFonts w:hint="default"/>
        <w:lang w:val="en-US" w:eastAsia="en-US" w:bidi="ar-SA"/>
      </w:rPr>
    </w:lvl>
  </w:abstractNum>
  <w:abstractNum w:abstractNumId="2">
    <w:multiLevelType w:val="hybridMultilevel"/>
    <w:lvl w:ilvl="0">
      <w:start w:val="3"/>
      <w:numFmt w:val="decimal"/>
      <w:lvlText w:val="%1"/>
      <w:lvlJc w:val="left"/>
      <w:pPr>
        <w:ind w:left="464" w:hanging="365"/>
        <w:jc w:val="left"/>
      </w:pPr>
      <w:rPr>
        <w:rFonts w:hint="default"/>
        <w:lang w:val="en-US" w:eastAsia="en-US" w:bidi="ar-SA"/>
      </w:rPr>
    </w:lvl>
    <w:lvl w:ilvl="1">
      <w:start w:val="1"/>
      <w:numFmt w:val="decimal"/>
      <w:lvlText w:val="%1.%2"/>
      <w:lvlJc w:val="left"/>
      <w:pPr>
        <w:ind w:left="4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8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94" w:hanging="542"/>
      </w:pPr>
      <w:rPr>
        <w:rFonts w:hint="default"/>
        <w:lang w:val="en-US" w:eastAsia="en-US" w:bidi="ar-SA"/>
      </w:rPr>
    </w:lvl>
    <w:lvl w:ilvl="4">
      <w:start w:val="0"/>
      <w:numFmt w:val="bullet"/>
      <w:lvlText w:val="•"/>
      <w:lvlJc w:val="left"/>
      <w:pPr>
        <w:ind w:left="3752" w:hanging="542"/>
      </w:pPr>
      <w:rPr>
        <w:rFonts w:hint="default"/>
        <w:lang w:val="en-US" w:eastAsia="en-US" w:bidi="ar-SA"/>
      </w:rPr>
    </w:lvl>
    <w:lvl w:ilvl="5">
      <w:start w:val="0"/>
      <w:numFmt w:val="bullet"/>
      <w:lvlText w:val="•"/>
      <w:lvlJc w:val="left"/>
      <w:pPr>
        <w:ind w:left="4709" w:hanging="542"/>
      </w:pPr>
      <w:rPr>
        <w:rFonts w:hint="default"/>
        <w:lang w:val="en-US" w:eastAsia="en-US" w:bidi="ar-SA"/>
      </w:rPr>
    </w:lvl>
    <w:lvl w:ilvl="6">
      <w:start w:val="0"/>
      <w:numFmt w:val="bullet"/>
      <w:lvlText w:val="•"/>
      <w:lvlJc w:val="left"/>
      <w:pPr>
        <w:ind w:left="5666" w:hanging="542"/>
      </w:pPr>
      <w:rPr>
        <w:rFonts w:hint="default"/>
        <w:lang w:val="en-US" w:eastAsia="en-US" w:bidi="ar-SA"/>
      </w:rPr>
    </w:lvl>
    <w:lvl w:ilvl="7">
      <w:start w:val="0"/>
      <w:numFmt w:val="bullet"/>
      <w:lvlText w:val="•"/>
      <w:lvlJc w:val="left"/>
      <w:pPr>
        <w:ind w:left="6624" w:hanging="542"/>
      </w:pPr>
      <w:rPr>
        <w:rFonts w:hint="default"/>
        <w:lang w:val="en-US" w:eastAsia="en-US" w:bidi="ar-SA"/>
      </w:rPr>
    </w:lvl>
    <w:lvl w:ilvl="8">
      <w:start w:val="0"/>
      <w:numFmt w:val="bullet"/>
      <w:lvlText w:val="•"/>
      <w:lvlJc w:val="left"/>
      <w:pPr>
        <w:ind w:left="7581" w:hanging="542"/>
      </w:pPr>
      <w:rPr>
        <w:rFonts w:hint="default"/>
        <w:lang w:val="en-US" w:eastAsia="en-US" w:bidi="ar-SA"/>
      </w:rPr>
    </w:lvl>
  </w:abstractNum>
  <w:abstractNum w:abstractNumId="1">
    <w:multiLevelType w:val="hybridMultilevel"/>
    <w:lvl w:ilvl="0">
      <w:start w:val="2"/>
      <w:numFmt w:val="decimal"/>
      <w:lvlText w:val="%1"/>
      <w:lvlJc w:val="left"/>
      <w:pPr>
        <w:ind w:left="705" w:hanging="365"/>
        <w:jc w:val="left"/>
      </w:pPr>
      <w:rPr>
        <w:rFonts w:hint="default"/>
        <w:lang w:val="en-US" w:eastAsia="en-US" w:bidi="ar-SA"/>
      </w:rPr>
    </w:lvl>
    <w:lvl w:ilvl="1">
      <w:start w:val="1"/>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2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81" w:hanging="542"/>
      </w:pPr>
      <w:rPr>
        <w:rFonts w:hint="default"/>
        <w:lang w:val="en-US" w:eastAsia="en-US" w:bidi="ar-SA"/>
      </w:rPr>
    </w:lvl>
    <w:lvl w:ilvl="4">
      <w:start w:val="0"/>
      <w:numFmt w:val="bullet"/>
      <w:lvlText w:val="•"/>
      <w:lvlJc w:val="left"/>
      <w:pPr>
        <w:ind w:left="3912" w:hanging="542"/>
      </w:pPr>
      <w:rPr>
        <w:rFonts w:hint="default"/>
        <w:lang w:val="en-US" w:eastAsia="en-US" w:bidi="ar-SA"/>
      </w:rPr>
    </w:lvl>
    <w:lvl w:ilvl="5">
      <w:start w:val="0"/>
      <w:numFmt w:val="bullet"/>
      <w:lvlText w:val="•"/>
      <w:lvlJc w:val="left"/>
      <w:pPr>
        <w:ind w:left="4842" w:hanging="542"/>
      </w:pPr>
      <w:rPr>
        <w:rFonts w:hint="default"/>
        <w:lang w:val="en-US" w:eastAsia="en-US" w:bidi="ar-SA"/>
      </w:rPr>
    </w:lvl>
    <w:lvl w:ilvl="6">
      <w:start w:val="0"/>
      <w:numFmt w:val="bullet"/>
      <w:lvlText w:val="•"/>
      <w:lvlJc w:val="left"/>
      <w:pPr>
        <w:ind w:left="5773" w:hanging="542"/>
      </w:pPr>
      <w:rPr>
        <w:rFonts w:hint="default"/>
        <w:lang w:val="en-US" w:eastAsia="en-US" w:bidi="ar-SA"/>
      </w:rPr>
    </w:lvl>
    <w:lvl w:ilvl="7">
      <w:start w:val="0"/>
      <w:numFmt w:val="bullet"/>
      <w:lvlText w:val="•"/>
      <w:lvlJc w:val="left"/>
      <w:pPr>
        <w:ind w:left="6704" w:hanging="542"/>
      </w:pPr>
      <w:rPr>
        <w:rFonts w:hint="default"/>
        <w:lang w:val="en-US" w:eastAsia="en-US" w:bidi="ar-SA"/>
      </w:rPr>
    </w:lvl>
    <w:lvl w:ilvl="8">
      <w:start w:val="0"/>
      <w:numFmt w:val="bullet"/>
      <w:lvlText w:val="•"/>
      <w:lvlJc w:val="left"/>
      <w:pPr>
        <w:ind w:left="7634" w:hanging="542"/>
      </w:pPr>
      <w:rPr>
        <w:rFonts w:hint="default"/>
        <w:lang w:val="en-US" w:eastAsia="en-US" w:bidi="ar-SA"/>
      </w:rPr>
    </w:lvl>
  </w:abstractNum>
  <w:abstractNum w:abstractNumId="0">
    <w:multiLevelType w:val="hybridMultilevel"/>
    <w:lvl w:ilvl="0">
      <w:start w:val="1"/>
      <w:numFmt w:val="decimal"/>
      <w:lvlText w:val="%1"/>
      <w:lvlJc w:val="left"/>
      <w:pPr>
        <w:ind w:left="705" w:hanging="365"/>
        <w:jc w:val="left"/>
      </w:pPr>
      <w:rPr>
        <w:rFonts w:hint="default"/>
        <w:lang w:val="en-US" w:eastAsia="en-US" w:bidi="ar-SA"/>
      </w:rPr>
    </w:lvl>
    <w:lvl w:ilvl="1">
      <w:start w:val="1"/>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9" w:hanging="365"/>
      </w:pPr>
      <w:rPr>
        <w:rFonts w:hint="default"/>
        <w:lang w:val="en-US" w:eastAsia="en-US" w:bidi="ar-SA"/>
      </w:rPr>
    </w:lvl>
    <w:lvl w:ilvl="3">
      <w:start w:val="0"/>
      <w:numFmt w:val="bullet"/>
      <w:lvlText w:val="•"/>
      <w:lvlJc w:val="left"/>
      <w:pPr>
        <w:ind w:left="3338" w:hanging="365"/>
      </w:pPr>
      <w:rPr>
        <w:rFonts w:hint="default"/>
        <w:lang w:val="en-US" w:eastAsia="en-US" w:bidi="ar-SA"/>
      </w:rPr>
    </w:lvl>
    <w:lvl w:ilvl="4">
      <w:start w:val="0"/>
      <w:numFmt w:val="bullet"/>
      <w:lvlText w:val="•"/>
      <w:lvlJc w:val="left"/>
      <w:pPr>
        <w:ind w:left="4218" w:hanging="365"/>
      </w:pPr>
      <w:rPr>
        <w:rFonts w:hint="default"/>
        <w:lang w:val="en-US" w:eastAsia="en-US" w:bidi="ar-SA"/>
      </w:rPr>
    </w:lvl>
    <w:lvl w:ilvl="5">
      <w:start w:val="0"/>
      <w:numFmt w:val="bullet"/>
      <w:lvlText w:val="•"/>
      <w:lvlJc w:val="left"/>
      <w:pPr>
        <w:ind w:left="5098" w:hanging="365"/>
      </w:pPr>
      <w:rPr>
        <w:rFonts w:hint="default"/>
        <w:lang w:val="en-US" w:eastAsia="en-US" w:bidi="ar-SA"/>
      </w:rPr>
    </w:lvl>
    <w:lvl w:ilvl="6">
      <w:start w:val="0"/>
      <w:numFmt w:val="bullet"/>
      <w:lvlText w:val="•"/>
      <w:lvlJc w:val="left"/>
      <w:pPr>
        <w:ind w:left="5977" w:hanging="365"/>
      </w:pPr>
      <w:rPr>
        <w:rFonts w:hint="default"/>
        <w:lang w:val="en-US" w:eastAsia="en-US" w:bidi="ar-SA"/>
      </w:rPr>
    </w:lvl>
    <w:lvl w:ilvl="7">
      <w:start w:val="0"/>
      <w:numFmt w:val="bullet"/>
      <w:lvlText w:val="•"/>
      <w:lvlJc w:val="left"/>
      <w:pPr>
        <w:ind w:left="6857" w:hanging="365"/>
      </w:pPr>
      <w:rPr>
        <w:rFonts w:hint="default"/>
        <w:lang w:val="en-US" w:eastAsia="en-US" w:bidi="ar-SA"/>
      </w:rPr>
    </w:lvl>
    <w:lvl w:ilvl="8">
      <w:start w:val="0"/>
      <w:numFmt w:val="bullet"/>
      <w:lvlText w:val="•"/>
      <w:lvlJc w:val="left"/>
      <w:pPr>
        <w:ind w:left="7736" w:hanging="365"/>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99"/>
      <w:ind w:left="464" w:hanging="36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99"/>
      <w:ind w:left="704" w:hanging="36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4"/>
      <w:ind w:left="1121" w:hanging="541"/>
    </w:pPr>
    <w:rPr>
      <w:rFonts w:ascii="Microsoft Sans Serif" w:hAnsi="Microsoft Sans Serif" w:eastAsia="Microsoft Sans Serif" w:cs="Microsoft Sans Serif"/>
      <w:sz w:val="24"/>
      <w:szCs w:val="24"/>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84"/>
      <w:ind w:left="641" w:hanging="541"/>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04" w:hanging="3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9"/>
      <w:ind w:left="122"/>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hyperlink" Target="https://archive.ics.uci.edu/ml/datasets/Pima%2BIndians%2BDiabetes" TargetMode="External"/><Relationship Id="rId31" Type="http://schemas.openxmlformats.org/officeDocument/2006/relationships/hyperlink" Target="https://diabetesatlas.org/" TargetMode="External"/><Relationship Id="rId32" Type="http://schemas.openxmlformats.org/officeDocument/2006/relationships/hyperlink" Target="https://christophm.github.io/interpretable-ml-book/" TargetMode="External"/><Relationship Id="rId33" Type="http://schemas.openxmlformats.org/officeDocument/2006/relationships/hyperlink" Target="https://www.longtermplan.nhs.uk/" TargetMode="External"/><Relationship Id="rId34" Type="http://schemas.openxmlformats.org/officeDocument/2006/relationships/hyperlink" Target="https://archive.ics.uci.edu/dataset/34/diabetes"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2026-04-30T21:45:03Z</dcterms:created>
  <dcterms:modified xsi:type="dcterms:W3CDTF">2026-04-30T21:45:03Z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Microsoft® Word 2016</vt:lpwstr>
  </property>
  <property fmtid="{D5CDD505-2E9C-101B-9397-08002B2CF9AE}" pid="5" name="LastSaved">
    <vt:filetime>2026-04-30T00:00:00Z</vt:filetime>
  </property>
  <property fmtid="{D5CDD505-2E9C-101B-9397-08002B2CF9AE}" pid="6" name="Producer">
    <vt:lpwstr>www.ilovepdf.com</vt:lpwstr>
  </property>
</Properties>
</file>