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4"/>
        </w:rPr>
        <w:t>Solution Requirements</w:t>
      </w:r>
    </w:p>
    <w:tbl>
      <w:tblPr>
        <w:tblStyle w:val="TableGrid"/>
        <w:tblW w:w="109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472"/>
        <w:gridCol w:w="5472"/>
      </w:tblGrid>
      <w:tr>
        <w:trPr/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 September 2026</w:t>
            </w:r>
          </w:p>
        </w:tc>
      </w:tr>
      <w:tr>
        <w:trPr/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SWITD-2026-9680</w:t>
            </w:r>
          </w:p>
        </w:tc>
      </w:tr>
      <w:tr>
        <w:trPr/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PocketSmart AI: Your Smart Budget &amp; Recommendation Assistant</w:t>
            </w:r>
          </w:p>
        </w:tc>
      </w:tr>
      <w:tr>
        <w:trPr/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Marks</w:t>
            </w:r>
          </w:p>
        </w:tc>
      </w:tr>
    </w:tbl>
    <w:p>
      <w:pPr>
        <w:pStyle w:val="Normal"/>
        <w:rPr/>
      </w:pPr>
      <w:r>
        <w:rPr>
          <w:b/>
        </w:rPr>
        <w:t>Define Functional and Non-Functional Requirements</w:t>
      </w:r>
    </w:p>
    <w:p>
      <w:pPr>
        <w:pStyle w:val="Normal"/>
        <w:rPr/>
      </w:pPr>
      <w:r>
        <w:rPr/>
        <w:t>Create a comprehensive list of requirements to define exactly what the PocketSmart AI solution will do and how well it will perform.</w:t>
      </w:r>
    </w:p>
    <w:p>
      <w:pPr>
        <w:pStyle w:val="Normal"/>
        <w:rPr/>
      </w:pPr>
      <w:r>
        <w:rPr/>
        <w:t>Functional Requirements (FR) define specific behaviors, functions, or features of the system. Non-Functional Requirements (NFR) specify the criteria that judge the operation of the system.</w:t>
      </w:r>
    </w:p>
    <w:p>
      <w:pPr>
        <w:pStyle w:val="Normal"/>
        <w:rPr/>
      </w:pPr>
      <w:r>
        <w:rPr>
          <w:b/>
        </w:rPr>
        <w:t>Step 1: Functional Requirements (FR)</w:t>
      </w:r>
    </w:p>
    <w:tbl>
      <w:tblPr>
        <w:tblStyle w:val="TableGrid"/>
        <w:tblW w:w="109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736"/>
        <w:gridCol w:w="2736"/>
        <w:gridCol w:w="2736"/>
        <w:gridCol w:w="2736"/>
      </w:tblGrid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S.No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Requirement Category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Requirement Description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Priority</w:t>
              <w:br/>
              <w:t>(High/Medium/Low)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Authentication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Users should securely log in and access protected planner and recommendation features.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Authorization levels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Protected routes and session handling should control access to planner and personalized features.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External interfaces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solution should connect the application flow with the Gemini recommendation service and the FastAPI-based application interface.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Transactions processing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system should receive planner details, validate/process the request, send the required information to the recommendation service, and return the generated recommendation.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Reporting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system should present planner information and generated recommendations through clear result pages/components.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Business rules, etc.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recommendation workflow should use submitted planner details, apply validation and fallback handling, and return personalized recommendations.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Compliance to laws or regulations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solution should handle user/session information responsibly and apply appropriate data-protection practices.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Other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application should use modular recommendation logic, reusable components, and clear planner/result interfaces.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</w:tr>
    </w:tbl>
    <w:p>
      <w:pPr>
        <w:pStyle w:val="Normal"/>
        <w:rPr/>
      </w:pPr>
      <w:r>
        <w:rPr>
          <w:b/>
        </w:rPr>
        <w:t>Step 2: Non-Functional Requirements (NFR)</w:t>
      </w:r>
    </w:p>
    <w:tbl>
      <w:tblPr>
        <w:tblStyle w:val="TableGrid"/>
        <w:tblW w:w="109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736"/>
        <w:gridCol w:w="2736"/>
        <w:gridCol w:w="2736"/>
        <w:gridCol w:w="2736"/>
      </w:tblGrid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S.No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NFR Category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Requirement Description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Target Metric /</w:t>
              <w:br/>
              <w:t>Acceptance Criteria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Performance &amp; Speed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Login, planner submission, recommendation processing, and result rendering should respond efficiently.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Normal user requests should complete without unnecessary delay; recommendation results should be returned after processing.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Scalability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modular FastAPI and recommendation-service structure should support growth in users and planner requests.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Architecture should allow additional users, planner modules, and reusable recommendation components without major redesign.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Security &amp; Data Privacy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Authentication/session components should protect access to user-specific planner and recommendation information.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Protected routes and session handling should prevent unauthorized access to protected features.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Reliability &amp; Availability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Validation and fallback handling should allow the system to respond appropriately when recommendation processing encounters an issue.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Invalid or failed requests should receive controlled validation/fallback behavior instead of an unhandled failure.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Usability &amp; Accessibility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Planner forms, recommendation pages, and frontend result components should be clear and easy to use.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Users should be able to enter planner details and understand generated recommendations from the interface.</w:t>
            </w:r>
          </w:p>
        </w:tc>
      </w:tr>
      <w:tr>
        <w:trPr/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Other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codebase should remain maintainable, readable, modular, and reusable.</w:t>
            </w:r>
          </w:p>
        </w:tc>
        <w:tc>
          <w:tcPr>
            <w:tcW w:w="2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Consistent structure, descriptive functions, separated recommendation logic, and reusable components should be maintained.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</w:rPr>
        <w:t>PocketSmart AI – Solution Requirements</w:t>
      </w:r>
    </w:p>
    <w:sectPr>
      <w:type w:val="nextPage"/>
      <w:pgSz w:w="12240" w:h="15840"/>
      <w:pgMar w:left="648" w:right="648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7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2</Pages>
  <Words>439</Words>
  <Characters>3015</Characters>
  <CharactersWithSpaces>3376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2026-09-30T13:05:57Z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