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1.0 -->
  <w:body>
    <w:tbl>
      <w:tblPr>
        <w:tblW w:w="10772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4"/>
        <w:gridCol w:w="266"/>
        <w:gridCol w:w="1578"/>
        <w:gridCol w:w="609"/>
        <w:gridCol w:w="581"/>
        <w:gridCol w:w="1578"/>
        <w:gridCol w:w="491"/>
        <w:gridCol w:w="896"/>
        <w:gridCol w:w="1579"/>
      </w:tblGrid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783"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pacing w:val="10"/>
                <w:sz w:val="28"/>
                <w:szCs w:val="28"/>
              </w:rPr>
              <w:t>Curriculum Vitae</w:t>
            </w:r>
          </w:p>
          <w:p>
            <w:pPr>
              <w:spacing w:before="0" w:after="0"/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pacing w:val="10"/>
                <w:sz w:val="28"/>
                <w:szCs w:val="28"/>
              </w:rPr>
              <w:t> 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Personal information</w:t>
            </w:r>
          </w:p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First name / Surname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Aleksandar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Spasovski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textAlignment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Address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Skopje, Macedonia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textAlignment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Telephone(s)</w:t>
            </w:r>
          </w:p>
        </w:tc>
        <w:tc>
          <w:tcPr>
            <w:tcW w:w="2873" w:type="dxa"/>
            <w:gridSpan w:val="3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+389 78 399 477</w:t>
            </w:r>
          </w:p>
        </w:tc>
        <w:tc>
          <w:tcPr>
            <w:tcW w:w="2024" w:type="dxa"/>
            <w:gridSpan w:val="3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2878" w:type="dxa"/>
            <w:gridSpan w:val="2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textAlignment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E-mail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a.spasovski@yandex.com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right="113"/>
              <w:textAlignment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               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52"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Desired employment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management ,consulting,  supervision. </w:t>
            </w:r>
          </w:p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Education and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training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textAlignment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left="113" w:right="113"/>
              <w:jc w:val="right"/>
              <w:textAlignment w:val="center"/>
            </w:pPr>
            <w:r>
              <w:t> </w:t>
            </w:r>
          </w:p>
          <w:p>
            <w:pPr>
              <w:spacing w:before="0" w:after="0"/>
            </w:pPr>
            <w:r>
              <w:t> </w:t>
            </w:r>
          </w:p>
          <w:p>
            <w:pPr>
              <w:spacing w:before="0" w:after="0"/>
            </w:pPr>
            <w:r>
              <w:t> 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right="113"/>
              <w:textAlignment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Title of qualification awarded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before="0" w:after="0"/>
              <w:ind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BSc.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In food safety and processing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</w:p>
          <w:p>
            <w:pPr>
              <w:spacing w:before="0" w:after="0"/>
              <w:ind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Ss. Cyril and Methodius University Skopje</w:t>
            </w:r>
          </w:p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hyperlink r:id="rId4" w:history="1">
              <w: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</w:rPr>
                <w:br/>
              </w:r>
              <w:r>
                <w:rPr>
                  <w:rFonts w:ascii="Times New Roman" w:eastAsia="Times New Roman" w:hAnsi="Times New Roman" w:cs="Times New Roman"/>
                  <w:i/>
                  <w:iCs/>
                  <w:color w:val="000000"/>
                  <w:sz w:val="28"/>
                  <w:szCs w:val="28"/>
                </w:rPr>
                <w:t xml:space="preserve">Professional tour guide and companion, </w:t>
              </w:r>
            </w:hyperlink>
          </w:p>
          <w:p>
            <w:pPr>
              <w:spacing w:before="0" w:after="0"/>
              <w:rPr>
                <w:sz w:val="28"/>
                <w:szCs w:val="28"/>
              </w:rPr>
            </w:pPr>
            <w:hyperlink r:id="rId4" w:history="1">
              <w:r>
                <w:rPr>
                  <w:rFonts w:ascii="Times New Roman" w:eastAsia="Times New Roman" w:hAnsi="Times New Roman" w:cs="Times New Roman"/>
                  <w:i/>
                  <w:iCs/>
                  <w:color w:val="000000"/>
                  <w:sz w:val="28"/>
                  <w:szCs w:val="28"/>
                </w:rPr>
                <w:t>Faculty of Tourism and Business Logistics Skopje</w:t>
              </w:r>
            </w:hyperlink>
          </w:p>
          <w:p>
            <w:pPr>
              <w:spacing w:before="0" w:after="0"/>
              <w:ind w:right="113"/>
              <w:rPr>
                <w:sz w:val="28"/>
                <w:szCs w:val="28"/>
              </w:rPr>
            </w:pPr>
            <w:hyperlink r:id="rId4" w:history="1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 </w:t>
              </w:r>
            </w:hyperlink>
          </w:p>
          <w:p>
            <w:pPr>
              <w:spacing w:before="0" w:after="0"/>
              <w:rPr>
                <w:sz w:val="28"/>
                <w:szCs w:val="28"/>
              </w:rPr>
            </w:pPr>
            <w:hyperlink r:id="rId4" w:history="1"/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right="113"/>
              <w:textAlignment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2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582"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textAlignment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German Language and Literature – bachelor's studies </w:t>
            </w:r>
          </w:p>
          <w:p>
            <w:pPr>
              <w:spacing w:before="0" w:after="0"/>
              <w:ind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Ss. Cyril and Methodius University Skopje</w:t>
            </w:r>
          </w:p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left="12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255"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Work experience</w:t>
            </w:r>
          </w:p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Main activities and responsibilities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  2021-  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</w:p>
          <w:p>
            <w:pPr>
              <w:spacing w:before="0" w:after="0"/>
              <w:ind w:left="113" w:right="113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Dispatch Service Coordinator:</w:t>
            </w:r>
          </w:p>
          <w:p>
            <w:pPr>
              <w:spacing w:before="0" w:after="0"/>
              <w:ind w:left="113" w:right="113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Tasks and responsibilities</w:t>
            </w:r>
          </w:p>
          <w:p>
            <w:pPr>
              <w:spacing w:before="0" w:after="0"/>
              <w:ind w:left="113" w:right="113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 Coordination of drivers and orders,</w:t>
            </w:r>
          </w:p>
          <w:p>
            <w:pPr>
              <w:spacing w:before="0" w:after="0"/>
              <w:ind w:left="113" w:right="113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 communication with clients,</w:t>
            </w:r>
          </w:p>
          <w:p>
            <w:pPr>
              <w:spacing w:before="0" w:after="0"/>
              <w:ind w:left="113" w:right="113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 Preparation of daily turnover reports, etc.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Marketing and Sales Manager of industrial parts 2018 -2020 for Reca Group - </w:t>
            </w:r>
            <w:hyperlink r:id="rId5" w:history="1">
              <w:r>
                <w:rPr>
                  <w:color w:val="0000FF"/>
                  <w:sz w:val="20"/>
                  <w:szCs w:val="20"/>
                  <w:u w:val="single" w:color="0000FF"/>
                </w:rPr>
                <w:t>https://www.reca.co.at/</w:t>
              </w:r>
            </w:hyperlink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left="113" w:right="113"/>
            </w:pPr>
            <w:r>
              <w:t> 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74" w:after="0"/>
              <w:ind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Build and maintaining client relations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Possess deep knowledge of business product offering and value proposition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Follow organisational policies and regulations that affect the Sales 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Proactively pursue new business and sales opportunities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Solve problems for clients and customers by developing innovative and tailored sales solutions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Developing strategies and tactics to boost the company’s reputation and drive qualified traffic.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Deploying successful marketing campaigns from ideation to execution.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Build strategic relationships and partner with key industry players, agencies and vendors.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Analyze consumer behaviour and adjust email and advertising campaigns accordingly.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Promoting the organization and products.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Understanding key customer individual needs and addressing these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Conducting business reviews using CRM program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Technical Support telecommunications sector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2014 - 2017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Serving as the first point of contact for customers seeking technical assistance 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Performing remote troubleshooting through diagnostic techniques and pertinent questions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Determining the best solution based on the issue and details provided by customers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Provide accurate, valid and complete information by using the right methods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Overseeing direct communications with customers through the CRM</w:t>
            </w:r>
          </w:p>
          <w:p>
            <w:pPr>
              <w:spacing w:before="0" w:after="0"/>
              <w:ind w:left="113" w:right="113"/>
            </w:pPr>
            <w:r>
              <w:t> </w:t>
            </w:r>
          </w:p>
          <w:p>
            <w:pPr>
              <w:spacing w:before="0" w:after="0"/>
              <w:ind w:left="113" w:right="113"/>
            </w:pPr>
            <w:r>
              <w:t> </w:t>
            </w:r>
          </w:p>
          <w:p>
            <w:pPr>
              <w:spacing w:before="0" w:after="0"/>
              <w:ind w:left="113" w:right="113"/>
            </w:pPr>
            <w:r>
              <w:t> </w:t>
            </w:r>
          </w:p>
          <w:p>
            <w:pPr>
              <w:spacing w:before="74" w:after="0"/>
              <w:ind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Management in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hospitality industry 2007 – 2013</w:t>
            </w:r>
          </w:p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72"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textAlignment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Management in hospitality industry 2007 -2013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Personal skills and competences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Inventiveness ,communication skills, a successful presentation, teamwork,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Mother tongue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Macedonian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Other language(s)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English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 German ,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180" w:type="dxa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304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tcMar>
              <w:top w:w="40" w:type="dxa"/>
              <w:left w:w="22" w:type="dxa"/>
              <w:bottom w:w="40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57" w:right="5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Understanding</w:t>
            </w:r>
          </w:p>
        </w:tc>
        <w:tc>
          <w:tcPr>
            <w:tcW w:w="304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tcMar>
              <w:top w:w="40" w:type="dxa"/>
              <w:left w:w="22" w:type="dxa"/>
              <w:bottom w:w="40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57" w:right="5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Speaking</w:t>
            </w:r>
          </w:p>
        </w:tc>
        <w:tc>
          <w:tcPr>
            <w:tcW w:w="1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40" w:type="dxa"/>
              <w:left w:w="22" w:type="dxa"/>
              <w:bottom w:w="40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57" w:right="5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Writing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textAlignment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180" w:type="dxa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tcMar>
              <w:top w:w="45" w:type="dxa"/>
              <w:left w:w="22" w:type="dxa"/>
              <w:bottom w:w="40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57" w:right="5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Listening</w:t>
            </w:r>
          </w:p>
        </w:tc>
        <w:tc>
          <w:tcPr>
            <w:tcW w:w="1538" w:type="dxa"/>
            <w:gridSpan w:val="2"/>
            <w:tcBorders>
              <w:left w:val="single" w:sz="1" w:space="0" w:color="000000"/>
              <w:bottom w:val="single" w:sz="1" w:space="0" w:color="000000"/>
            </w:tcBorders>
            <w:tcMar>
              <w:top w:w="45" w:type="dxa"/>
              <w:left w:w="22" w:type="dxa"/>
              <w:bottom w:w="40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57" w:right="5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Reading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tcMar>
              <w:top w:w="45" w:type="dxa"/>
              <w:left w:w="22" w:type="dxa"/>
              <w:bottom w:w="40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57" w:right="5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Spoken interaction</w:t>
            </w:r>
          </w:p>
        </w:tc>
        <w:tc>
          <w:tcPr>
            <w:tcW w:w="1538" w:type="dxa"/>
            <w:gridSpan w:val="2"/>
            <w:tcBorders>
              <w:left w:val="single" w:sz="1" w:space="0" w:color="000000"/>
              <w:bottom w:val="single" w:sz="1" w:space="0" w:color="000000"/>
            </w:tcBorders>
            <w:tcMar>
              <w:top w:w="45" w:type="dxa"/>
              <w:left w:w="22" w:type="dxa"/>
              <w:bottom w:w="40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57" w:right="5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Spoken production</w:t>
            </w:r>
          </w:p>
        </w:tc>
        <w:tc>
          <w:tcPr>
            <w:tcW w:w="15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45" w:type="dxa"/>
              <w:left w:w="22" w:type="dxa"/>
              <w:bottom w:w="40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57" w:right="5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  <w:tc>
          <w:tcPr>
            <w:tcW w:w="7695" w:type="dxa"/>
            <w:gridSpan w:val="8"/>
            <w:tcMar>
              <w:top w:w="20" w:type="dxa"/>
              <w:left w:w="20" w:type="dxa"/>
              <w:bottom w:w="118" w:type="dxa"/>
              <w:right w:w="20" w:type="dxa"/>
            </w:tcMar>
            <w:vAlign w:val="top"/>
            <w:hideMark/>
          </w:tcPr>
          <w:tbl>
            <w:tblPr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07"/>
              <w:gridCol w:w="773"/>
              <w:gridCol w:w="1323"/>
              <w:gridCol w:w="1255"/>
              <w:gridCol w:w="1323"/>
              <w:gridCol w:w="486"/>
              <w:gridCol w:w="1091"/>
            </w:tblGrid>
            <w:tr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91" w:type="dxa"/>
                  <w:tcBorders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English</w:t>
                  </w:r>
                </w:p>
              </w:tc>
              <w:tc>
                <w:tcPr>
                  <w:tcW w:w="55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B2</w:t>
                  </w:r>
                </w:p>
              </w:tc>
              <w:tc>
                <w:tcPr>
                  <w:tcW w:w="153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B2</w:t>
                  </w:r>
                </w:p>
              </w:tc>
              <w:tc>
                <w:tcPr>
                  <w:tcW w:w="14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B2</w:t>
                  </w:r>
                </w:p>
              </w:tc>
              <w:tc>
                <w:tcPr>
                  <w:tcW w:w="153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B2</w:t>
                  </w:r>
                </w:p>
              </w:tc>
              <w:tc>
                <w:tcPr>
                  <w:tcW w:w="2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1221" w:type="dxa"/>
                  <w:tcBorders>
                    <w:left w:val="single" w:sz="4" w:space="0" w:color="000000"/>
                    <w:bottom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B2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91" w:type="dxa"/>
                  <w:tcBorders>
                    <w:top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German</w:t>
                  </w:r>
                </w:p>
              </w:tc>
              <w:tc>
                <w:tcPr>
                  <w:tcW w:w="557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B2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B2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B1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B1</w:t>
                  </w:r>
                </w:p>
              </w:tc>
              <w:tc>
                <w:tcPr>
                  <w:tcW w:w="270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4" w:space="0" w:color="000000"/>
                  </w:tcBorders>
                  <w:tcMar>
                    <w:top w:w="22" w:type="dxa"/>
                    <w:left w:w="108" w:type="dxa"/>
                    <w:bottom w:w="22" w:type="dxa"/>
                    <w:right w:w="108" w:type="dxa"/>
                  </w:tcMar>
                  <w:vAlign w:val="top"/>
                  <w:hideMark/>
                </w:tcPr>
                <w:p>
                  <w:pPr>
                    <w:spacing w:before="0" w:after="0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B2</w:t>
                  </w:r>
                </w:p>
              </w:tc>
            </w:tr>
          </w:tbl>
          <w:p>
            <w:pPr>
              <w:spacing w:before="0" w:after="0"/>
              <w:ind w:lef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>
            <w:pPr>
              <w:spacing w:before="0" w:after="0"/>
              <w:ind w:left="83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Organisational, communication skills and competences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numPr>
                <w:ilvl w:val="0"/>
                <w:numId w:val="1"/>
              </w:numPr>
              <w:tabs>
                <w:tab w:val="left" w:pos="303"/>
              </w:tabs>
              <w:spacing w:before="0" w:after="0"/>
              <w:ind w:left="303" w:right="113" w:hanging="1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sense of organisation</w:t>
            </w:r>
          </w:p>
          <w:p>
            <w:pPr>
              <w:numPr>
                <w:ilvl w:val="0"/>
                <w:numId w:val="1"/>
              </w:numPr>
              <w:tabs>
                <w:tab w:val="left" w:pos="303"/>
              </w:tabs>
              <w:spacing w:before="0" w:after="0"/>
              <w:ind w:left="303" w:right="113" w:hanging="19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shd w:val="clear" w:color="auto" w:fill="FFFFFF"/>
              </w:rPr>
              <w:t>experience in logistics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shd w:val="clear" w:color="auto" w:fill="FFFFFF"/>
              </w:rPr>
              <w:t> 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198"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Technical skills and competences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74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Good command of quality control processes</w:t>
            </w:r>
          </w:p>
        </w:tc>
      </w:tr>
      <w:tr>
        <w:tblPrEx>
          <w:tblW w:w="1077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533"/>
        </w:trPr>
        <w:tc>
          <w:tcPr>
            <w:tcW w:w="3152" w:type="dxa"/>
            <w:tcBorders>
              <w:right w:val="single" w:sz="1" w:space="0" w:color="000000"/>
            </w:tcBorders>
            <w:tcMar>
              <w:top w:w="45" w:type="dxa"/>
              <w:left w:w="20" w:type="dxa"/>
              <w:bottom w:w="45" w:type="dxa"/>
              <w:right w:w="22" w:type="dxa"/>
            </w:tcMar>
            <w:vAlign w:val="top"/>
            <w:hideMark/>
          </w:tcPr>
          <w:p>
            <w:pPr>
              <w:spacing w:before="0" w:after="0"/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Computer skills and competences</w:t>
            </w:r>
          </w:p>
        </w:tc>
        <w:tc>
          <w:tcPr>
            <w:tcW w:w="7695" w:type="dxa"/>
            <w:gridSpan w:val="8"/>
            <w:tcMar>
              <w:top w:w="45" w:type="dxa"/>
              <w:left w:w="20" w:type="dxa"/>
              <w:bottom w:w="45" w:type="dxa"/>
              <w:right w:w="20" w:type="dxa"/>
            </w:tcMar>
            <w:vAlign w:val="top"/>
            <w:hideMark/>
          </w:tcPr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Applicative software : Proficient in: MS Office.</w:t>
            </w:r>
          </w:p>
          <w:p>
            <w:pPr>
              <w:spacing w:before="0" w:after="0"/>
              <w:ind w:left="113" w:right="11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</w:tbl>
    <w:p>
      <w:pPr>
        <w:spacing w:before="0" w:after="0"/>
        <w:ind w:right="113"/>
        <w:rPr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ind w:left="0" w:firstLine="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google.com/url?sa=t&amp;rct=j&amp;q=&amp;esrc=s&amp;source=web&amp;cd=&amp;cad=rja&amp;uact=8&amp;ved=2ahUKEwiH_OzeiubpAhXzQEEAHZ9bBpsQFjAAegQIARAB&amp;url=http%3A%2F%2Fwww.ukim.edu.mk%2Fen_struktura_contact.php%3Finst%3D19&amp;usg=AOvVaw2ac4hhI07t8KSHjBseCMtR" TargetMode="External" /><Relationship Id="rId5" Type="http://schemas.openxmlformats.org/officeDocument/2006/relationships/hyperlink" Target="https://www.reca.co.at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Curriculum Vitae</dc:title>
  <cp:revision>0</cp:revision>
</cp:coreProperties>
</file>