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00080" w14:textId="77777777" w:rsidR="00EE578E" w:rsidRPr="00CD113E" w:rsidRDefault="00EE578E" w:rsidP="00CD113E">
      <w:pPr>
        <w:suppressAutoHyphens/>
        <w:spacing w:after="160" w:line="259" w:lineRule="auto"/>
        <w:ind w:firstLine="0"/>
        <w:jc w:val="center"/>
        <w:rPr>
          <w:rFonts w:eastAsia="Calibri"/>
          <w:b/>
          <w:kern w:val="0"/>
        </w:rPr>
      </w:pPr>
      <w:r w:rsidRPr="00CD113E">
        <w:rPr>
          <w:rFonts w:eastAsia="Calibri"/>
          <w:b/>
          <w:kern w:val="0"/>
        </w:rPr>
        <w:t>МИНИСТЕРСТВО ОБРАЗОВАНИЯ И НАУКИ РОССИЙСКОЙ ФЕДЕРАЦИИ</w:t>
      </w:r>
      <w:r w:rsidRPr="00CD113E">
        <w:rPr>
          <w:rFonts w:eastAsia="Calibri"/>
          <w:b/>
          <w:kern w:val="0"/>
        </w:rPr>
        <w:br/>
        <w:t>ФЕДЕРАЛЬНОЕ ГОСУДАРСТВЕННОЕ АВТОНОМНОЕ ОБРАЗОВАТЕЛЬНОЕ УЧРЕЖДЕНИЕ</w:t>
      </w:r>
      <w:r w:rsidRPr="00CD113E">
        <w:rPr>
          <w:rFonts w:eastAsia="Calibri"/>
          <w:b/>
          <w:kern w:val="0"/>
        </w:rPr>
        <w:br/>
        <w:t>ВЫСШЕГО ПРОФЕССИОНАЛЬНОГО ОБРАЗОВАНИЯ</w:t>
      </w:r>
    </w:p>
    <w:p w14:paraId="7D7FDA7B" w14:textId="77777777" w:rsidR="00EE578E" w:rsidRPr="00CD113E" w:rsidRDefault="00EE578E" w:rsidP="00CD113E">
      <w:pPr>
        <w:suppressAutoHyphens/>
        <w:spacing w:before="360" w:after="360" w:line="259" w:lineRule="auto"/>
        <w:ind w:firstLine="0"/>
        <w:jc w:val="center"/>
        <w:rPr>
          <w:rFonts w:eastAsia="Calibri"/>
          <w:b/>
          <w:kern w:val="0"/>
        </w:rPr>
      </w:pPr>
      <w:r w:rsidRPr="00CD113E">
        <w:rPr>
          <w:rFonts w:eastAsia="Calibri"/>
          <w:b/>
          <w:kern w:val="0"/>
        </w:rPr>
        <w:t>«ЮЖНЫЙ ФЕДЕРАЛЬНЫЙ УНИВЕРСИТЕТ»</w:t>
      </w:r>
      <w:r w:rsidRPr="00CD113E">
        <w:rPr>
          <w:rFonts w:eastAsia="Calibri"/>
          <w:b/>
          <w:kern w:val="0"/>
        </w:rPr>
        <w:br/>
        <w:t>ИНЖЕНЕРНО-ТЕХНОЛОГИЧЕСКАЯ АКАДЕМИЯ</w:t>
      </w:r>
    </w:p>
    <w:p w14:paraId="2CED926D" w14:textId="77777777" w:rsidR="00EE578E" w:rsidRPr="00EE578E" w:rsidRDefault="00EE578E" w:rsidP="00EE578E">
      <w:pPr>
        <w:suppressAutoHyphens/>
        <w:spacing w:after="360" w:line="259" w:lineRule="auto"/>
        <w:ind w:firstLine="0"/>
        <w:jc w:val="center"/>
        <w:rPr>
          <w:rFonts w:eastAsia="Calibri"/>
          <w:b/>
          <w:kern w:val="0"/>
        </w:rPr>
      </w:pPr>
      <w:r w:rsidRPr="00EE578E">
        <w:rPr>
          <w:rFonts w:eastAsia="Calibri"/>
          <w:b/>
          <w:kern w:val="0"/>
        </w:rPr>
        <w:t>Институт компьютерных технологий и информационной безопасности</w:t>
      </w:r>
    </w:p>
    <w:p w14:paraId="31172F3F" w14:textId="77777777" w:rsidR="00EE578E" w:rsidRPr="00EE578E" w:rsidRDefault="00EE578E" w:rsidP="00EE578E">
      <w:pPr>
        <w:suppressAutoHyphens/>
        <w:spacing w:before="1440" w:after="1680" w:line="259" w:lineRule="auto"/>
        <w:ind w:firstLine="0"/>
        <w:jc w:val="center"/>
        <w:rPr>
          <w:rFonts w:eastAsia="Calibri"/>
          <w:b/>
          <w:kern w:val="0"/>
        </w:rPr>
      </w:pPr>
    </w:p>
    <w:p w14:paraId="617C60F2" w14:textId="77777777" w:rsidR="00EE578E" w:rsidRPr="00DE6AB9" w:rsidRDefault="00EE578E" w:rsidP="00EE578E">
      <w:pPr>
        <w:suppressAutoHyphens/>
        <w:spacing w:before="1440" w:after="1680" w:line="259" w:lineRule="auto"/>
        <w:ind w:firstLine="0"/>
        <w:jc w:val="center"/>
        <w:rPr>
          <w:rFonts w:eastAsia="Calibri"/>
          <w:kern w:val="0"/>
        </w:rPr>
      </w:pPr>
      <w:r w:rsidRPr="00EE578E">
        <w:rPr>
          <w:rFonts w:eastAsia="Calibri"/>
          <w:b/>
          <w:kern w:val="0"/>
        </w:rPr>
        <w:t>Отчёт по индивидуальному заданию</w:t>
      </w:r>
      <w:r w:rsidRPr="00EE578E">
        <w:rPr>
          <w:rFonts w:eastAsia="Calibri"/>
          <w:b/>
          <w:kern w:val="0"/>
        </w:rPr>
        <w:br/>
      </w:r>
      <w:r w:rsidRPr="00EE578E">
        <w:rPr>
          <w:rFonts w:eastAsia="Calibri"/>
          <w:kern w:val="0"/>
        </w:rPr>
        <w:t>по курсу «Математика»</w:t>
      </w:r>
    </w:p>
    <w:p w14:paraId="7BA014AE" w14:textId="241B0BA6" w:rsidR="00EE578E" w:rsidRPr="00EE578E" w:rsidRDefault="00EE578E" w:rsidP="00EE578E">
      <w:pPr>
        <w:suppressAutoHyphens/>
        <w:spacing w:before="1440" w:after="1680" w:line="259" w:lineRule="auto"/>
        <w:ind w:firstLine="0"/>
        <w:jc w:val="left"/>
        <w:rPr>
          <w:rFonts w:eastAsia="Calibri"/>
          <w:b/>
          <w:kern w:val="0"/>
        </w:rPr>
      </w:pPr>
      <w:r w:rsidRPr="00EE578E">
        <w:rPr>
          <w:rFonts w:eastAsia="Calibri"/>
          <w:b/>
          <w:kern w:val="0"/>
        </w:rPr>
        <w:br/>
      </w:r>
      <w:r w:rsidRPr="00EE578E">
        <w:rPr>
          <w:rFonts w:eastAsia="Calibri"/>
          <w:kern w:val="0"/>
        </w:rPr>
        <w:tab/>
      </w:r>
      <w:r w:rsidRPr="00EE578E">
        <w:rPr>
          <w:rFonts w:eastAsia="Calibri"/>
          <w:kern w:val="0"/>
        </w:rPr>
        <w:tab/>
      </w:r>
      <w:r w:rsidRPr="00EE578E">
        <w:rPr>
          <w:rFonts w:eastAsia="Calibri"/>
          <w:kern w:val="0"/>
        </w:rPr>
        <w:tab/>
      </w:r>
      <w:r w:rsidRPr="00EE578E">
        <w:rPr>
          <w:rFonts w:eastAsia="Calibri"/>
          <w:kern w:val="0"/>
        </w:rPr>
        <w:tab/>
      </w:r>
      <w:r w:rsidRPr="00EE578E">
        <w:rPr>
          <w:rFonts w:eastAsia="Calibri"/>
          <w:kern w:val="0"/>
        </w:rPr>
        <w:tab/>
      </w:r>
      <w:r w:rsidRPr="00EE578E">
        <w:rPr>
          <w:rFonts w:eastAsia="Calibri"/>
          <w:kern w:val="0"/>
        </w:rPr>
        <w:tab/>
      </w:r>
      <w:r w:rsidRPr="00EE578E">
        <w:rPr>
          <w:rFonts w:eastAsia="Calibri"/>
          <w:kern w:val="0"/>
        </w:rPr>
        <w:tab/>
      </w:r>
      <w:r w:rsidRPr="00EE578E">
        <w:rPr>
          <w:rFonts w:eastAsia="Calibri"/>
          <w:kern w:val="0"/>
        </w:rPr>
        <w:tab/>
      </w:r>
      <w:r w:rsidRPr="00EE578E">
        <w:rPr>
          <w:rFonts w:eastAsia="Calibri"/>
          <w:kern w:val="0"/>
        </w:rPr>
        <w:tab/>
      </w:r>
      <w:r w:rsidRPr="00EE578E">
        <w:rPr>
          <w:rFonts w:eastAsia="Calibri"/>
          <w:kern w:val="0"/>
        </w:rPr>
        <w:tab/>
      </w:r>
      <w:r w:rsidRPr="00EE578E">
        <w:rPr>
          <w:rFonts w:eastAsia="Calibri"/>
          <w:kern w:val="0"/>
        </w:rPr>
        <w:tab/>
      </w:r>
      <w:r w:rsidRPr="00EE578E">
        <w:rPr>
          <w:rFonts w:eastAsia="Calibri"/>
          <w:kern w:val="0"/>
        </w:rPr>
        <w:tab/>
      </w:r>
      <w:r w:rsidRPr="00EE578E">
        <w:rPr>
          <w:rFonts w:eastAsia="Calibri"/>
          <w:kern w:val="0"/>
        </w:rPr>
        <w:tab/>
      </w:r>
      <w:r w:rsidRPr="00EE578E">
        <w:rPr>
          <w:rFonts w:eastAsia="Calibri"/>
          <w:kern w:val="0"/>
        </w:rPr>
        <w:tab/>
      </w:r>
      <w:r w:rsidRPr="00EE578E">
        <w:rPr>
          <w:rFonts w:eastAsia="Calibri"/>
          <w:kern w:val="0"/>
        </w:rPr>
        <w:tab/>
      </w:r>
      <w:r w:rsidRPr="00EE578E">
        <w:rPr>
          <w:rFonts w:eastAsia="Calibri"/>
          <w:kern w:val="0"/>
        </w:rPr>
        <w:tab/>
      </w:r>
      <w:r w:rsidRPr="00EE578E">
        <w:rPr>
          <w:rFonts w:eastAsia="Calibri"/>
          <w:kern w:val="0"/>
        </w:rPr>
        <w:tab/>
      </w:r>
      <w:r w:rsidRPr="00EE578E">
        <w:rPr>
          <w:rFonts w:eastAsia="Calibri"/>
          <w:kern w:val="0"/>
        </w:rPr>
        <w:tab/>
      </w:r>
      <w:r w:rsidRPr="00EE578E">
        <w:rPr>
          <w:rFonts w:eastAsia="Calibri"/>
          <w:kern w:val="0"/>
        </w:rPr>
        <w:tab/>
      </w:r>
      <w:r w:rsidRPr="00EE578E">
        <w:rPr>
          <w:rFonts w:eastAsia="Calibri"/>
          <w:kern w:val="0"/>
        </w:rPr>
        <w:tab/>
      </w:r>
      <w:r w:rsidRPr="00EE578E">
        <w:rPr>
          <w:rFonts w:eastAsia="Calibri"/>
          <w:kern w:val="0"/>
        </w:rPr>
        <w:tab/>
      </w:r>
      <w:r w:rsidRPr="00EE578E">
        <w:rPr>
          <w:rFonts w:eastAsia="Calibri"/>
          <w:kern w:val="0"/>
        </w:rPr>
        <w:tab/>
      </w:r>
      <w:r w:rsidRPr="00EE578E">
        <w:rPr>
          <w:rFonts w:eastAsia="Calibri"/>
          <w:kern w:val="0"/>
        </w:rPr>
        <w:tab/>
      </w:r>
      <w:r w:rsidRPr="00EE578E">
        <w:rPr>
          <w:rFonts w:eastAsia="Calibri"/>
          <w:kern w:val="0"/>
        </w:rPr>
        <w:tab/>
      </w:r>
      <w:r>
        <w:rPr>
          <w:rFonts w:eastAsia="Calibri"/>
          <w:kern w:val="0"/>
        </w:rPr>
        <w:t>Выполнил:</w:t>
      </w:r>
      <w:r>
        <w:rPr>
          <w:rFonts w:eastAsia="Calibri"/>
          <w:kern w:val="0"/>
        </w:rPr>
        <w:br/>
      </w:r>
      <w:r w:rsidRPr="00EE578E">
        <w:rPr>
          <w:rFonts w:eastAsia="Calibri"/>
          <w:kern w:val="0"/>
        </w:rPr>
        <w:tab/>
      </w:r>
      <w:r w:rsidRPr="00EE578E">
        <w:rPr>
          <w:rFonts w:eastAsia="Calibri"/>
          <w:kern w:val="0"/>
        </w:rPr>
        <w:tab/>
      </w:r>
      <w:r w:rsidRPr="00EE578E">
        <w:rPr>
          <w:rFonts w:eastAsia="Calibri"/>
          <w:kern w:val="0"/>
        </w:rPr>
        <w:tab/>
      </w:r>
      <w:r w:rsidRPr="00EE578E">
        <w:rPr>
          <w:rFonts w:eastAsia="Calibri"/>
          <w:kern w:val="0"/>
        </w:rPr>
        <w:tab/>
      </w:r>
      <w:r w:rsidRPr="00EE578E">
        <w:rPr>
          <w:rFonts w:eastAsia="Calibri"/>
          <w:kern w:val="0"/>
        </w:rPr>
        <w:tab/>
      </w:r>
      <w:r w:rsidRPr="00EE578E">
        <w:rPr>
          <w:rFonts w:eastAsia="Calibri"/>
          <w:kern w:val="0"/>
        </w:rPr>
        <w:tab/>
      </w:r>
      <w:r w:rsidRPr="00EE578E">
        <w:rPr>
          <w:rFonts w:eastAsia="Calibri"/>
          <w:kern w:val="0"/>
        </w:rPr>
        <w:tab/>
      </w:r>
      <w:r w:rsidRPr="00EE578E">
        <w:rPr>
          <w:rFonts w:eastAsia="Calibri"/>
          <w:kern w:val="0"/>
        </w:rPr>
        <w:tab/>
      </w:r>
      <w:r w:rsidRPr="00EE578E">
        <w:rPr>
          <w:rFonts w:eastAsia="Calibri"/>
          <w:kern w:val="0"/>
        </w:rPr>
        <w:tab/>
      </w:r>
      <w:r>
        <w:rPr>
          <w:rFonts w:eastAsia="Calibri"/>
          <w:kern w:val="0"/>
        </w:rPr>
        <w:t>с</w:t>
      </w:r>
      <w:r w:rsidRPr="00EE578E">
        <w:rPr>
          <w:rFonts w:eastAsia="Calibri"/>
          <w:kern w:val="0"/>
        </w:rPr>
        <w:t>тудент группы КТбо2-5</w:t>
      </w:r>
      <w:r>
        <w:rPr>
          <w:rFonts w:eastAsia="Calibri"/>
          <w:kern w:val="0"/>
        </w:rPr>
        <w:t xml:space="preserve"> </w:t>
      </w:r>
      <w:r w:rsidRPr="00EE578E">
        <w:rPr>
          <w:rFonts w:eastAsia="Calibri"/>
          <w:kern w:val="0"/>
        </w:rPr>
        <w:tab/>
      </w:r>
      <w:r w:rsidRPr="00EE578E">
        <w:rPr>
          <w:rFonts w:eastAsia="Calibri"/>
          <w:kern w:val="0"/>
        </w:rPr>
        <w:tab/>
      </w:r>
      <w:r w:rsidRPr="00EE578E">
        <w:rPr>
          <w:rFonts w:eastAsia="Calibri"/>
          <w:kern w:val="0"/>
        </w:rPr>
        <w:tab/>
      </w:r>
      <w:r w:rsidRPr="00EE578E">
        <w:rPr>
          <w:rFonts w:eastAsia="Calibri"/>
          <w:kern w:val="0"/>
        </w:rPr>
        <w:tab/>
      </w:r>
      <w:r w:rsidRPr="00EE578E">
        <w:rPr>
          <w:rFonts w:eastAsia="Calibri"/>
          <w:kern w:val="0"/>
        </w:rPr>
        <w:tab/>
      </w:r>
      <w:r w:rsidRPr="00EE578E">
        <w:rPr>
          <w:rFonts w:eastAsia="Calibri"/>
          <w:kern w:val="0"/>
        </w:rPr>
        <w:tab/>
      </w:r>
      <w:r w:rsidRPr="00EE578E">
        <w:rPr>
          <w:rFonts w:eastAsia="Calibri"/>
          <w:kern w:val="0"/>
        </w:rPr>
        <w:tab/>
      </w:r>
      <w:r w:rsidRPr="00EE578E">
        <w:rPr>
          <w:rFonts w:eastAsia="Calibri"/>
          <w:kern w:val="0"/>
        </w:rPr>
        <w:tab/>
      </w:r>
      <w:r w:rsidRPr="00EE578E">
        <w:rPr>
          <w:rFonts w:eastAsia="Calibri"/>
          <w:kern w:val="0"/>
        </w:rPr>
        <w:tab/>
      </w:r>
      <w:r w:rsidRPr="00EE578E">
        <w:rPr>
          <w:rFonts w:eastAsia="Calibri"/>
          <w:kern w:val="0"/>
        </w:rPr>
        <w:tab/>
        <w:t xml:space="preserve">     </w:t>
      </w:r>
      <w:r w:rsidR="00DE6AB9">
        <w:rPr>
          <w:rFonts w:eastAsia="Calibri"/>
          <w:kern w:val="0"/>
        </w:rPr>
        <w:t>Лобода А</w:t>
      </w:r>
      <w:r w:rsidRPr="00EE578E">
        <w:rPr>
          <w:rFonts w:eastAsia="Calibri"/>
          <w:kern w:val="0"/>
        </w:rPr>
        <w:t xml:space="preserve">. </w:t>
      </w:r>
      <w:r>
        <w:rPr>
          <w:rFonts w:eastAsia="Calibri"/>
          <w:kern w:val="0"/>
        </w:rPr>
        <w:t>А</w:t>
      </w:r>
      <w:r w:rsidRPr="00EE578E">
        <w:rPr>
          <w:rFonts w:eastAsia="Calibri"/>
          <w:kern w:val="0"/>
        </w:rPr>
        <w:t>.</w:t>
      </w:r>
      <w:r w:rsidRPr="00EE578E">
        <w:rPr>
          <w:rFonts w:eastAsia="Calibri"/>
          <w:b/>
          <w:kern w:val="0"/>
        </w:rPr>
        <w:tab/>
      </w:r>
      <w:r w:rsidRPr="00DE6AB9">
        <w:rPr>
          <w:rFonts w:eastAsia="Calibri"/>
          <w:b/>
          <w:kern w:val="0"/>
        </w:rPr>
        <w:tab/>
      </w:r>
      <w:r w:rsidRPr="00DE6AB9">
        <w:rPr>
          <w:rFonts w:eastAsia="Calibri"/>
          <w:b/>
          <w:kern w:val="0"/>
        </w:rPr>
        <w:tab/>
      </w:r>
      <w:r w:rsidRPr="00DE6AB9">
        <w:rPr>
          <w:rFonts w:eastAsia="Calibri"/>
          <w:b/>
          <w:kern w:val="0"/>
        </w:rPr>
        <w:tab/>
      </w:r>
      <w:r w:rsidRPr="00DE6AB9">
        <w:rPr>
          <w:rFonts w:eastAsia="Calibri"/>
          <w:b/>
          <w:kern w:val="0"/>
        </w:rPr>
        <w:tab/>
      </w:r>
      <w:r w:rsidRPr="00DE6AB9">
        <w:rPr>
          <w:rFonts w:eastAsia="Calibri"/>
          <w:b/>
          <w:kern w:val="0"/>
        </w:rPr>
        <w:tab/>
      </w:r>
      <w:r w:rsidRPr="00DE6AB9">
        <w:rPr>
          <w:rFonts w:eastAsia="Calibri"/>
          <w:b/>
          <w:kern w:val="0"/>
        </w:rPr>
        <w:tab/>
      </w:r>
      <w:r w:rsidRPr="00DE6AB9">
        <w:rPr>
          <w:rFonts w:eastAsia="Calibri"/>
          <w:b/>
          <w:kern w:val="0"/>
        </w:rPr>
        <w:tab/>
      </w:r>
      <w:r w:rsidRPr="00DE6AB9">
        <w:rPr>
          <w:rFonts w:eastAsia="Calibri"/>
          <w:b/>
          <w:kern w:val="0"/>
        </w:rPr>
        <w:tab/>
      </w:r>
      <w:r w:rsidRPr="00DE6AB9">
        <w:rPr>
          <w:rFonts w:eastAsia="Calibri"/>
          <w:b/>
          <w:kern w:val="0"/>
        </w:rPr>
        <w:tab/>
      </w:r>
      <w:r w:rsidRPr="00DE6AB9">
        <w:rPr>
          <w:rFonts w:eastAsia="Calibri"/>
          <w:b/>
          <w:kern w:val="0"/>
        </w:rPr>
        <w:tab/>
      </w:r>
      <w:r w:rsidRPr="00EE578E">
        <w:rPr>
          <w:rFonts w:eastAsia="Calibri"/>
          <w:kern w:val="0"/>
        </w:rPr>
        <w:t>Проверила:</w:t>
      </w:r>
      <w:r w:rsidRPr="00EE578E">
        <w:rPr>
          <w:rFonts w:eastAsia="Calibri"/>
          <w:kern w:val="0"/>
        </w:rPr>
        <w:br/>
      </w:r>
      <w:r w:rsidRPr="00DE6AB9">
        <w:rPr>
          <w:rFonts w:eastAsia="Calibri"/>
          <w:kern w:val="0"/>
        </w:rPr>
        <w:tab/>
      </w:r>
      <w:r w:rsidRPr="00DE6AB9">
        <w:rPr>
          <w:rFonts w:eastAsia="Calibri"/>
          <w:kern w:val="0"/>
        </w:rPr>
        <w:tab/>
      </w:r>
      <w:r w:rsidRPr="00DE6AB9">
        <w:rPr>
          <w:rFonts w:eastAsia="Calibri"/>
          <w:kern w:val="0"/>
        </w:rPr>
        <w:tab/>
      </w:r>
      <w:r w:rsidRPr="00DE6AB9">
        <w:rPr>
          <w:rFonts w:eastAsia="Calibri"/>
          <w:kern w:val="0"/>
        </w:rPr>
        <w:tab/>
      </w:r>
      <w:r w:rsidRPr="00DE6AB9">
        <w:rPr>
          <w:rFonts w:eastAsia="Calibri"/>
          <w:kern w:val="0"/>
        </w:rPr>
        <w:tab/>
      </w:r>
      <w:r w:rsidRPr="00DE6AB9">
        <w:rPr>
          <w:rFonts w:eastAsia="Calibri"/>
          <w:kern w:val="0"/>
        </w:rPr>
        <w:tab/>
      </w:r>
      <w:r w:rsidRPr="00DE6AB9">
        <w:rPr>
          <w:rFonts w:eastAsia="Calibri"/>
          <w:kern w:val="0"/>
        </w:rPr>
        <w:tab/>
      </w:r>
      <w:r w:rsidRPr="00DE6AB9">
        <w:rPr>
          <w:rFonts w:eastAsia="Calibri"/>
          <w:kern w:val="0"/>
        </w:rPr>
        <w:tab/>
      </w:r>
      <w:r w:rsidRPr="00DE6AB9">
        <w:rPr>
          <w:rFonts w:eastAsia="Calibri"/>
          <w:kern w:val="0"/>
        </w:rPr>
        <w:tab/>
      </w:r>
      <w:r w:rsidRPr="00DE6AB9">
        <w:rPr>
          <w:rFonts w:eastAsia="Calibri"/>
          <w:kern w:val="0"/>
        </w:rPr>
        <w:tab/>
        <w:t xml:space="preserve">     </w:t>
      </w:r>
      <w:r w:rsidRPr="00EE578E">
        <w:rPr>
          <w:rFonts w:eastAsia="Calibri"/>
          <w:kern w:val="0"/>
        </w:rPr>
        <w:t>Лященко Т. В.</w:t>
      </w:r>
    </w:p>
    <w:p w14:paraId="47463F36" w14:textId="77777777" w:rsidR="00EE578E" w:rsidRPr="00EE578E" w:rsidRDefault="00EE578E" w:rsidP="00EE578E">
      <w:pPr>
        <w:tabs>
          <w:tab w:val="center" w:pos="4677"/>
          <w:tab w:val="right" w:pos="9355"/>
        </w:tabs>
        <w:suppressAutoHyphens/>
        <w:spacing w:line="240" w:lineRule="auto"/>
        <w:ind w:firstLine="0"/>
        <w:jc w:val="center"/>
        <w:rPr>
          <w:rFonts w:eastAsia="Calibri"/>
          <w:kern w:val="0"/>
        </w:rPr>
      </w:pPr>
      <w:r>
        <w:rPr>
          <w:rFonts w:eastAsia="Calibri"/>
          <w:kern w:val="0"/>
        </w:rPr>
        <w:t>Таганрог 2025</w:t>
      </w:r>
    </w:p>
    <w:p w14:paraId="6CF3D8F3" w14:textId="77777777" w:rsidR="00EE578E" w:rsidRPr="00EE578E" w:rsidRDefault="00EE578E" w:rsidP="00EE578E">
      <w:pPr>
        <w:tabs>
          <w:tab w:val="center" w:pos="4678"/>
          <w:tab w:val="right" w:pos="9355"/>
        </w:tabs>
        <w:suppressAutoHyphens/>
        <w:spacing w:line="240" w:lineRule="auto"/>
        <w:ind w:firstLine="0"/>
        <w:jc w:val="center"/>
        <w:rPr>
          <w:rFonts w:eastAsia="Calibri"/>
          <w:kern w:val="0"/>
        </w:rPr>
      </w:pPr>
    </w:p>
    <w:p w14:paraId="61D6D66A" w14:textId="77777777" w:rsidR="00EE578E" w:rsidRPr="00EE578E" w:rsidRDefault="00EE578E" w:rsidP="00EE578E">
      <w:pPr>
        <w:tabs>
          <w:tab w:val="center" w:pos="4678"/>
          <w:tab w:val="right" w:pos="9355"/>
        </w:tabs>
        <w:suppressAutoHyphens/>
        <w:spacing w:line="240" w:lineRule="auto"/>
        <w:ind w:firstLine="0"/>
        <w:jc w:val="center"/>
        <w:rPr>
          <w:rFonts w:eastAsia="Calibri"/>
          <w:kern w:val="0"/>
        </w:rPr>
      </w:pPr>
    </w:p>
    <w:p w14:paraId="09EC8F55" w14:textId="77777777" w:rsidR="00EE578E" w:rsidRPr="00EE578E" w:rsidRDefault="00EE578E" w:rsidP="00EE578E">
      <w:pPr>
        <w:tabs>
          <w:tab w:val="center" w:pos="4678"/>
          <w:tab w:val="right" w:pos="9355"/>
        </w:tabs>
        <w:suppressAutoHyphens/>
        <w:spacing w:line="240" w:lineRule="auto"/>
        <w:ind w:firstLine="0"/>
        <w:jc w:val="center"/>
        <w:rPr>
          <w:rFonts w:eastAsia="Calibri"/>
          <w:kern w:val="0"/>
        </w:rPr>
      </w:pPr>
    </w:p>
    <w:p w14:paraId="534355CB" w14:textId="77777777" w:rsidR="00BE3B88" w:rsidRPr="00686FCF" w:rsidRDefault="00EE578E" w:rsidP="00EE578E">
      <w:pPr>
        <w:jc w:val="left"/>
        <w:rPr>
          <w:b/>
          <w:sz w:val="32"/>
          <w:szCs w:val="32"/>
        </w:rPr>
      </w:pPr>
      <w:r w:rsidRPr="00686FCF">
        <w:rPr>
          <w:b/>
          <w:sz w:val="32"/>
          <w:szCs w:val="32"/>
        </w:rPr>
        <w:t>Задача 1</w:t>
      </w:r>
      <w:r w:rsidRPr="00DE6AB9">
        <w:rPr>
          <w:b/>
          <w:sz w:val="32"/>
          <w:szCs w:val="32"/>
        </w:rPr>
        <w:t>.</w:t>
      </w:r>
    </w:p>
    <w:p w14:paraId="593F2323" w14:textId="77777777" w:rsidR="00686FCF" w:rsidRPr="00686FCF" w:rsidRDefault="00686FCF" w:rsidP="00EE578E">
      <w:pPr>
        <w:jc w:val="left"/>
        <w:rPr>
          <w:b/>
        </w:rPr>
      </w:pPr>
    </w:p>
    <w:p w14:paraId="6633E01C" w14:textId="77777777" w:rsidR="00EE578E" w:rsidRDefault="00EE578E" w:rsidP="00EE578E">
      <w:pPr>
        <w:rPr>
          <w:rFonts w:eastAsia="Times New Roman"/>
          <w:kern w:val="0"/>
          <w:lang w:eastAsia="ru-RU"/>
        </w:rPr>
      </w:pPr>
      <w:r w:rsidRPr="000C56C7">
        <w:rPr>
          <w:rFonts w:eastAsia="Times New Roman"/>
          <w:kern w:val="0"/>
          <w:lang w:eastAsia="ru-RU"/>
        </w:rPr>
        <w:t xml:space="preserve">В рамках данной задачи была сформирована выборка объёмом </w:t>
      </w:r>
      <w:r w:rsidRPr="000C56C7">
        <w:rPr>
          <w:rFonts w:eastAsia="Times New Roman"/>
          <w:b/>
          <w:bCs/>
          <w:kern w:val="0"/>
          <w:lang w:eastAsia="ru-RU"/>
        </w:rPr>
        <w:t>200 наблюдений</w:t>
      </w:r>
      <w:r w:rsidRPr="000C56C7">
        <w:rPr>
          <w:rFonts w:eastAsia="Times New Roman"/>
          <w:kern w:val="0"/>
          <w:lang w:eastAsia="ru-RU"/>
        </w:rPr>
        <w:t xml:space="preserve"> (файл </w:t>
      </w:r>
      <w:r w:rsidRPr="000C56C7">
        <w:rPr>
          <w:rFonts w:eastAsia="Times New Roman"/>
          <w:i/>
          <w:iCs/>
          <w:kern w:val="0"/>
          <w:lang w:eastAsia="ru-RU"/>
        </w:rPr>
        <w:t>Selection_1.xlsx</w:t>
      </w:r>
      <w:r w:rsidRPr="000C56C7">
        <w:rPr>
          <w:rFonts w:eastAsia="Times New Roman"/>
          <w:kern w:val="0"/>
          <w:lang w:eastAsia="ru-RU"/>
        </w:rPr>
        <w:t>). Далее для полученной выборки был выполнен полный комплекс описательного и аналитического статистического анализа.</w:t>
      </w:r>
    </w:p>
    <w:p w14:paraId="6F298FAD" w14:textId="3A495EC5" w:rsidR="00EE578E" w:rsidRPr="00DE6AB9" w:rsidRDefault="00EE578E" w:rsidP="00EE578E">
      <w:pPr>
        <w:rPr>
          <w:color w:val="0F1115"/>
          <w:shd w:val="clear" w:color="auto" w:fill="FFFFFF"/>
        </w:rPr>
      </w:pPr>
      <w:r w:rsidRPr="00491DD5">
        <w:rPr>
          <w:rStyle w:val="a3"/>
          <w:color w:val="0F1115"/>
          <w:sz w:val="32"/>
          <w:szCs w:val="32"/>
          <w:shd w:val="clear" w:color="auto" w:fill="FFFFFF"/>
        </w:rPr>
        <w:t>1. Построение интервального статистического ряда</w:t>
      </w:r>
      <w:r w:rsidRPr="00EE578E">
        <w:rPr>
          <w:color w:val="0F1115"/>
        </w:rPr>
        <w:br/>
      </w:r>
      <w:r w:rsidR="00C437B4" w:rsidRPr="00C437B4">
        <w:rPr>
          <w:color w:val="0F1115"/>
          <w:shd w:val="clear" w:color="auto" w:fill="FFFFFF"/>
        </w:rPr>
        <w:t>На первом этапе данные были сгруппированы в интервалы. Число групп и ширина интервалов подбирались в соответствии с объёмом выборки и размахом значений. Для каждого интервала подсчитаны абсолютные и относительные частоты, что позволило получить структурированное представление о распределении данных.</w:t>
      </w:r>
    </w:p>
    <w:p w14:paraId="2879C334" w14:textId="2BB6814A" w:rsidR="00491DD5" w:rsidRPr="00C437B4" w:rsidRDefault="00E93638" w:rsidP="00491DD5">
      <w:pPr>
        <w:jc w:val="center"/>
        <w:rPr>
          <w:b/>
        </w:rPr>
      </w:pPr>
      <w:r w:rsidRPr="00E93638">
        <w:rPr>
          <w:b/>
          <w:lang w:val="en-US"/>
        </w:rPr>
        <w:drawing>
          <wp:inline distT="0" distB="0" distL="0" distR="0" wp14:anchorId="138AACFB" wp14:editId="0E386BD1">
            <wp:extent cx="5940425" cy="2284730"/>
            <wp:effectExtent l="0" t="0" r="0" b="0"/>
            <wp:docPr id="18927840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7840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8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27655" w14:textId="77777777" w:rsidR="00491DD5" w:rsidRPr="00DE6AB9" w:rsidRDefault="00491DD5" w:rsidP="00491DD5">
      <w:pPr>
        <w:pStyle w:val="2"/>
        <w:rPr>
          <w:rStyle w:val="a3"/>
          <w:b/>
          <w:sz w:val="32"/>
          <w:szCs w:val="32"/>
        </w:rPr>
      </w:pPr>
      <w:r w:rsidRPr="00491DD5">
        <w:rPr>
          <w:rStyle w:val="a3"/>
          <w:b/>
          <w:sz w:val="32"/>
          <w:szCs w:val="32"/>
        </w:rPr>
        <w:t>2. Построение гистограммы и полигона частот</w:t>
      </w:r>
    </w:p>
    <w:p w14:paraId="2AC28FEB" w14:textId="77777777" w:rsidR="00491DD5" w:rsidRPr="00273FA8" w:rsidRDefault="00491DD5" w:rsidP="00491DD5">
      <w:pPr>
        <w:pStyle w:val="a7"/>
        <w:jc w:val="both"/>
        <w:rPr>
          <w:sz w:val="28"/>
          <w:szCs w:val="28"/>
        </w:rPr>
      </w:pPr>
      <w:r w:rsidRPr="00DE6AB9">
        <w:rPr>
          <w:sz w:val="28"/>
          <w:szCs w:val="28"/>
        </w:rPr>
        <w:tab/>
      </w:r>
      <w:r w:rsidRPr="00273FA8">
        <w:rPr>
          <w:sz w:val="28"/>
          <w:szCs w:val="28"/>
        </w:rPr>
        <w:t>По результатам группировки были построены:</w:t>
      </w:r>
    </w:p>
    <w:p w14:paraId="626F88C8" w14:textId="77777777" w:rsidR="00C437B4" w:rsidRPr="00C437B4" w:rsidRDefault="00C437B4" w:rsidP="00C437B4">
      <w:pPr>
        <w:pStyle w:val="a7"/>
        <w:jc w:val="center"/>
        <w:rPr>
          <w:b/>
          <w:bCs/>
          <w:sz w:val="28"/>
          <w:szCs w:val="28"/>
        </w:rPr>
      </w:pPr>
      <w:r w:rsidRPr="00C437B4">
        <w:rPr>
          <w:b/>
          <w:bCs/>
          <w:sz w:val="28"/>
          <w:szCs w:val="28"/>
        </w:rPr>
        <w:t>На основе интервального ряда построены:</w:t>
      </w:r>
    </w:p>
    <w:p w14:paraId="6BDF4030" w14:textId="77777777" w:rsidR="00C437B4" w:rsidRPr="00C437B4" w:rsidRDefault="00C437B4" w:rsidP="00C437B4">
      <w:pPr>
        <w:pStyle w:val="a7"/>
        <w:numPr>
          <w:ilvl w:val="0"/>
          <w:numId w:val="7"/>
        </w:numPr>
        <w:jc w:val="center"/>
        <w:rPr>
          <w:b/>
          <w:bCs/>
          <w:sz w:val="28"/>
          <w:szCs w:val="28"/>
        </w:rPr>
      </w:pPr>
      <w:r w:rsidRPr="00C437B4">
        <w:rPr>
          <w:b/>
          <w:bCs/>
          <w:sz w:val="28"/>
          <w:szCs w:val="28"/>
        </w:rPr>
        <w:t>Гистограмма относительных частот</w:t>
      </w:r>
      <w:r w:rsidRPr="00C437B4">
        <w:rPr>
          <w:sz w:val="28"/>
          <w:szCs w:val="28"/>
        </w:rPr>
        <w:t>, отображающая форму эмпирического распределения;</w:t>
      </w:r>
    </w:p>
    <w:p w14:paraId="6EAE61FA" w14:textId="77777777" w:rsidR="00C437B4" w:rsidRPr="00C437B4" w:rsidRDefault="00C437B4" w:rsidP="00C437B4">
      <w:pPr>
        <w:pStyle w:val="a7"/>
        <w:numPr>
          <w:ilvl w:val="0"/>
          <w:numId w:val="7"/>
        </w:numPr>
        <w:jc w:val="center"/>
        <w:rPr>
          <w:b/>
          <w:bCs/>
          <w:sz w:val="28"/>
          <w:szCs w:val="28"/>
        </w:rPr>
      </w:pPr>
      <w:r w:rsidRPr="00C437B4">
        <w:rPr>
          <w:b/>
          <w:bCs/>
          <w:sz w:val="28"/>
          <w:szCs w:val="28"/>
        </w:rPr>
        <w:t>Полигон частот</w:t>
      </w:r>
      <w:r w:rsidRPr="00C437B4">
        <w:rPr>
          <w:sz w:val="28"/>
          <w:szCs w:val="28"/>
        </w:rPr>
        <w:t>, полученный соединением середин интервалов с учётом их частот.</w:t>
      </w:r>
    </w:p>
    <w:p w14:paraId="32F1AD6E" w14:textId="77777777" w:rsidR="00C437B4" w:rsidRPr="00C437B4" w:rsidRDefault="00C437B4" w:rsidP="00C437B4">
      <w:pPr>
        <w:pStyle w:val="a7"/>
        <w:jc w:val="center"/>
        <w:rPr>
          <w:sz w:val="28"/>
          <w:szCs w:val="28"/>
        </w:rPr>
      </w:pPr>
      <w:r w:rsidRPr="00C437B4">
        <w:rPr>
          <w:sz w:val="28"/>
          <w:szCs w:val="28"/>
        </w:rPr>
        <w:t>Эти графики позволяют визуально оценить симметрию и характер распределения.</w:t>
      </w:r>
    </w:p>
    <w:p w14:paraId="5F1D03DC" w14:textId="07D3A3DF" w:rsidR="00491DD5" w:rsidRDefault="00E93638" w:rsidP="00491DD5">
      <w:pPr>
        <w:pStyle w:val="a7"/>
        <w:jc w:val="center"/>
        <w:rPr>
          <w:sz w:val="28"/>
          <w:szCs w:val="28"/>
          <w:lang w:val="en-US"/>
        </w:rPr>
      </w:pPr>
      <w:r w:rsidRPr="00E93638">
        <w:rPr>
          <w:sz w:val="28"/>
          <w:szCs w:val="28"/>
          <w:lang w:val="en-US"/>
        </w:rPr>
        <w:lastRenderedPageBreak/>
        <w:drawing>
          <wp:inline distT="0" distB="0" distL="0" distR="0" wp14:anchorId="5D426020" wp14:editId="54C35B2A">
            <wp:extent cx="5940425" cy="2596515"/>
            <wp:effectExtent l="0" t="0" r="0" b="0"/>
            <wp:docPr id="6925988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5988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9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A0262" w14:textId="267BB129" w:rsidR="00491DD5" w:rsidRPr="00491DD5" w:rsidRDefault="00E93638" w:rsidP="00491DD5">
      <w:pPr>
        <w:pStyle w:val="a7"/>
        <w:jc w:val="center"/>
        <w:rPr>
          <w:sz w:val="28"/>
          <w:szCs w:val="28"/>
          <w:lang w:val="en-US"/>
        </w:rPr>
      </w:pPr>
      <w:r w:rsidRPr="00E93638">
        <w:rPr>
          <w:sz w:val="28"/>
          <w:szCs w:val="28"/>
          <w:lang w:val="en-US"/>
        </w:rPr>
        <w:drawing>
          <wp:inline distT="0" distB="0" distL="0" distR="0" wp14:anchorId="724827EA" wp14:editId="55303AC9">
            <wp:extent cx="5115639" cy="2848373"/>
            <wp:effectExtent l="0" t="0" r="0" b="9525"/>
            <wp:docPr id="2406481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6481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284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A6649" w14:textId="1B113FDC" w:rsidR="00491DD5" w:rsidRDefault="00491DD5" w:rsidP="00491DD5">
      <w:pPr>
        <w:pStyle w:val="2"/>
        <w:jc w:val="both"/>
        <w:rPr>
          <w:b w:val="0"/>
          <w:color w:val="0F1115"/>
          <w:sz w:val="28"/>
          <w:szCs w:val="28"/>
          <w:shd w:val="clear" w:color="auto" w:fill="FFFFFF"/>
        </w:rPr>
      </w:pPr>
      <w:r w:rsidRPr="00491DD5">
        <w:rPr>
          <w:rStyle w:val="a3"/>
          <w:b/>
          <w:color w:val="0F1115"/>
          <w:sz w:val="32"/>
          <w:szCs w:val="32"/>
          <w:shd w:val="clear" w:color="auto" w:fill="FFFFFF"/>
        </w:rPr>
        <w:t>3. Построение эмпирической функции распределения (ЭФР)</w:t>
      </w:r>
      <w:r w:rsidRPr="00491DD5">
        <w:rPr>
          <w:color w:val="0F1115"/>
          <w:sz w:val="28"/>
          <w:szCs w:val="28"/>
        </w:rPr>
        <w:br/>
      </w:r>
      <w:r w:rsidR="00C437B4" w:rsidRPr="00C437B4">
        <w:rPr>
          <w:b w:val="0"/>
          <w:color w:val="0F1115"/>
          <w:sz w:val="28"/>
          <w:szCs w:val="28"/>
          <w:shd w:val="clear" w:color="auto" w:fill="FFFFFF"/>
        </w:rPr>
        <w:t>По сгруппированным данным построена ступенчатая функция накопленных относительных частот. ЭФР позволяет оценить вероятность того, что случайная величина не превысит заданное значение, и сравнить эмпирическое распределение с теоретическим.</w:t>
      </w:r>
    </w:p>
    <w:p w14:paraId="2122BB97" w14:textId="16B8B985" w:rsidR="002F780A" w:rsidRPr="00491DD5" w:rsidRDefault="00E93638" w:rsidP="002F780A">
      <w:pPr>
        <w:pStyle w:val="2"/>
        <w:jc w:val="center"/>
        <w:rPr>
          <w:b w:val="0"/>
          <w:sz w:val="28"/>
          <w:szCs w:val="28"/>
        </w:rPr>
      </w:pPr>
      <w:r w:rsidRPr="00E93638">
        <w:rPr>
          <w:b w:val="0"/>
          <w:sz w:val="28"/>
          <w:szCs w:val="28"/>
        </w:rPr>
        <w:lastRenderedPageBreak/>
        <w:drawing>
          <wp:inline distT="0" distB="0" distL="0" distR="0" wp14:anchorId="47B1EB53" wp14:editId="42629C64">
            <wp:extent cx="5940425" cy="2515235"/>
            <wp:effectExtent l="0" t="0" r="0" b="0"/>
            <wp:docPr id="6056486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6486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1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344C1" w14:textId="77777777" w:rsidR="002F780A" w:rsidRPr="002F780A" w:rsidRDefault="002F780A" w:rsidP="002F780A">
      <w:pPr>
        <w:pStyle w:val="ds-markdown-paragraph"/>
        <w:shd w:val="clear" w:color="auto" w:fill="FFFFFF"/>
        <w:spacing w:after="162" w:afterAutospacing="0"/>
        <w:jc w:val="both"/>
        <w:rPr>
          <w:color w:val="0F1115"/>
          <w:sz w:val="28"/>
          <w:szCs w:val="28"/>
        </w:rPr>
      </w:pPr>
      <w:r w:rsidRPr="002F780A">
        <w:rPr>
          <w:rStyle w:val="a3"/>
          <w:color w:val="0F1115"/>
          <w:sz w:val="32"/>
          <w:szCs w:val="32"/>
        </w:rPr>
        <w:t>4. Расчет выборочных характеристик распределения</w:t>
      </w:r>
      <w:r w:rsidRPr="002F780A">
        <w:rPr>
          <w:color w:val="0F1115"/>
          <w:sz w:val="28"/>
          <w:szCs w:val="28"/>
        </w:rPr>
        <w:br/>
      </w:r>
      <w:r>
        <w:rPr>
          <w:color w:val="0F1115"/>
          <w:sz w:val="28"/>
          <w:szCs w:val="28"/>
        </w:rPr>
        <w:tab/>
      </w:r>
      <w:r w:rsidRPr="002F780A">
        <w:rPr>
          <w:color w:val="0F1115"/>
          <w:sz w:val="28"/>
          <w:szCs w:val="28"/>
        </w:rPr>
        <w:t>По данным выборки были определены основные числовые показатели, описывающие центр, разброс и форму распределения:</w:t>
      </w:r>
    </w:p>
    <w:p w14:paraId="1D424545" w14:textId="77777777" w:rsidR="00C437B4" w:rsidRPr="00C437B4" w:rsidRDefault="00C437B4" w:rsidP="00C437B4">
      <w:pPr>
        <w:pStyle w:val="ds-markdown-paragraph"/>
        <w:shd w:val="clear" w:color="auto" w:fill="FFFFFF"/>
        <w:spacing w:before="162"/>
        <w:jc w:val="both"/>
        <w:rPr>
          <w:color w:val="0F1115"/>
          <w:sz w:val="28"/>
          <w:szCs w:val="28"/>
        </w:rPr>
      </w:pPr>
      <w:r w:rsidRPr="00C437B4">
        <w:rPr>
          <w:color w:val="0F1115"/>
          <w:sz w:val="28"/>
          <w:szCs w:val="28"/>
        </w:rPr>
        <w:t>Вычислены основные числовые показатели:</w:t>
      </w:r>
    </w:p>
    <w:p w14:paraId="12681F24" w14:textId="77777777" w:rsidR="00C437B4" w:rsidRPr="00C437B4" w:rsidRDefault="00C437B4" w:rsidP="00C437B4">
      <w:pPr>
        <w:pStyle w:val="ds-markdown-paragraph"/>
        <w:numPr>
          <w:ilvl w:val="0"/>
          <w:numId w:val="8"/>
        </w:numPr>
        <w:shd w:val="clear" w:color="auto" w:fill="FFFFFF"/>
        <w:spacing w:before="162"/>
        <w:jc w:val="both"/>
        <w:rPr>
          <w:color w:val="0F1115"/>
          <w:sz w:val="28"/>
          <w:szCs w:val="28"/>
        </w:rPr>
      </w:pPr>
      <w:r w:rsidRPr="00C437B4">
        <w:rPr>
          <w:b/>
          <w:bCs/>
          <w:color w:val="0F1115"/>
          <w:sz w:val="28"/>
          <w:szCs w:val="28"/>
        </w:rPr>
        <w:t>Выборочное среднее</w:t>
      </w:r>
      <w:r w:rsidRPr="00C437B4">
        <w:rPr>
          <w:color w:val="0F1115"/>
          <w:sz w:val="28"/>
          <w:szCs w:val="28"/>
        </w:rPr>
        <w:t> – показатель центра распределения;</w:t>
      </w:r>
    </w:p>
    <w:p w14:paraId="3F7F6EF6" w14:textId="77777777" w:rsidR="00C437B4" w:rsidRPr="00C437B4" w:rsidRDefault="00C437B4" w:rsidP="00C437B4">
      <w:pPr>
        <w:pStyle w:val="ds-markdown-paragraph"/>
        <w:numPr>
          <w:ilvl w:val="0"/>
          <w:numId w:val="8"/>
        </w:numPr>
        <w:shd w:val="clear" w:color="auto" w:fill="FFFFFF"/>
        <w:spacing w:before="162"/>
        <w:jc w:val="both"/>
        <w:rPr>
          <w:color w:val="0F1115"/>
          <w:sz w:val="28"/>
          <w:szCs w:val="28"/>
        </w:rPr>
      </w:pPr>
      <w:r w:rsidRPr="00C437B4">
        <w:rPr>
          <w:b/>
          <w:bCs/>
          <w:color w:val="0F1115"/>
          <w:sz w:val="28"/>
          <w:szCs w:val="28"/>
        </w:rPr>
        <w:t>Исправленная дисперсия и СКО</w:t>
      </w:r>
      <w:r w:rsidRPr="00C437B4">
        <w:rPr>
          <w:color w:val="0F1115"/>
          <w:sz w:val="28"/>
          <w:szCs w:val="28"/>
        </w:rPr>
        <w:t> – меры разброса данных;</w:t>
      </w:r>
    </w:p>
    <w:p w14:paraId="16D0A6C4" w14:textId="77777777" w:rsidR="00C437B4" w:rsidRPr="00C437B4" w:rsidRDefault="00C437B4" w:rsidP="00C437B4">
      <w:pPr>
        <w:pStyle w:val="ds-markdown-paragraph"/>
        <w:numPr>
          <w:ilvl w:val="0"/>
          <w:numId w:val="8"/>
        </w:numPr>
        <w:shd w:val="clear" w:color="auto" w:fill="FFFFFF"/>
        <w:spacing w:before="162"/>
        <w:jc w:val="both"/>
        <w:rPr>
          <w:color w:val="0F1115"/>
          <w:sz w:val="28"/>
          <w:szCs w:val="28"/>
        </w:rPr>
      </w:pPr>
      <w:r w:rsidRPr="00C437B4">
        <w:rPr>
          <w:b/>
          <w:bCs/>
          <w:color w:val="0F1115"/>
          <w:sz w:val="28"/>
          <w:szCs w:val="28"/>
        </w:rPr>
        <w:t>Мода</w:t>
      </w:r>
      <w:r w:rsidRPr="00C437B4">
        <w:rPr>
          <w:color w:val="0F1115"/>
          <w:sz w:val="28"/>
          <w:szCs w:val="28"/>
        </w:rPr>
        <w:t> – наиболее часто встречающееся значение;</w:t>
      </w:r>
    </w:p>
    <w:p w14:paraId="5D9A670C" w14:textId="77777777" w:rsidR="00C437B4" w:rsidRPr="00C437B4" w:rsidRDefault="00C437B4" w:rsidP="00C437B4">
      <w:pPr>
        <w:pStyle w:val="ds-markdown-paragraph"/>
        <w:numPr>
          <w:ilvl w:val="0"/>
          <w:numId w:val="8"/>
        </w:numPr>
        <w:shd w:val="clear" w:color="auto" w:fill="FFFFFF"/>
        <w:spacing w:before="162"/>
        <w:jc w:val="both"/>
        <w:rPr>
          <w:color w:val="0F1115"/>
          <w:sz w:val="28"/>
          <w:szCs w:val="28"/>
        </w:rPr>
      </w:pPr>
      <w:r w:rsidRPr="00C437B4">
        <w:rPr>
          <w:b/>
          <w:bCs/>
          <w:color w:val="0F1115"/>
          <w:sz w:val="28"/>
          <w:szCs w:val="28"/>
        </w:rPr>
        <w:t>Медиана</w:t>
      </w:r>
      <w:r w:rsidRPr="00C437B4">
        <w:rPr>
          <w:color w:val="0F1115"/>
          <w:sz w:val="28"/>
          <w:szCs w:val="28"/>
        </w:rPr>
        <w:t> – значение, делящее выборку пополам.</w:t>
      </w:r>
    </w:p>
    <w:p w14:paraId="077019E5" w14:textId="77777777" w:rsidR="00C437B4" w:rsidRPr="00C437B4" w:rsidRDefault="00C437B4" w:rsidP="00C437B4">
      <w:pPr>
        <w:pStyle w:val="ds-markdown-paragraph"/>
        <w:shd w:val="clear" w:color="auto" w:fill="FFFFFF"/>
        <w:spacing w:before="162"/>
        <w:jc w:val="both"/>
        <w:rPr>
          <w:color w:val="0F1115"/>
          <w:sz w:val="28"/>
          <w:szCs w:val="28"/>
        </w:rPr>
      </w:pPr>
      <w:r w:rsidRPr="00C437B4">
        <w:rPr>
          <w:color w:val="0F1115"/>
          <w:sz w:val="28"/>
          <w:szCs w:val="28"/>
        </w:rPr>
        <w:t>Эти характеристики дают комплексное описание выборки.</w:t>
      </w:r>
    </w:p>
    <w:p w14:paraId="50B0ADEB" w14:textId="57795158" w:rsidR="002F780A" w:rsidRPr="002F780A" w:rsidRDefault="002F780A" w:rsidP="002F780A">
      <w:pPr>
        <w:pStyle w:val="ds-markdown-paragraph"/>
        <w:shd w:val="clear" w:color="auto" w:fill="FFFFFF"/>
        <w:spacing w:before="162" w:beforeAutospacing="0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ab/>
      </w:r>
    </w:p>
    <w:p w14:paraId="250CEE8F" w14:textId="00598F77" w:rsidR="00491DD5" w:rsidRDefault="00E93638" w:rsidP="00491DD5">
      <w:pPr>
        <w:jc w:val="center"/>
        <w:rPr>
          <w:b/>
        </w:rPr>
      </w:pPr>
      <w:r w:rsidRPr="00E93638">
        <w:rPr>
          <w:b/>
        </w:rPr>
        <w:drawing>
          <wp:inline distT="0" distB="0" distL="0" distR="0" wp14:anchorId="06E182FA" wp14:editId="146A73E3">
            <wp:extent cx="5210902" cy="1181265"/>
            <wp:effectExtent l="0" t="0" r="0" b="0"/>
            <wp:docPr id="3721026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1026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8A3C9" w14:textId="77777777" w:rsidR="00DC0E1A" w:rsidRPr="00DC0E1A" w:rsidRDefault="00DC0E1A" w:rsidP="00DC0E1A">
      <w:pPr>
        <w:pStyle w:val="2"/>
        <w:rPr>
          <w:b w:val="0"/>
          <w:sz w:val="32"/>
          <w:szCs w:val="32"/>
        </w:rPr>
      </w:pPr>
      <w:r w:rsidRPr="00DC0E1A">
        <w:rPr>
          <w:rStyle w:val="a3"/>
          <w:b/>
          <w:sz w:val="32"/>
          <w:szCs w:val="32"/>
        </w:rPr>
        <w:t>5. Построение доверительных интервалов</w:t>
      </w:r>
    </w:p>
    <w:p w14:paraId="3E204CEE" w14:textId="61DD002B" w:rsidR="00DC0E1A" w:rsidRDefault="00DC0E1A" w:rsidP="00DC0E1A">
      <w:pPr>
        <w:pStyle w:val="a7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C437B4" w:rsidRPr="00C437B4">
        <w:rPr>
          <w:sz w:val="28"/>
          <w:szCs w:val="28"/>
        </w:rPr>
        <w:t>Для математического ожидания и дисперсии генеральной совокупности построены доверительные интервалы с заданным уровнем надёжности. Это позволяет оценить возможный диапазон значений параметров.</w:t>
      </w:r>
    </w:p>
    <w:p w14:paraId="78342A7D" w14:textId="4EEA8D30" w:rsidR="00DC0E1A" w:rsidRDefault="00E93638" w:rsidP="00DC0E1A">
      <w:pPr>
        <w:pStyle w:val="a7"/>
        <w:jc w:val="center"/>
        <w:rPr>
          <w:sz w:val="28"/>
          <w:szCs w:val="28"/>
        </w:rPr>
      </w:pPr>
      <w:r w:rsidRPr="00E93638">
        <w:rPr>
          <w:sz w:val="28"/>
          <w:szCs w:val="28"/>
        </w:rPr>
        <w:lastRenderedPageBreak/>
        <w:drawing>
          <wp:inline distT="0" distB="0" distL="0" distR="0" wp14:anchorId="17375942" wp14:editId="41680541">
            <wp:extent cx="4610743" cy="2419688"/>
            <wp:effectExtent l="0" t="0" r="0" b="0"/>
            <wp:docPr id="13454923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4923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EEA0F" w14:textId="36024D53" w:rsidR="00DC0E1A" w:rsidRPr="00DC0E1A" w:rsidRDefault="00DC0E1A" w:rsidP="00DC0E1A">
      <w:pPr>
        <w:pStyle w:val="ds-markdown-paragraph"/>
        <w:shd w:val="clear" w:color="auto" w:fill="FFFFFF"/>
        <w:spacing w:after="162" w:afterAutospacing="0"/>
        <w:jc w:val="both"/>
        <w:rPr>
          <w:color w:val="0F1115"/>
          <w:sz w:val="28"/>
          <w:szCs w:val="28"/>
        </w:rPr>
      </w:pPr>
      <w:r w:rsidRPr="00686FCF">
        <w:rPr>
          <w:rStyle w:val="a3"/>
          <w:color w:val="0F1115"/>
          <w:sz w:val="32"/>
          <w:szCs w:val="32"/>
        </w:rPr>
        <w:t>6. Предположение о типе распределения</w:t>
      </w:r>
      <w:r w:rsidRPr="00DC0E1A">
        <w:rPr>
          <w:color w:val="0F1115"/>
          <w:sz w:val="28"/>
          <w:szCs w:val="28"/>
        </w:rPr>
        <w:br/>
      </w:r>
      <w:r w:rsidR="00686FCF">
        <w:rPr>
          <w:color w:val="0F1115"/>
          <w:sz w:val="28"/>
          <w:szCs w:val="28"/>
        </w:rPr>
        <w:tab/>
      </w:r>
      <w:r w:rsidR="00C437B4" w:rsidRPr="00C437B4">
        <w:rPr>
          <w:color w:val="0F1115"/>
          <w:sz w:val="28"/>
          <w:szCs w:val="28"/>
        </w:rPr>
        <w:t>На основе визуального анализа графиков и рассчитанных характеристик было выдвинуто предположение о том, что данные подчиняются нормальному распределению. Форма гистограммы и полигона близка к симметричной колоколообразной кривой.</w:t>
      </w:r>
    </w:p>
    <w:p w14:paraId="6276039C" w14:textId="2C800821" w:rsidR="00DC0E1A" w:rsidRDefault="00DC0E1A" w:rsidP="00DC0E1A">
      <w:pPr>
        <w:pStyle w:val="ds-markdown-paragraph"/>
        <w:shd w:val="clear" w:color="auto" w:fill="FFFFFF"/>
        <w:spacing w:before="162" w:beforeAutospacing="0"/>
        <w:jc w:val="both"/>
        <w:rPr>
          <w:color w:val="0F1115"/>
          <w:sz w:val="28"/>
          <w:szCs w:val="28"/>
        </w:rPr>
      </w:pPr>
      <w:r w:rsidRPr="00686FCF">
        <w:rPr>
          <w:rStyle w:val="a3"/>
          <w:color w:val="0F1115"/>
          <w:sz w:val="32"/>
          <w:szCs w:val="32"/>
        </w:rPr>
        <w:t>7. Проверка предположения по критерию Пирсона</w:t>
      </w:r>
      <w:r w:rsidRPr="00DC0E1A">
        <w:rPr>
          <w:color w:val="0F1115"/>
          <w:sz w:val="28"/>
          <w:szCs w:val="28"/>
        </w:rPr>
        <w:br/>
      </w:r>
      <w:r w:rsidR="00686FCF">
        <w:rPr>
          <w:color w:val="0F1115"/>
          <w:sz w:val="28"/>
          <w:szCs w:val="28"/>
        </w:rPr>
        <w:tab/>
      </w:r>
      <w:r w:rsidR="00C437B4" w:rsidRPr="00C437B4">
        <w:rPr>
          <w:color w:val="0F1115"/>
          <w:sz w:val="28"/>
          <w:szCs w:val="28"/>
        </w:rPr>
        <w:t>Для проверки гипотезы о нормальности использован критерий согласия Пирсона (χ²). Расчётное значение критерия оказалось меньше критического, следовательно, нет оснований отвергать гипотезу о нормальном распределении на заданном уровне значимости.</w:t>
      </w:r>
    </w:p>
    <w:p w14:paraId="6475606B" w14:textId="10A94E1C" w:rsidR="00686FCF" w:rsidRDefault="00E93638" w:rsidP="00686FCF">
      <w:pPr>
        <w:pStyle w:val="ds-markdown-paragraph"/>
        <w:shd w:val="clear" w:color="auto" w:fill="FFFFFF"/>
        <w:spacing w:before="162" w:beforeAutospacing="0"/>
        <w:jc w:val="center"/>
        <w:rPr>
          <w:color w:val="0F1115"/>
          <w:sz w:val="28"/>
          <w:szCs w:val="28"/>
        </w:rPr>
      </w:pPr>
      <w:r w:rsidRPr="00E93638">
        <w:rPr>
          <w:color w:val="0F1115"/>
          <w:sz w:val="28"/>
          <w:szCs w:val="28"/>
        </w:rPr>
        <w:drawing>
          <wp:inline distT="0" distB="0" distL="0" distR="0" wp14:anchorId="4A264277" wp14:editId="7FA40982">
            <wp:extent cx="5940425" cy="2080260"/>
            <wp:effectExtent l="0" t="0" r="0" b="0"/>
            <wp:docPr id="14027720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7720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8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0E688" w14:textId="77777777" w:rsidR="00686FCF" w:rsidRDefault="00686FCF" w:rsidP="00686FCF">
      <w:pPr>
        <w:pStyle w:val="ds-markdown-paragraph"/>
        <w:shd w:val="clear" w:color="auto" w:fill="FFFFFF"/>
        <w:spacing w:before="162" w:beforeAutospacing="0"/>
        <w:jc w:val="center"/>
        <w:rPr>
          <w:color w:val="0F1115"/>
          <w:sz w:val="28"/>
          <w:szCs w:val="28"/>
        </w:rPr>
      </w:pPr>
    </w:p>
    <w:p w14:paraId="6B9893F8" w14:textId="77777777" w:rsidR="00686FCF" w:rsidRPr="00DE6AB9" w:rsidRDefault="00686FCF" w:rsidP="00686FCF">
      <w:pPr>
        <w:pStyle w:val="ds-markdown-paragraph"/>
        <w:shd w:val="clear" w:color="auto" w:fill="FFFFFF"/>
        <w:spacing w:before="162" w:beforeAutospacing="0"/>
        <w:rPr>
          <w:b/>
          <w:color w:val="0F1115"/>
          <w:sz w:val="32"/>
          <w:szCs w:val="32"/>
        </w:rPr>
      </w:pPr>
      <w:r w:rsidRPr="00686FCF">
        <w:rPr>
          <w:b/>
          <w:color w:val="0F1115"/>
          <w:sz w:val="32"/>
          <w:szCs w:val="32"/>
        </w:rPr>
        <w:t>Задача 2</w:t>
      </w:r>
      <w:r w:rsidRPr="00DE6AB9">
        <w:rPr>
          <w:b/>
          <w:color w:val="0F1115"/>
          <w:sz w:val="32"/>
          <w:szCs w:val="32"/>
        </w:rPr>
        <w:t>.</w:t>
      </w:r>
    </w:p>
    <w:p w14:paraId="57718382" w14:textId="77777777" w:rsidR="00686FCF" w:rsidRPr="00DE6AB9" w:rsidRDefault="00686FCF" w:rsidP="00686FCF">
      <w:pPr>
        <w:pStyle w:val="ds-markdown-paragraph"/>
        <w:shd w:val="clear" w:color="auto" w:fill="FFFFFF"/>
        <w:spacing w:before="162" w:beforeAutospacing="0"/>
        <w:rPr>
          <w:b/>
          <w:color w:val="0F1115"/>
          <w:sz w:val="32"/>
          <w:szCs w:val="32"/>
        </w:rPr>
      </w:pPr>
    </w:p>
    <w:p w14:paraId="38CEFA27" w14:textId="77777777" w:rsidR="00686FCF" w:rsidRDefault="00686FCF" w:rsidP="00686FCF">
      <w:pPr>
        <w:pStyle w:val="a7"/>
        <w:jc w:val="both"/>
        <w:rPr>
          <w:sz w:val="28"/>
          <w:szCs w:val="28"/>
          <w:lang w:val="en-US"/>
        </w:rPr>
      </w:pPr>
      <w:r w:rsidRPr="00DE6AB9">
        <w:rPr>
          <w:sz w:val="28"/>
          <w:szCs w:val="28"/>
        </w:rPr>
        <w:tab/>
      </w:r>
      <w:r w:rsidRPr="00686FCF">
        <w:rPr>
          <w:sz w:val="28"/>
          <w:szCs w:val="28"/>
        </w:rPr>
        <w:t xml:space="preserve">В данной задаче была сформирована выборка, состоящая из </w:t>
      </w:r>
      <w:r w:rsidRPr="00686FCF">
        <w:rPr>
          <w:rStyle w:val="a3"/>
          <w:b w:val="0"/>
          <w:sz w:val="28"/>
          <w:szCs w:val="28"/>
        </w:rPr>
        <w:t>10 пар значений факторного и результативного признаков</w:t>
      </w:r>
      <w:r w:rsidRPr="00686FCF">
        <w:rPr>
          <w:sz w:val="28"/>
          <w:szCs w:val="28"/>
        </w:rPr>
        <w:t xml:space="preserve"> (файл </w:t>
      </w:r>
      <w:r w:rsidRPr="00686FCF">
        <w:rPr>
          <w:rStyle w:val="a8"/>
          <w:sz w:val="28"/>
          <w:szCs w:val="28"/>
        </w:rPr>
        <w:t>Selection_2.xlsx</w:t>
      </w:r>
      <w:r w:rsidRPr="00686FCF">
        <w:rPr>
          <w:sz w:val="28"/>
          <w:szCs w:val="28"/>
        </w:rPr>
        <w:t>). Далее был проведён анализ взаимосвязи между признаками.</w:t>
      </w:r>
    </w:p>
    <w:p w14:paraId="775F8188" w14:textId="77777777" w:rsidR="00686FCF" w:rsidRPr="00686FCF" w:rsidRDefault="00686FCF" w:rsidP="00686FCF">
      <w:pPr>
        <w:pStyle w:val="2"/>
        <w:numPr>
          <w:ilvl w:val="0"/>
          <w:numId w:val="3"/>
        </w:numPr>
        <w:rPr>
          <w:rStyle w:val="a3"/>
          <w:b/>
          <w:sz w:val="32"/>
          <w:szCs w:val="32"/>
        </w:rPr>
      </w:pPr>
      <w:r w:rsidRPr="00686FCF">
        <w:rPr>
          <w:rStyle w:val="a3"/>
          <w:b/>
          <w:sz w:val="32"/>
          <w:szCs w:val="32"/>
        </w:rPr>
        <w:lastRenderedPageBreak/>
        <w:t>Построение поля корреляции</w:t>
      </w:r>
    </w:p>
    <w:p w14:paraId="64B30620" w14:textId="78F80EF9" w:rsidR="00686FCF" w:rsidRDefault="00C437B4" w:rsidP="00686FCF">
      <w:pPr>
        <w:pStyle w:val="a7"/>
        <w:jc w:val="center"/>
        <w:rPr>
          <w:sz w:val="28"/>
          <w:szCs w:val="28"/>
        </w:rPr>
      </w:pPr>
      <w:r w:rsidRPr="00C437B4">
        <w:rPr>
          <w:bCs/>
          <w:color w:val="0F1115"/>
          <w:sz w:val="28"/>
          <w:szCs w:val="28"/>
          <w:shd w:val="clear" w:color="auto" w:fill="FFFFFF"/>
        </w:rPr>
        <w:t>График корреляционного поля показывает явную прямую линейную зависимость: с ростом факторного признака увеличивается и результативный.</w:t>
      </w:r>
      <w:r w:rsidR="00E93638" w:rsidRPr="00E93638">
        <w:rPr>
          <w:sz w:val="28"/>
          <w:szCs w:val="28"/>
        </w:rPr>
        <w:drawing>
          <wp:inline distT="0" distB="0" distL="0" distR="0" wp14:anchorId="15C5785B" wp14:editId="6BDA6338">
            <wp:extent cx="5940425" cy="1692275"/>
            <wp:effectExtent l="0" t="0" r="0" b="0"/>
            <wp:docPr id="6829737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9737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9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EE8D2" w14:textId="77777777" w:rsidR="00931CD2" w:rsidRPr="00931CD2" w:rsidRDefault="00931CD2" w:rsidP="00931CD2">
      <w:pPr>
        <w:pStyle w:val="2"/>
        <w:rPr>
          <w:b w:val="0"/>
          <w:sz w:val="32"/>
          <w:szCs w:val="32"/>
        </w:rPr>
      </w:pPr>
      <w:r w:rsidRPr="00931CD2">
        <w:rPr>
          <w:rStyle w:val="a3"/>
          <w:b/>
          <w:sz w:val="32"/>
          <w:szCs w:val="32"/>
        </w:rPr>
        <w:t>2. Оценка параметров линейной регрессии</w:t>
      </w:r>
    </w:p>
    <w:p w14:paraId="7DA79201" w14:textId="77777777" w:rsidR="00C437B4" w:rsidRPr="00C437B4" w:rsidRDefault="00931CD2" w:rsidP="00C437B4">
      <w:pPr>
        <w:pStyle w:val="a7"/>
        <w:rPr>
          <w:sz w:val="28"/>
          <w:szCs w:val="28"/>
        </w:rPr>
      </w:pPr>
      <w:r w:rsidRPr="00C437B4">
        <w:rPr>
          <w:sz w:val="28"/>
          <w:szCs w:val="28"/>
        </w:rPr>
        <w:tab/>
      </w:r>
      <w:r w:rsidR="00C437B4" w:rsidRPr="00C437B4">
        <w:rPr>
          <w:sz w:val="28"/>
          <w:szCs w:val="28"/>
        </w:rPr>
        <w:t>Методом наименьших квадратов построена парная линейная регрессия. Рассчитаны:</w:t>
      </w:r>
    </w:p>
    <w:p w14:paraId="20992926" w14:textId="77777777" w:rsidR="00C437B4" w:rsidRPr="00C437B4" w:rsidRDefault="00C437B4" w:rsidP="00C437B4">
      <w:pPr>
        <w:pStyle w:val="a7"/>
        <w:numPr>
          <w:ilvl w:val="0"/>
          <w:numId w:val="9"/>
        </w:numPr>
        <w:jc w:val="both"/>
        <w:rPr>
          <w:sz w:val="28"/>
          <w:szCs w:val="28"/>
        </w:rPr>
      </w:pPr>
      <w:r w:rsidRPr="00C437B4">
        <w:rPr>
          <w:sz w:val="28"/>
          <w:szCs w:val="28"/>
        </w:rPr>
        <w:t>коэффициенты уравнения регрессии;</w:t>
      </w:r>
    </w:p>
    <w:p w14:paraId="2ECC6927" w14:textId="77777777" w:rsidR="00C437B4" w:rsidRPr="00C437B4" w:rsidRDefault="00C437B4" w:rsidP="00C437B4">
      <w:pPr>
        <w:pStyle w:val="a7"/>
        <w:numPr>
          <w:ilvl w:val="0"/>
          <w:numId w:val="9"/>
        </w:numPr>
        <w:jc w:val="both"/>
        <w:rPr>
          <w:sz w:val="28"/>
          <w:szCs w:val="28"/>
        </w:rPr>
      </w:pPr>
      <w:r w:rsidRPr="00C437B4">
        <w:rPr>
          <w:sz w:val="28"/>
          <w:szCs w:val="28"/>
        </w:rPr>
        <w:t>стандартные ошибки коэффициентов;</w:t>
      </w:r>
    </w:p>
    <w:p w14:paraId="72EAC88B" w14:textId="6E01F426" w:rsidR="00C437B4" w:rsidRPr="00C437B4" w:rsidRDefault="00C437B4" w:rsidP="00C437B4">
      <w:pPr>
        <w:pStyle w:val="a7"/>
        <w:numPr>
          <w:ilvl w:val="0"/>
          <w:numId w:val="9"/>
        </w:numPr>
        <w:jc w:val="both"/>
        <w:rPr>
          <w:sz w:val="28"/>
          <w:szCs w:val="28"/>
        </w:rPr>
      </w:pPr>
      <w:r w:rsidRPr="00C437B4">
        <w:rPr>
          <w:sz w:val="28"/>
          <w:szCs w:val="28"/>
        </w:rPr>
        <w:t>коэффициент детерминации </w:t>
      </w:r>
      <m:oMath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R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</m:oMath>
      <w:r w:rsidRPr="00C437B4">
        <w:rPr>
          <w:sz w:val="28"/>
          <w:szCs w:val="28"/>
        </w:rPr>
        <w:t>, показавший высокую объясняющую способность модели.</w:t>
      </w:r>
    </w:p>
    <w:p w14:paraId="67B9B4C7" w14:textId="341C725C" w:rsidR="00931CD2" w:rsidRDefault="00931CD2" w:rsidP="00C437B4">
      <w:pPr>
        <w:pStyle w:val="a7"/>
        <w:jc w:val="both"/>
        <w:rPr>
          <w:sz w:val="28"/>
          <w:szCs w:val="28"/>
        </w:rPr>
      </w:pPr>
    </w:p>
    <w:p w14:paraId="5A591274" w14:textId="24C84059" w:rsidR="00931CD2" w:rsidRDefault="00E93638" w:rsidP="00931CD2">
      <w:pPr>
        <w:pStyle w:val="a7"/>
        <w:jc w:val="both"/>
        <w:rPr>
          <w:b/>
          <w:sz w:val="28"/>
          <w:szCs w:val="28"/>
          <w:lang w:val="en-US"/>
        </w:rPr>
      </w:pPr>
      <w:r w:rsidRPr="00E93638">
        <w:rPr>
          <w:b/>
          <w:sz w:val="28"/>
          <w:szCs w:val="28"/>
          <w:lang w:val="en-US"/>
        </w:rPr>
        <w:drawing>
          <wp:inline distT="0" distB="0" distL="0" distR="0" wp14:anchorId="315952E0" wp14:editId="02DD4028">
            <wp:extent cx="5940425" cy="720725"/>
            <wp:effectExtent l="0" t="0" r="0" b="0"/>
            <wp:docPr id="1264005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005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2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5D604" w14:textId="77777777" w:rsidR="00931CD2" w:rsidRPr="00DE6AB9" w:rsidRDefault="00931CD2" w:rsidP="00931CD2">
      <w:pPr>
        <w:pStyle w:val="a7"/>
        <w:jc w:val="both"/>
        <w:rPr>
          <w:b/>
          <w:sz w:val="32"/>
          <w:szCs w:val="32"/>
        </w:rPr>
      </w:pPr>
      <w:r w:rsidRPr="00931CD2">
        <w:rPr>
          <w:b/>
          <w:sz w:val="32"/>
          <w:szCs w:val="32"/>
        </w:rPr>
        <w:t>3. Проверка уровня значимости линейной регрессии</w:t>
      </w:r>
    </w:p>
    <w:p w14:paraId="4B423CE5" w14:textId="16C71D3F" w:rsidR="00931CD2" w:rsidRPr="00C437B4" w:rsidRDefault="00931CD2" w:rsidP="00C437B4">
      <w:pPr>
        <w:pStyle w:val="ds-markdown-paragraph"/>
        <w:shd w:val="clear" w:color="auto" w:fill="FFFFFF"/>
        <w:spacing w:before="162" w:beforeAutospacing="0" w:after="162" w:afterAutospacing="0"/>
        <w:jc w:val="both"/>
        <w:rPr>
          <w:color w:val="0F1115"/>
          <w:sz w:val="28"/>
          <w:szCs w:val="28"/>
        </w:rPr>
      </w:pPr>
      <w:r w:rsidRPr="00DE6AB9">
        <w:rPr>
          <w:color w:val="0F1115"/>
          <w:sz w:val="28"/>
          <w:szCs w:val="28"/>
        </w:rPr>
        <w:tab/>
      </w:r>
      <w:r w:rsidR="00C437B4" w:rsidRPr="00C437B4">
        <w:rPr>
          <w:color w:val="0F1115"/>
          <w:sz w:val="28"/>
          <w:szCs w:val="28"/>
        </w:rPr>
        <w:t>С помощью F-критерия Фишера проверена статистическая значимость модели в целом. Расчётное значение F-статистики превысило критическое, что подтверждает значимость регрессионной зависимости.</w:t>
      </w:r>
      <w:r w:rsidR="00E93638" w:rsidRPr="00E93638">
        <w:rPr>
          <w:color w:val="0F1115"/>
          <w:sz w:val="28"/>
          <w:szCs w:val="28"/>
          <w:lang w:val="en-US"/>
        </w:rPr>
        <w:drawing>
          <wp:inline distT="0" distB="0" distL="0" distR="0" wp14:anchorId="277E381E" wp14:editId="0B4A0E45">
            <wp:extent cx="5940425" cy="994410"/>
            <wp:effectExtent l="0" t="0" r="0" b="0"/>
            <wp:docPr id="18376876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6876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9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6F6BB" w14:textId="77777777" w:rsidR="00CD113E" w:rsidRDefault="00CD113E" w:rsidP="00CD113E">
      <w:pPr>
        <w:pStyle w:val="ds-markdown-paragraph"/>
        <w:shd w:val="clear" w:color="auto" w:fill="FFFFFF"/>
        <w:spacing w:before="162" w:beforeAutospacing="0"/>
        <w:jc w:val="both"/>
        <w:rPr>
          <w:b/>
          <w:color w:val="0F1115"/>
          <w:sz w:val="32"/>
          <w:szCs w:val="32"/>
        </w:rPr>
      </w:pPr>
      <w:r w:rsidRPr="00CD113E">
        <w:rPr>
          <w:b/>
          <w:color w:val="0F1115"/>
          <w:sz w:val="32"/>
          <w:szCs w:val="32"/>
        </w:rPr>
        <w:t>4. Доверительные интервалы для коэффициентов линейной регрессии</w:t>
      </w:r>
    </w:p>
    <w:p w14:paraId="3CD44019" w14:textId="77777777" w:rsidR="00CD113E" w:rsidRDefault="00CD113E" w:rsidP="00CD113E">
      <w:pPr>
        <w:pStyle w:val="a7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ab/>
      </w:r>
      <w:r w:rsidRPr="000C56C7">
        <w:rPr>
          <w:sz w:val="28"/>
          <w:szCs w:val="28"/>
        </w:rPr>
        <w:t xml:space="preserve">Для коэффициентов линейной регрессии были построены </w:t>
      </w:r>
      <w:r w:rsidRPr="000C56C7">
        <w:rPr>
          <w:rStyle w:val="a3"/>
          <w:sz w:val="28"/>
          <w:szCs w:val="28"/>
        </w:rPr>
        <w:t>95%-ные доверительные интервалы</w:t>
      </w:r>
      <w:r w:rsidRPr="000C56C7">
        <w:rPr>
          <w:sz w:val="28"/>
          <w:szCs w:val="28"/>
        </w:rPr>
        <w:t>, позволяющие оценить диапазон возможных значений параметров модели. Анализ интервалов показывает, что коэффициент наклона является статистически значимым, тогда как свободный член модели допускает более широкий диапазон значений.</w:t>
      </w:r>
    </w:p>
    <w:p w14:paraId="35ABC298" w14:textId="2A89BD26" w:rsidR="00CD113E" w:rsidRPr="00CD113E" w:rsidRDefault="00E93638" w:rsidP="00CD113E">
      <w:pPr>
        <w:pStyle w:val="a7"/>
        <w:jc w:val="center"/>
        <w:rPr>
          <w:sz w:val="28"/>
          <w:szCs w:val="28"/>
        </w:rPr>
      </w:pPr>
      <w:r w:rsidRPr="00E93638">
        <w:rPr>
          <w:sz w:val="28"/>
          <w:szCs w:val="28"/>
        </w:rPr>
        <w:drawing>
          <wp:inline distT="0" distB="0" distL="0" distR="0" wp14:anchorId="012A321A" wp14:editId="094BA622">
            <wp:extent cx="5940425" cy="521970"/>
            <wp:effectExtent l="0" t="0" r="0" b="0"/>
            <wp:docPr id="9106326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63263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50DF3" w14:textId="77777777" w:rsidR="00CD113E" w:rsidRDefault="00CD113E" w:rsidP="00CD113E">
      <w:pPr>
        <w:pStyle w:val="2"/>
        <w:rPr>
          <w:rStyle w:val="a3"/>
          <w:b/>
          <w:sz w:val="32"/>
          <w:szCs w:val="32"/>
        </w:rPr>
      </w:pPr>
      <w:r w:rsidRPr="00CD113E">
        <w:rPr>
          <w:rStyle w:val="a3"/>
          <w:b/>
          <w:sz w:val="32"/>
          <w:szCs w:val="32"/>
        </w:rPr>
        <w:t>5. Исследование альтернативных видов зависимости</w:t>
      </w:r>
    </w:p>
    <w:p w14:paraId="6F04D6C0" w14:textId="77777777" w:rsidR="00CD113E" w:rsidRPr="00CD113E" w:rsidRDefault="00CD113E" w:rsidP="00CD113E">
      <w:pPr>
        <w:pStyle w:val="ds-markdown-paragraph"/>
        <w:shd w:val="clear" w:color="auto" w:fill="FFFFFF"/>
        <w:spacing w:before="162" w:beforeAutospacing="0" w:after="162" w:afterAutospacing="0"/>
        <w:jc w:val="both"/>
        <w:rPr>
          <w:color w:val="0F1115"/>
          <w:sz w:val="28"/>
          <w:szCs w:val="28"/>
        </w:rPr>
      </w:pPr>
      <w:r>
        <w:rPr>
          <w:rFonts w:ascii="Segoe UI" w:hAnsi="Segoe UI" w:cs="Segoe UI"/>
          <w:color w:val="0F1115"/>
          <w:sz w:val="16"/>
          <w:szCs w:val="16"/>
        </w:rPr>
        <w:tab/>
      </w:r>
      <w:r w:rsidRPr="00CD113E">
        <w:rPr>
          <w:color w:val="0F1115"/>
          <w:sz w:val="28"/>
          <w:szCs w:val="28"/>
        </w:rPr>
        <w:t>Чтобы выявить наиболее точную форму взаимосвязи между признаками, были проанализированы несколько видов регрессионных моделей:</w:t>
      </w:r>
    </w:p>
    <w:p w14:paraId="27AF7BC9" w14:textId="77777777" w:rsidR="00CD113E" w:rsidRPr="00CD113E" w:rsidRDefault="00CD113E" w:rsidP="00CD113E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jc w:val="both"/>
        <w:rPr>
          <w:color w:val="0F1115"/>
          <w:sz w:val="28"/>
          <w:szCs w:val="28"/>
        </w:rPr>
      </w:pPr>
      <w:r w:rsidRPr="00CD113E">
        <w:rPr>
          <w:rStyle w:val="a3"/>
          <w:color w:val="0F1115"/>
          <w:sz w:val="28"/>
          <w:szCs w:val="28"/>
        </w:rPr>
        <w:t>квадратичная</w:t>
      </w:r>
      <w:r w:rsidRPr="00CD113E">
        <w:rPr>
          <w:color w:val="0F1115"/>
          <w:sz w:val="28"/>
          <w:szCs w:val="28"/>
        </w:rPr>
        <w:t> (с использованием </w:t>
      </w:r>
      <w:r w:rsidRPr="00CD113E">
        <w:rPr>
          <w:rStyle w:val="katex-mathml"/>
          <w:color w:val="0F1115"/>
          <w:sz w:val="28"/>
          <w:szCs w:val="28"/>
          <w:bdr w:val="none" w:sz="0" w:space="0" w:color="auto" w:frame="1"/>
        </w:rPr>
        <w:t>X</w:t>
      </w:r>
      <w:r>
        <w:rPr>
          <w:rStyle w:val="katex-mathml"/>
          <w:color w:val="0F1115"/>
          <w:sz w:val="28"/>
          <w:szCs w:val="28"/>
          <w:bdr w:val="none" w:sz="0" w:space="0" w:color="auto" w:frame="1"/>
        </w:rPr>
        <w:t>2</w:t>
      </w:r>
      <w:r w:rsidRPr="00CD113E">
        <w:rPr>
          <w:color w:val="0F1115"/>
          <w:sz w:val="28"/>
          <w:szCs w:val="28"/>
        </w:rPr>
        <w:t>),</w:t>
      </w:r>
    </w:p>
    <w:p w14:paraId="122CA790" w14:textId="77777777" w:rsidR="00CD113E" w:rsidRPr="00CD113E" w:rsidRDefault="00CD113E" w:rsidP="00CD113E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jc w:val="both"/>
        <w:rPr>
          <w:color w:val="0F1115"/>
          <w:sz w:val="28"/>
          <w:szCs w:val="28"/>
        </w:rPr>
      </w:pPr>
      <w:r w:rsidRPr="00CD113E">
        <w:rPr>
          <w:rStyle w:val="a3"/>
          <w:color w:val="0F1115"/>
          <w:sz w:val="28"/>
          <w:szCs w:val="28"/>
        </w:rPr>
        <w:t>логарифмическая</w:t>
      </w:r>
      <w:r w:rsidRPr="00CD113E">
        <w:rPr>
          <w:color w:val="0F1115"/>
          <w:sz w:val="28"/>
          <w:szCs w:val="28"/>
        </w:rPr>
        <w:t> (с использованием </w:t>
      </w:r>
      <w:proofErr w:type="spellStart"/>
      <w:r w:rsidRPr="00CD113E">
        <w:rPr>
          <w:rStyle w:val="katex-mathml"/>
          <w:color w:val="0F1115"/>
          <w:sz w:val="28"/>
          <w:szCs w:val="28"/>
          <w:bdr w:val="none" w:sz="0" w:space="0" w:color="auto" w:frame="1"/>
        </w:rPr>
        <w:t>lnX</w:t>
      </w:r>
      <w:proofErr w:type="spellEnd"/>
      <w:r w:rsidRPr="00CD113E">
        <w:rPr>
          <w:color w:val="0F1115"/>
          <w:sz w:val="28"/>
          <w:szCs w:val="28"/>
        </w:rPr>
        <w:t>),</w:t>
      </w:r>
    </w:p>
    <w:p w14:paraId="5624F51C" w14:textId="77777777" w:rsidR="00CD113E" w:rsidRPr="00CD113E" w:rsidRDefault="00CD113E" w:rsidP="00CD113E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jc w:val="both"/>
        <w:rPr>
          <w:color w:val="0F1115"/>
          <w:sz w:val="28"/>
          <w:szCs w:val="28"/>
        </w:rPr>
      </w:pPr>
      <w:r w:rsidRPr="00CD113E">
        <w:rPr>
          <w:rStyle w:val="a3"/>
          <w:color w:val="0F1115"/>
          <w:sz w:val="28"/>
          <w:szCs w:val="28"/>
        </w:rPr>
        <w:t>степенная</w:t>
      </w:r>
      <w:r w:rsidRPr="00CD113E">
        <w:rPr>
          <w:color w:val="0F1115"/>
          <w:sz w:val="28"/>
          <w:szCs w:val="28"/>
        </w:rPr>
        <w:t> (с использованием </w:t>
      </w:r>
      <w:proofErr w:type="spellStart"/>
      <w:r w:rsidRPr="00CD113E">
        <w:rPr>
          <w:rStyle w:val="katex-mathml"/>
          <w:color w:val="0F1115"/>
          <w:sz w:val="28"/>
          <w:szCs w:val="28"/>
          <w:bdr w:val="none" w:sz="0" w:space="0" w:color="auto" w:frame="1"/>
        </w:rPr>
        <w:t>lnX</w:t>
      </w:r>
      <w:proofErr w:type="spellEnd"/>
      <w:r w:rsidRPr="00CD113E">
        <w:rPr>
          <w:color w:val="0F1115"/>
          <w:sz w:val="28"/>
          <w:szCs w:val="28"/>
        </w:rPr>
        <w:t> и </w:t>
      </w:r>
      <w:proofErr w:type="spellStart"/>
      <w:r w:rsidRPr="00CD113E">
        <w:rPr>
          <w:rStyle w:val="katex-mathml"/>
          <w:color w:val="0F1115"/>
          <w:sz w:val="28"/>
          <w:szCs w:val="28"/>
          <w:bdr w:val="none" w:sz="0" w:space="0" w:color="auto" w:frame="1"/>
        </w:rPr>
        <w:t>lnY</w:t>
      </w:r>
      <w:proofErr w:type="spellEnd"/>
      <w:r w:rsidRPr="00CD113E">
        <w:rPr>
          <w:color w:val="0F1115"/>
          <w:sz w:val="28"/>
          <w:szCs w:val="28"/>
        </w:rPr>
        <w:t>),</w:t>
      </w:r>
    </w:p>
    <w:p w14:paraId="62DC1D0B" w14:textId="77777777" w:rsidR="00CD113E" w:rsidRPr="00CD113E" w:rsidRDefault="00CD113E" w:rsidP="00CD113E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jc w:val="both"/>
        <w:rPr>
          <w:color w:val="0F1115"/>
          <w:sz w:val="28"/>
          <w:szCs w:val="28"/>
        </w:rPr>
      </w:pPr>
      <w:r w:rsidRPr="00CD113E">
        <w:rPr>
          <w:rStyle w:val="a3"/>
          <w:color w:val="0F1115"/>
          <w:sz w:val="28"/>
          <w:szCs w:val="28"/>
        </w:rPr>
        <w:t>гиперболическая</w:t>
      </w:r>
      <w:r w:rsidRPr="00CD113E">
        <w:rPr>
          <w:color w:val="0F1115"/>
          <w:sz w:val="28"/>
          <w:szCs w:val="28"/>
        </w:rPr>
        <w:t> (с использованием </w:t>
      </w:r>
      <w:r w:rsidRPr="00CD113E">
        <w:rPr>
          <w:rStyle w:val="katex-mathml"/>
          <w:color w:val="0F1115"/>
          <w:sz w:val="28"/>
          <w:szCs w:val="28"/>
          <w:bdr w:val="none" w:sz="0" w:space="0" w:color="auto" w:frame="1"/>
        </w:rPr>
        <w:t>1/X</w:t>
      </w:r>
      <w:r w:rsidRPr="00CD113E">
        <w:rPr>
          <w:color w:val="0F1115"/>
          <w:sz w:val="28"/>
          <w:szCs w:val="28"/>
        </w:rPr>
        <w:t>).</w:t>
      </w:r>
    </w:p>
    <w:p w14:paraId="5D4F7FD4" w14:textId="6DE19F02" w:rsidR="00CD113E" w:rsidRPr="00CD113E" w:rsidRDefault="00C437B4" w:rsidP="00C437B4">
      <w:pPr>
        <w:pStyle w:val="ds-markdown-paragraph"/>
        <w:shd w:val="clear" w:color="auto" w:fill="FFFFFF"/>
        <w:spacing w:before="162" w:beforeAutospacing="0"/>
        <w:rPr>
          <w:color w:val="0F1115"/>
          <w:sz w:val="28"/>
          <w:szCs w:val="28"/>
        </w:rPr>
      </w:pPr>
      <w:r w:rsidRPr="00C437B4">
        <w:rPr>
          <w:color w:val="0F1115"/>
          <w:sz w:val="28"/>
          <w:szCs w:val="28"/>
        </w:rPr>
        <w:t>Сравнение проводилось по коэффициенту детерминации </w:t>
      </w:r>
      <m:oMath>
        <m:sSup>
          <m:sSupPr>
            <m:ctrlPr>
              <w:rPr>
                <w:rFonts w:ascii="Cambria Math" w:hAnsi="Cambria Math"/>
                <w:color w:val="0F1115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color w:val="0F1115"/>
                <w:sz w:val="28"/>
                <w:szCs w:val="28"/>
              </w:rPr>
              <m:t>R</m:t>
            </m:r>
          </m:e>
          <m:sup>
            <m:r>
              <w:rPr>
                <w:rFonts w:ascii="Cambria Math" w:hAnsi="Cambria Math"/>
                <w:color w:val="0F1115"/>
                <w:sz w:val="28"/>
                <w:szCs w:val="28"/>
              </w:rPr>
              <m:t>2</m:t>
            </m:r>
          </m:sup>
        </m:sSup>
      </m:oMath>
      <w:r w:rsidRPr="00C437B4">
        <w:rPr>
          <w:color w:val="0F1115"/>
          <w:sz w:val="28"/>
          <w:szCs w:val="28"/>
        </w:rPr>
        <w:t xml:space="preserve"> и стандартной ошибке регрессии. </w:t>
      </w:r>
      <w:r w:rsidR="00E93638" w:rsidRPr="00E93638">
        <w:rPr>
          <w:color w:val="0F1115"/>
          <w:sz w:val="28"/>
          <w:szCs w:val="28"/>
        </w:rPr>
        <w:drawing>
          <wp:inline distT="0" distB="0" distL="0" distR="0" wp14:anchorId="295D6E35" wp14:editId="09CAE022">
            <wp:extent cx="5940425" cy="2779395"/>
            <wp:effectExtent l="0" t="0" r="0" b="0"/>
            <wp:docPr id="3143511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35115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7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7E00D" w14:textId="77777777" w:rsidR="00CD113E" w:rsidRPr="00CD113E" w:rsidRDefault="00CD113E" w:rsidP="00CD113E">
      <w:pPr>
        <w:pStyle w:val="2"/>
        <w:rPr>
          <w:b w:val="0"/>
          <w:sz w:val="32"/>
          <w:szCs w:val="32"/>
        </w:rPr>
      </w:pPr>
    </w:p>
    <w:p w14:paraId="538B2C1C" w14:textId="77777777" w:rsidR="00CD113E" w:rsidRPr="00CD113E" w:rsidRDefault="00CD113E" w:rsidP="00CD113E">
      <w:pPr>
        <w:pStyle w:val="ds-markdown-paragraph"/>
        <w:shd w:val="clear" w:color="auto" w:fill="FFFFFF"/>
        <w:spacing w:before="162" w:beforeAutospacing="0"/>
        <w:jc w:val="both"/>
        <w:rPr>
          <w:b/>
          <w:color w:val="0F1115"/>
          <w:sz w:val="32"/>
          <w:szCs w:val="32"/>
        </w:rPr>
      </w:pPr>
    </w:p>
    <w:p w14:paraId="1D2822C3" w14:textId="77777777" w:rsidR="00931CD2" w:rsidRPr="00931CD2" w:rsidRDefault="00931CD2" w:rsidP="00931CD2">
      <w:pPr>
        <w:pStyle w:val="a7"/>
        <w:jc w:val="both"/>
        <w:rPr>
          <w:b/>
          <w:sz w:val="32"/>
          <w:szCs w:val="32"/>
        </w:rPr>
      </w:pPr>
    </w:p>
    <w:p w14:paraId="27CA5E98" w14:textId="77777777" w:rsidR="00931CD2" w:rsidRPr="00931CD2" w:rsidRDefault="00931CD2" w:rsidP="00931CD2">
      <w:pPr>
        <w:pStyle w:val="a7"/>
        <w:jc w:val="both"/>
        <w:rPr>
          <w:sz w:val="32"/>
          <w:szCs w:val="32"/>
        </w:rPr>
      </w:pPr>
    </w:p>
    <w:p w14:paraId="199BB933" w14:textId="77777777" w:rsidR="00931CD2" w:rsidRPr="00686FCF" w:rsidRDefault="00931CD2" w:rsidP="00931CD2">
      <w:pPr>
        <w:pStyle w:val="a7"/>
        <w:rPr>
          <w:sz w:val="28"/>
          <w:szCs w:val="28"/>
        </w:rPr>
      </w:pPr>
    </w:p>
    <w:p w14:paraId="061C940D" w14:textId="77777777" w:rsidR="00686FCF" w:rsidRPr="00686FCF" w:rsidRDefault="00686FCF" w:rsidP="00686FCF">
      <w:pPr>
        <w:pStyle w:val="ds-markdown-paragraph"/>
        <w:shd w:val="clear" w:color="auto" w:fill="FFFFFF"/>
        <w:spacing w:before="162" w:beforeAutospacing="0"/>
        <w:rPr>
          <w:b/>
          <w:color w:val="0F1115"/>
          <w:sz w:val="32"/>
          <w:szCs w:val="32"/>
        </w:rPr>
      </w:pPr>
    </w:p>
    <w:p w14:paraId="116864E2" w14:textId="77777777" w:rsidR="00DC0E1A" w:rsidRPr="00273FA8" w:rsidRDefault="00DC0E1A" w:rsidP="00DC0E1A">
      <w:pPr>
        <w:pStyle w:val="a7"/>
        <w:jc w:val="center"/>
        <w:rPr>
          <w:sz w:val="28"/>
          <w:szCs w:val="28"/>
        </w:rPr>
      </w:pPr>
    </w:p>
    <w:p w14:paraId="6CF2E161" w14:textId="77777777" w:rsidR="00DC0E1A" w:rsidRDefault="00DC0E1A" w:rsidP="00491DD5">
      <w:pPr>
        <w:jc w:val="center"/>
        <w:rPr>
          <w:b/>
        </w:rPr>
      </w:pPr>
    </w:p>
    <w:p w14:paraId="3CBD37AE" w14:textId="77777777" w:rsidR="00DC0E1A" w:rsidRPr="00491DD5" w:rsidRDefault="00DC0E1A" w:rsidP="00DC0E1A">
      <w:pPr>
        <w:jc w:val="left"/>
        <w:rPr>
          <w:b/>
        </w:rPr>
      </w:pPr>
    </w:p>
    <w:sectPr w:rsidR="00DC0E1A" w:rsidRPr="00491DD5" w:rsidSect="00BE3B8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25737"/>
    <w:multiLevelType w:val="multilevel"/>
    <w:tmpl w:val="6772D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934958"/>
    <w:multiLevelType w:val="multilevel"/>
    <w:tmpl w:val="E258E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141F17"/>
    <w:multiLevelType w:val="multilevel"/>
    <w:tmpl w:val="F0FED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1F0770"/>
    <w:multiLevelType w:val="hybridMultilevel"/>
    <w:tmpl w:val="DE7831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3A3A7E"/>
    <w:multiLevelType w:val="multilevel"/>
    <w:tmpl w:val="6480D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FF14D9"/>
    <w:multiLevelType w:val="hybridMultilevel"/>
    <w:tmpl w:val="8D4C2280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7C0805"/>
    <w:multiLevelType w:val="multilevel"/>
    <w:tmpl w:val="A282C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A74494"/>
    <w:multiLevelType w:val="multilevel"/>
    <w:tmpl w:val="4F026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181DB2"/>
    <w:multiLevelType w:val="multilevel"/>
    <w:tmpl w:val="DD5A6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7664012">
    <w:abstractNumId w:val="2"/>
  </w:num>
  <w:num w:numId="2" w16cid:durableId="216746080">
    <w:abstractNumId w:val="8"/>
  </w:num>
  <w:num w:numId="3" w16cid:durableId="2048023094">
    <w:abstractNumId w:val="3"/>
  </w:num>
  <w:num w:numId="4" w16cid:durableId="429786525">
    <w:abstractNumId w:val="7"/>
  </w:num>
  <w:num w:numId="5" w16cid:durableId="1981685253">
    <w:abstractNumId w:val="5"/>
  </w:num>
  <w:num w:numId="6" w16cid:durableId="875851670">
    <w:abstractNumId w:val="6"/>
  </w:num>
  <w:num w:numId="7" w16cid:durableId="1602104413">
    <w:abstractNumId w:val="1"/>
  </w:num>
  <w:num w:numId="8" w16cid:durableId="369112163">
    <w:abstractNumId w:val="4"/>
  </w:num>
  <w:num w:numId="9" w16cid:durableId="12459975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E578E"/>
    <w:rsid w:val="002F780A"/>
    <w:rsid w:val="003A1913"/>
    <w:rsid w:val="00491DD5"/>
    <w:rsid w:val="00686FCF"/>
    <w:rsid w:val="00931CD2"/>
    <w:rsid w:val="00BE3B88"/>
    <w:rsid w:val="00C437B4"/>
    <w:rsid w:val="00CD113E"/>
    <w:rsid w:val="00DC0E1A"/>
    <w:rsid w:val="00DE6AB9"/>
    <w:rsid w:val="00E93638"/>
    <w:rsid w:val="00EE578E"/>
    <w:rsid w:val="00F97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F62643"/>
  <w15:docId w15:val="{D2C20ED0-05CE-412E-9A3C-BD2EED3DE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E578E"/>
    <w:pPr>
      <w:spacing w:after="0" w:line="360" w:lineRule="auto"/>
      <w:ind w:firstLine="709"/>
      <w:jc w:val="both"/>
    </w:pPr>
    <w:rPr>
      <w:rFonts w:ascii="Times New Roman" w:hAnsi="Times New Roman" w:cs="Times New Roman"/>
      <w:kern w:val="2"/>
      <w:sz w:val="28"/>
      <w:szCs w:val="28"/>
    </w:rPr>
  </w:style>
  <w:style w:type="paragraph" w:styleId="2">
    <w:name w:val="heading 2"/>
    <w:basedOn w:val="a"/>
    <w:link w:val="20"/>
    <w:uiPriority w:val="9"/>
    <w:qFormat/>
    <w:rsid w:val="00491DD5"/>
    <w:pPr>
      <w:spacing w:before="100" w:beforeAutospacing="1" w:after="100" w:afterAutospacing="1" w:line="240" w:lineRule="auto"/>
      <w:ind w:firstLine="0"/>
      <w:jc w:val="left"/>
      <w:outlineLvl w:val="1"/>
    </w:pPr>
    <w:rPr>
      <w:rFonts w:eastAsia="Times New Roman"/>
      <w:b/>
      <w:bCs/>
      <w:kern w:val="0"/>
      <w:sz w:val="36"/>
      <w:szCs w:val="36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EE578E"/>
    <w:rPr>
      <w:b/>
      <w:bCs/>
    </w:rPr>
  </w:style>
  <w:style w:type="paragraph" w:styleId="a4">
    <w:name w:val="List Paragraph"/>
    <w:basedOn w:val="a"/>
    <w:uiPriority w:val="34"/>
    <w:qFormat/>
    <w:rsid w:val="00EE578E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491DD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491DD5"/>
    <w:rPr>
      <w:rFonts w:ascii="Tahoma" w:hAnsi="Tahoma" w:cs="Tahoma"/>
      <w:kern w:val="2"/>
      <w:sz w:val="16"/>
      <w:szCs w:val="16"/>
    </w:rPr>
  </w:style>
  <w:style w:type="character" w:customStyle="1" w:styleId="20">
    <w:name w:val="Заголовок 2 Знак"/>
    <w:basedOn w:val="a0"/>
    <w:link w:val="2"/>
    <w:uiPriority w:val="9"/>
    <w:rsid w:val="00491DD5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7">
    <w:name w:val="Normal (Web)"/>
    <w:basedOn w:val="a"/>
    <w:uiPriority w:val="99"/>
    <w:unhideWhenUsed/>
    <w:rsid w:val="00491DD5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kern w:val="0"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2F780A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kern w:val="0"/>
      <w:sz w:val="24"/>
      <w:szCs w:val="24"/>
      <w:lang w:eastAsia="ru-RU"/>
    </w:rPr>
  </w:style>
  <w:style w:type="character" w:styleId="a8">
    <w:name w:val="Emphasis"/>
    <w:basedOn w:val="a0"/>
    <w:uiPriority w:val="20"/>
    <w:qFormat/>
    <w:rsid w:val="00686FCF"/>
    <w:rPr>
      <w:i/>
      <w:iCs/>
    </w:rPr>
  </w:style>
  <w:style w:type="character" w:customStyle="1" w:styleId="katex-mathml">
    <w:name w:val="katex-mathml"/>
    <w:basedOn w:val="a0"/>
    <w:rsid w:val="00931CD2"/>
  </w:style>
  <w:style w:type="character" w:customStyle="1" w:styleId="mord">
    <w:name w:val="mord"/>
    <w:basedOn w:val="a0"/>
    <w:rsid w:val="00931CD2"/>
  </w:style>
  <w:style w:type="character" w:customStyle="1" w:styleId="mop">
    <w:name w:val="mop"/>
    <w:basedOn w:val="a0"/>
    <w:rsid w:val="00CD11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122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7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8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3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8</Pages>
  <Words>701</Words>
  <Characters>4000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4692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Артём Лобода</cp:lastModifiedBy>
  <cp:revision>2</cp:revision>
  <dcterms:created xsi:type="dcterms:W3CDTF">2025-12-17T18:35:00Z</dcterms:created>
  <dcterms:modified xsi:type="dcterms:W3CDTF">2025-12-18T21:45:00Z</dcterms:modified>
</cp:coreProperties>
</file>