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8623C" w14:textId="6501E61E" w:rsidR="001F2D8C" w:rsidRDefault="00AC0DC8" w:rsidP="00AC0DC8">
      <w:pPr>
        <w:spacing w:after="0" w:line="240" w:lineRule="auto"/>
        <w:jc w:val="center"/>
        <w:rPr>
          <w:rFonts w:cstheme="minorHAnsi"/>
          <w:b/>
          <w:bCs/>
        </w:rPr>
      </w:pPr>
      <w:r>
        <w:rPr>
          <w:rFonts w:cstheme="minorHAnsi"/>
          <w:b/>
          <w:bCs/>
        </w:rPr>
        <w:t xml:space="preserve">EXAMEN </w:t>
      </w:r>
      <w:r w:rsidR="001F2D8C" w:rsidRPr="00AC0DC8">
        <w:rPr>
          <w:rFonts w:cstheme="minorHAnsi"/>
          <w:b/>
          <w:bCs/>
        </w:rPr>
        <w:t>FARMACIA HOSPITALARIA</w:t>
      </w:r>
    </w:p>
    <w:p w14:paraId="1FBC0E08" w14:textId="77777777" w:rsidR="00AC0DC8" w:rsidRPr="00AC0DC8" w:rsidRDefault="00AC0DC8" w:rsidP="00AC0DC8">
      <w:pPr>
        <w:spacing w:after="0" w:line="240" w:lineRule="auto"/>
        <w:jc w:val="center"/>
        <w:rPr>
          <w:rFonts w:cstheme="minorHAnsi"/>
          <w:b/>
          <w:bCs/>
        </w:rPr>
      </w:pPr>
    </w:p>
    <w:p w14:paraId="68D267FD" w14:textId="37A037CE" w:rsidR="001F2D8C" w:rsidRPr="001F2D8C" w:rsidRDefault="001F2D8C" w:rsidP="001F2D8C">
      <w:pPr>
        <w:pStyle w:val="Prrafodelista"/>
        <w:numPr>
          <w:ilvl w:val="0"/>
          <w:numId w:val="15"/>
        </w:numPr>
        <w:spacing w:after="0" w:line="240" w:lineRule="auto"/>
        <w:ind w:left="142" w:hanging="142"/>
        <w:rPr>
          <w:rFonts w:cstheme="minorHAnsi"/>
          <w:b/>
          <w:bCs/>
        </w:rPr>
      </w:pPr>
      <w:r w:rsidRPr="001F2D8C">
        <w:rPr>
          <w:rFonts w:cstheme="minorHAnsi"/>
          <w:b/>
          <w:bCs/>
        </w:rPr>
        <w:t>Según el Estatuto de Autonomía de Aragón, corresponde a la Comunidad Autónoma de Aragón la competencia exclusiva en la siguiente materia:</w:t>
      </w:r>
    </w:p>
    <w:p w14:paraId="6AEC4573" w14:textId="77777777" w:rsidR="001F2D8C" w:rsidRPr="001F2D8C" w:rsidRDefault="001F2D8C" w:rsidP="001F2D8C">
      <w:pPr>
        <w:numPr>
          <w:ilvl w:val="0"/>
          <w:numId w:val="2"/>
        </w:numPr>
        <w:spacing w:after="0" w:line="240" w:lineRule="auto"/>
        <w:rPr>
          <w:rFonts w:cstheme="minorHAnsi"/>
        </w:rPr>
      </w:pPr>
      <w:r w:rsidRPr="001F2D8C">
        <w:rPr>
          <w:rFonts w:cstheme="minorHAnsi"/>
        </w:rPr>
        <w:t>Prevención de riesgos laborales y la seguridad y salud en el trabajo.</w:t>
      </w:r>
    </w:p>
    <w:p w14:paraId="0531463D" w14:textId="77777777" w:rsidR="001F2D8C" w:rsidRPr="001F2D8C" w:rsidRDefault="001F2D8C" w:rsidP="001F2D8C">
      <w:pPr>
        <w:numPr>
          <w:ilvl w:val="0"/>
          <w:numId w:val="2"/>
        </w:numPr>
        <w:spacing w:after="0" w:line="240" w:lineRule="auto"/>
        <w:rPr>
          <w:rFonts w:cstheme="minorHAnsi"/>
        </w:rPr>
      </w:pPr>
      <w:r w:rsidRPr="001F2D8C">
        <w:rPr>
          <w:rFonts w:cstheme="minorHAnsi"/>
        </w:rPr>
        <w:t>Ordenación farmacéutica.</w:t>
      </w:r>
    </w:p>
    <w:p w14:paraId="4E605692" w14:textId="77777777" w:rsidR="001F2D8C" w:rsidRPr="001F2D8C" w:rsidRDefault="001F2D8C" w:rsidP="001F2D8C">
      <w:pPr>
        <w:numPr>
          <w:ilvl w:val="0"/>
          <w:numId w:val="2"/>
        </w:numPr>
        <w:spacing w:after="0" w:line="240" w:lineRule="auto"/>
        <w:rPr>
          <w:rFonts w:cstheme="minorHAnsi"/>
        </w:rPr>
      </w:pPr>
      <w:r w:rsidRPr="001F2D8C">
        <w:rPr>
          <w:rFonts w:cstheme="minorHAnsi"/>
        </w:rPr>
        <w:t>Gestión de la asistencia sanitaria de la Seguridad Social,</w:t>
      </w:r>
    </w:p>
    <w:p w14:paraId="60E5F2A8" w14:textId="14E609F5" w:rsidR="001F2D8C" w:rsidRDefault="001F2D8C" w:rsidP="001F2D8C">
      <w:pPr>
        <w:numPr>
          <w:ilvl w:val="0"/>
          <w:numId w:val="2"/>
        </w:numPr>
        <w:spacing w:after="0" w:line="240" w:lineRule="auto"/>
        <w:rPr>
          <w:rFonts w:cstheme="minorHAnsi"/>
        </w:rPr>
      </w:pPr>
      <w:r w:rsidRPr="001F2D8C">
        <w:rPr>
          <w:rFonts w:cstheme="minorHAnsi"/>
        </w:rPr>
        <w:t>Protección de datos de carácter personal.</w:t>
      </w:r>
    </w:p>
    <w:p w14:paraId="5818B58C" w14:textId="4A0DEDED" w:rsidR="00AC0DC8" w:rsidRPr="00AC0DC8" w:rsidRDefault="00AC0DC8" w:rsidP="00AC0DC8">
      <w:pPr>
        <w:spacing w:after="0" w:line="240" w:lineRule="auto"/>
        <w:rPr>
          <w:rFonts w:cstheme="minorHAnsi"/>
          <w:b/>
          <w:bCs/>
          <w:color w:val="0070C0"/>
          <w:sz w:val="24"/>
          <w:szCs w:val="24"/>
        </w:rPr>
      </w:pPr>
      <w:r w:rsidRPr="00AC0DC8">
        <w:rPr>
          <w:rFonts w:cstheme="minorHAnsi"/>
          <w:b/>
          <w:bCs/>
          <w:color w:val="0070C0"/>
          <w:sz w:val="24"/>
          <w:szCs w:val="24"/>
        </w:rPr>
        <w:t>B, Art 71.</w:t>
      </w:r>
      <w:r>
        <w:rPr>
          <w:rFonts w:cstheme="minorHAnsi"/>
          <w:b/>
          <w:bCs/>
          <w:color w:val="0070C0"/>
          <w:sz w:val="24"/>
          <w:szCs w:val="24"/>
        </w:rPr>
        <w:t>56ª; muy repetido en clase la diferencia entre competencias exclusivas y ejecutivas y la diferencia entre legislación básica y ordenación</w:t>
      </w:r>
      <w:r w:rsidR="00A65FDE">
        <w:rPr>
          <w:rFonts w:cstheme="minorHAnsi"/>
          <w:b/>
          <w:bCs/>
          <w:color w:val="0070C0"/>
          <w:sz w:val="24"/>
          <w:szCs w:val="24"/>
        </w:rPr>
        <w:t>…</w:t>
      </w:r>
    </w:p>
    <w:p w14:paraId="29934CDC" w14:textId="77777777" w:rsidR="001F2D8C" w:rsidRDefault="001F2D8C" w:rsidP="001F2D8C">
      <w:pPr>
        <w:spacing w:after="0" w:line="240" w:lineRule="auto"/>
        <w:rPr>
          <w:rFonts w:cstheme="minorHAnsi"/>
          <w:b/>
          <w:bCs/>
        </w:rPr>
      </w:pPr>
    </w:p>
    <w:p w14:paraId="709B0C24" w14:textId="0F7228C8" w:rsidR="001F2D8C" w:rsidRPr="001F2D8C" w:rsidRDefault="001F2D8C" w:rsidP="001F2D8C">
      <w:pPr>
        <w:spacing w:after="0" w:line="240" w:lineRule="auto"/>
        <w:rPr>
          <w:rFonts w:cstheme="minorHAnsi"/>
          <w:b/>
          <w:bCs/>
        </w:rPr>
      </w:pPr>
      <w:r w:rsidRPr="001F2D8C">
        <w:rPr>
          <w:rFonts w:cstheme="minorHAnsi"/>
          <w:b/>
          <w:bCs/>
        </w:rPr>
        <w:t>2 Cuál de las siguientes afirmaciones es la correcta:</w:t>
      </w:r>
    </w:p>
    <w:p w14:paraId="072DBD9D" w14:textId="6972E71E" w:rsidR="001F2D8C" w:rsidRPr="001F2D8C" w:rsidRDefault="001F2D8C" w:rsidP="001F2D8C">
      <w:pPr>
        <w:numPr>
          <w:ilvl w:val="0"/>
          <w:numId w:val="3"/>
        </w:numPr>
        <w:spacing w:after="0" w:line="240" w:lineRule="auto"/>
        <w:rPr>
          <w:rFonts w:cstheme="minorHAnsi"/>
        </w:rPr>
      </w:pPr>
      <w:r w:rsidRPr="001F2D8C">
        <w:rPr>
          <w:rFonts w:cstheme="minorHAnsi"/>
        </w:rPr>
        <w:t>Los estudios de cohortes pueden realizarse de manera prospecti</w:t>
      </w:r>
      <w:r w:rsidR="00A65FDE">
        <w:rPr>
          <w:rFonts w:cstheme="minorHAnsi"/>
        </w:rPr>
        <w:t>v</w:t>
      </w:r>
      <w:r w:rsidRPr="001F2D8C">
        <w:rPr>
          <w:rFonts w:cstheme="minorHAnsi"/>
        </w:rPr>
        <w:t>a o retrospectiva.</w:t>
      </w:r>
    </w:p>
    <w:p w14:paraId="00CFDF52" w14:textId="77777777" w:rsidR="001F2D8C" w:rsidRPr="001F2D8C" w:rsidRDefault="001F2D8C" w:rsidP="001F2D8C">
      <w:pPr>
        <w:numPr>
          <w:ilvl w:val="0"/>
          <w:numId w:val="4"/>
        </w:numPr>
        <w:spacing w:after="0" w:line="240" w:lineRule="auto"/>
        <w:rPr>
          <w:rFonts w:cstheme="minorHAnsi"/>
        </w:rPr>
      </w:pPr>
      <w:r w:rsidRPr="001F2D8C">
        <w:rPr>
          <w:rFonts w:cstheme="minorHAnsi"/>
        </w:rPr>
        <w:t>En los estudios ecológicos, el control de las variables confundientes es siempre posible.</w:t>
      </w:r>
    </w:p>
    <w:p w14:paraId="41B6F181" w14:textId="77777777" w:rsidR="001F2D8C" w:rsidRPr="001F2D8C" w:rsidRDefault="001F2D8C" w:rsidP="001F2D8C">
      <w:pPr>
        <w:numPr>
          <w:ilvl w:val="0"/>
          <w:numId w:val="4"/>
        </w:numPr>
        <w:spacing w:after="0" w:line="240" w:lineRule="auto"/>
        <w:rPr>
          <w:rFonts w:cstheme="minorHAnsi"/>
        </w:rPr>
      </w:pPr>
      <w:r w:rsidRPr="001F2D8C">
        <w:rPr>
          <w:rFonts w:cstheme="minorHAnsi"/>
        </w:rPr>
        <w:t>Los estudios de casos y controles son los más adecuados para estudiar enfermedades muy frecuentes.</w:t>
      </w:r>
    </w:p>
    <w:p w14:paraId="225BBBDB" w14:textId="78194B87" w:rsidR="001F2D8C" w:rsidRDefault="001F2D8C" w:rsidP="001F2D8C">
      <w:pPr>
        <w:numPr>
          <w:ilvl w:val="0"/>
          <w:numId w:val="3"/>
        </w:numPr>
        <w:spacing w:after="0" w:line="240" w:lineRule="auto"/>
        <w:rPr>
          <w:rFonts w:cstheme="minorHAnsi"/>
        </w:rPr>
      </w:pPr>
      <w:r w:rsidRPr="001F2D8C">
        <w:rPr>
          <w:rFonts w:cstheme="minorHAnsi"/>
        </w:rPr>
        <w:t>En el muestreo de incidencia acumulada, la selección de los controles se realiza extrayendo una muestra de entre todas aquellas personas que han sufrido la enfermedad.</w:t>
      </w:r>
    </w:p>
    <w:p w14:paraId="7D736DE1" w14:textId="0F3AF19E" w:rsidR="00A65FDE" w:rsidRPr="00A65FDE" w:rsidRDefault="00A65FDE" w:rsidP="00A65FDE">
      <w:pPr>
        <w:spacing w:after="0" w:line="240" w:lineRule="auto"/>
        <w:rPr>
          <w:rFonts w:cstheme="minorHAnsi"/>
          <w:b/>
          <w:bCs/>
          <w:sz w:val="24"/>
          <w:szCs w:val="24"/>
        </w:rPr>
      </w:pPr>
      <w:bookmarkStart w:id="0" w:name="_Hlk95121350"/>
      <w:r w:rsidRPr="00FE7395">
        <w:rPr>
          <w:rFonts w:cstheme="minorHAnsi"/>
          <w:b/>
          <w:bCs/>
          <w:color w:val="0070C0"/>
          <w:sz w:val="24"/>
          <w:szCs w:val="24"/>
        </w:rPr>
        <w:t xml:space="preserve">A, </w:t>
      </w:r>
      <w:r w:rsidR="00FE7395" w:rsidRPr="00FE7395">
        <w:rPr>
          <w:rFonts w:cstheme="minorHAnsi"/>
          <w:b/>
          <w:bCs/>
          <w:color w:val="0070C0"/>
          <w:sz w:val="24"/>
          <w:szCs w:val="24"/>
        </w:rPr>
        <w:t>Los estudios de cohortes pueden realizarse de manera prospectiva o retrospectiva</w:t>
      </w:r>
    </w:p>
    <w:bookmarkEnd w:id="0"/>
    <w:p w14:paraId="5E08157D" w14:textId="77777777" w:rsidR="001F2D8C" w:rsidRDefault="001F2D8C" w:rsidP="001F2D8C">
      <w:pPr>
        <w:spacing w:after="0" w:line="240" w:lineRule="auto"/>
        <w:rPr>
          <w:rFonts w:cstheme="minorHAnsi"/>
        </w:rPr>
      </w:pPr>
    </w:p>
    <w:p w14:paraId="34428545" w14:textId="12F86359" w:rsidR="001F2D8C" w:rsidRPr="001F2D8C" w:rsidRDefault="001F2D8C" w:rsidP="001F2D8C">
      <w:pPr>
        <w:spacing w:after="0" w:line="240" w:lineRule="auto"/>
        <w:rPr>
          <w:rFonts w:cstheme="minorHAnsi"/>
          <w:b/>
          <w:bCs/>
        </w:rPr>
      </w:pPr>
      <w:r w:rsidRPr="001F2D8C">
        <w:rPr>
          <w:rFonts w:cstheme="minorHAnsi"/>
          <w:b/>
          <w:bCs/>
        </w:rPr>
        <w:t>3 Las demarcaciones territoriales en que se organiza el Sistema de Salud de Aragón y que disponen de la financiación y dotaciones necesarias para prestar los servicios de atención primaria y especializada se denominan:</w:t>
      </w:r>
    </w:p>
    <w:p w14:paraId="68EAB1A8" w14:textId="77777777" w:rsidR="001F2D8C" w:rsidRDefault="001F2D8C" w:rsidP="001F2D8C">
      <w:pPr>
        <w:spacing w:after="0" w:line="240" w:lineRule="auto"/>
        <w:ind w:firstLine="567"/>
        <w:rPr>
          <w:rFonts w:cstheme="minorHAnsi"/>
        </w:rPr>
      </w:pPr>
      <w:r w:rsidRPr="001F2D8C">
        <w:rPr>
          <w:rFonts w:cstheme="minorHAnsi"/>
        </w:rPr>
        <w:t>A: Sectores Sanitarios.</w:t>
      </w:r>
    </w:p>
    <w:p w14:paraId="04585ED7" w14:textId="77777777" w:rsidR="001F2D8C" w:rsidRDefault="001F2D8C" w:rsidP="001F2D8C">
      <w:pPr>
        <w:spacing w:after="0" w:line="240" w:lineRule="auto"/>
        <w:ind w:firstLine="567"/>
        <w:rPr>
          <w:rFonts w:cstheme="minorHAnsi"/>
        </w:rPr>
      </w:pPr>
      <w:r w:rsidRPr="001F2D8C">
        <w:rPr>
          <w:rFonts w:cstheme="minorHAnsi"/>
        </w:rPr>
        <w:t>B: Zonas de Salud.</w:t>
      </w:r>
    </w:p>
    <w:p w14:paraId="6DEBD88C" w14:textId="77777777" w:rsidR="001F2D8C" w:rsidRDefault="001F2D8C" w:rsidP="001F2D8C">
      <w:pPr>
        <w:spacing w:after="0" w:line="240" w:lineRule="auto"/>
        <w:ind w:firstLine="567"/>
        <w:rPr>
          <w:rFonts w:cstheme="minorHAnsi"/>
        </w:rPr>
      </w:pPr>
      <w:r>
        <w:rPr>
          <w:rFonts w:cstheme="minorHAnsi"/>
        </w:rPr>
        <w:t xml:space="preserve">C: </w:t>
      </w:r>
      <w:r w:rsidRPr="001F2D8C">
        <w:rPr>
          <w:rFonts w:cstheme="minorHAnsi"/>
        </w:rPr>
        <w:t>Áreas de Salud.</w:t>
      </w:r>
    </w:p>
    <w:p w14:paraId="596907C9" w14:textId="4FB00C11" w:rsidR="001F2D8C" w:rsidRDefault="001F2D8C" w:rsidP="001F2D8C">
      <w:pPr>
        <w:spacing w:after="0" w:line="240" w:lineRule="auto"/>
        <w:ind w:firstLine="567"/>
        <w:rPr>
          <w:rFonts w:cstheme="minorHAnsi"/>
        </w:rPr>
      </w:pPr>
      <w:r>
        <w:rPr>
          <w:rFonts w:cstheme="minorHAnsi"/>
        </w:rPr>
        <w:t xml:space="preserve">D: </w:t>
      </w:r>
      <w:r w:rsidRPr="001F2D8C">
        <w:rPr>
          <w:rFonts w:cstheme="minorHAnsi"/>
        </w:rPr>
        <w:t>Gerencias del Servicio Aragonés de Salud.</w:t>
      </w:r>
    </w:p>
    <w:p w14:paraId="2FCBD6EC" w14:textId="23926713" w:rsidR="00A65FDE" w:rsidRPr="005F0AA8" w:rsidRDefault="00A65FDE" w:rsidP="00A65FDE">
      <w:pPr>
        <w:spacing w:after="0" w:line="240" w:lineRule="auto"/>
        <w:rPr>
          <w:rFonts w:cstheme="minorHAnsi"/>
          <w:b/>
          <w:bCs/>
          <w:i/>
          <w:iCs/>
          <w:color w:val="0070C0"/>
          <w:sz w:val="24"/>
          <w:szCs w:val="24"/>
        </w:rPr>
      </w:pPr>
      <w:bookmarkStart w:id="1" w:name="_Hlk95121375"/>
      <w:r w:rsidRPr="00A65FDE">
        <w:rPr>
          <w:rFonts w:cstheme="minorHAnsi"/>
          <w:b/>
          <w:bCs/>
          <w:color w:val="0070C0"/>
          <w:sz w:val="24"/>
          <w:szCs w:val="24"/>
        </w:rPr>
        <w:t>C,</w:t>
      </w:r>
      <w:bookmarkEnd w:id="1"/>
      <w:r w:rsidRPr="00A65FDE">
        <w:rPr>
          <w:rFonts w:cstheme="minorHAnsi"/>
          <w:b/>
          <w:bCs/>
          <w:color w:val="0070C0"/>
          <w:sz w:val="24"/>
          <w:szCs w:val="24"/>
        </w:rPr>
        <w:t xml:space="preserve"> </w:t>
      </w:r>
      <w:r w:rsidR="006255E9">
        <w:rPr>
          <w:rFonts w:cstheme="minorHAnsi"/>
          <w:b/>
          <w:bCs/>
          <w:color w:val="0070C0"/>
          <w:sz w:val="24"/>
          <w:szCs w:val="24"/>
        </w:rPr>
        <w:t xml:space="preserve">correcta: </w:t>
      </w:r>
      <w:r>
        <w:rPr>
          <w:rFonts w:cstheme="minorHAnsi"/>
          <w:b/>
          <w:bCs/>
          <w:color w:val="0070C0"/>
          <w:sz w:val="24"/>
          <w:szCs w:val="24"/>
        </w:rPr>
        <w:t xml:space="preserve">La ley de Salud de Aragón define así al </w:t>
      </w:r>
      <w:r w:rsidR="006255E9">
        <w:rPr>
          <w:rFonts w:cstheme="minorHAnsi"/>
          <w:b/>
          <w:bCs/>
          <w:color w:val="0070C0"/>
          <w:sz w:val="24"/>
          <w:szCs w:val="24"/>
        </w:rPr>
        <w:t>Á</w:t>
      </w:r>
      <w:r>
        <w:rPr>
          <w:rFonts w:cstheme="minorHAnsi"/>
          <w:b/>
          <w:bCs/>
          <w:color w:val="0070C0"/>
          <w:sz w:val="24"/>
          <w:szCs w:val="24"/>
        </w:rPr>
        <w:t xml:space="preserve">rea de Salud en su art. 47: </w:t>
      </w:r>
      <w:r w:rsidRPr="00A65FDE">
        <w:rPr>
          <w:b/>
          <w:bCs/>
          <w:i/>
          <w:iCs/>
          <w:color w:val="0070C0"/>
        </w:rPr>
        <w:t xml:space="preserve">El área de salud constituye el marco de planificación y desarrollo de las actuaciones sanitarias, debiendo disponer de la </w:t>
      </w:r>
      <w:r w:rsidRPr="006255E9">
        <w:rPr>
          <w:b/>
          <w:bCs/>
          <w:i/>
          <w:iCs/>
          <w:color w:val="0070C0"/>
          <w:u w:val="single"/>
        </w:rPr>
        <w:t>financiación y dotaciones necesarias para prestar los servicios de atención primaria y especializada</w:t>
      </w:r>
      <w:r w:rsidRPr="00A65FDE">
        <w:rPr>
          <w:b/>
          <w:bCs/>
          <w:i/>
          <w:iCs/>
          <w:color w:val="0070C0"/>
        </w:rPr>
        <w:t>, asegurando la continuidad del proceso asistencial y la accesibilidad a los servicios del usuario.</w:t>
      </w:r>
      <w:r w:rsidR="005F0AA8">
        <w:rPr>
          <w:b/>
          <w:bCs/>
          <w:i/>
          <w:iCs/>
          <w:color w:val="0070C0"/>
        </w:rPr>
        <w:t xml:space="preserve"> </w:t>
      </w:r>
      <w:r w:rsidR="005F0AA8">
        <w:rPr>
          <w:b/>
          <w:bCs/>
          <w:color w:val="0070C0"/>
        </w:rPr>
        <w:t xml:space="preserve"> </w:t>
      </w:r>
      <w:r w:rsidR="005F0AA8" w:rsidRPr="005F0AA8">
        <w:rPr>
          <w:b/>
          <w:bCs/>
          <w:color w:val="0070C0"/>
          <w:sz w:val="24"/>
          <w:szCs w:val="24"/>
        </w:rPr>
        <w:t xml:space="preserve">La pregunta hubiera sido más sencilla sin la existencia del Sector </w:t>
      </w:r>
      <w:r w:rsidR="005F0AA8">
        <w:rPr>
          <w:b/>
          <w:bCs/>
          <w:color w:val="0070C0"/>
          <w:sz w:val="24"/>
          <w:szCs w:val="24"/>
        </w:rPr>
        <w:t>S</w:t>
      </w:r>
      <w:r w:rsidR="005F0AA8" w:rsidRPr="005F0AA8">
        <w:rPr>
          <w:b/>
          <w:bCs/>
          <w:color w:val="0070C0"/>
          <w:sz w:val="24"/>
          <w:szCs w:val="24"/>
        </w:rPr>
        <w:t>anitario</w:t>
      </w:r>
      <w:r w:rsidR="006255E9">
        <w:rPr>
          <w:b/>
          <w:bCs/>
          <w:color w:val="0070C0"/>
          <w:sz w:val="24"/>
          <w:szCs w:val="24"/>
        </w:rPr>
        <w:t>, que puede confundir</w:t>
      </w:r>
      <w:r w:rsidR="005F0AA8" w:rsidRPr="005F0AA8">
        <w:rPr>
          <w:b/>
          <w:bCs/>
          <w:color w:val="0070C0"/>
          <w:sz w:val="24"/>
          <w:szCs w:val="24"/>
        </w:rPr>
        <w:t>… Reglamento de la estructura y funcionamiento de las Áreas y Sectores del Sistema de Salud de Aragón, Art. 2</w:t>
      </w:r>
      <w:r w:rsidR="005F0AA8">
        <w:rPr>
          <w:b/>
          <w:bCs/>
          <w:color w:val="0070C0"/>
        </w:rPr>
        <w:t xml:space="preserve">… </w:t>
      </w:r>
      <w:r w:rsidR="005F0AA8" w:rsidRPr="005F0AA8">
        <w:rPr>
          <w:b/>
          <w:bCs/>
          <w:i/>
          <w:iCs/>
          <w:color w:val="0070C0"/>
        </w:rPr>
        <w:t>el Sector Sanitario constituye la organización administrativa de carácter instrumental en cada Área de Salud, para la provisión de los servicios sanitarios en la Comunidad Autónoma de Aragón</w:t>
      </w:r>
    </w:p>
    <w:p w14:paraId="30F5E94B" w14:textId="77777777" w:rsidR="001F2D8C" w:rsidRDefault="001F2D8C" w:rsidP="001F2D8C">
      <w:pPr>
        <w:spacing w:after="0" w:line="240" w:lineRule="auto"/>
        <w:rPr>
          <w:rFonts w:cstheme="minorHAnsi"/>
        </w:rPr>
      </w:pPr>
    </w:p>
    <w:p w14:paraId="2D5C83B6" w14:textId="0CCA8939" w:rsidR="001F2D8C" w:rsidRPr="001F2D8C" w:rsidRDefault="001F2D8C" w:rsidP="001F2D8C">
      <w:pPr>
        <w:spacing w:after="0" w:line="240" w:lineRule="auto"/>
        <w:rPr>
          <w:rFonts w:cstheme="minorHAnsi"/>
          <w:b/>
          <w:bCs/>
        </w:rPr>
      </w:pPr>
      <w:r w:rsidRPr="001F2D8C">
        <w:rPr>
          <w:rFonts w:cstheme="minorHAnsi"/>
          <w:b/>
          <w:bCs/>
        </w:rPr>
        <w:t>4 Según la Ley 39/2015, de 1 de octubre, del Procedimiento Administrativo Común de las Administraciones Públicas, NO ponen fin a la vía administrativa:</w:t>
      </w:r>
    </w:p>
    <w:p w14:paraId="5135A0DA" w14:textId="77777777" w:rsidR="001F2D8C" w:rsidRPr="001F2D8C" w:rsidRDefault="001F2D8C" w:rsidP="001F2D8C">
      <w:pPr>
        <w:numPr>
          <w:ilvl w:val="0"/>
          <w:numId w:val="7"/>
        </w:numPr>
        <w:spacing w:after="0" w:line="240" w:lineRule="auto"/>
        <w:rPr>
          <w:rFonts w:cstheme="minorHAnsi"/>
        </w:rPr>
      </w:pPr>
      <w:r w:rsidRPr="001F2D8C">
        <w:rPr>
          <w:rFonts w:cstheme="minorHAnsi"/>
        </w:rPr>
        <w:t>Las resoluciones de los recursos de reposición.</w:t>
      </w:r>
    </w:p>
    <w:p w14:paraId="1168ACD4" w14:textId="77777777" w:rsidR="001F2D8C" w:rsidRPr="001F2D8C" w:rsidRDefault="001F2D8C" w:rsidP="001F2D8C">
      <w:pPr>
        <w:numPr>
          <w:ilvl w:val="0"/>
          <w:numId w:val="8"/>
        </w:numPr>
        <w:spacing w:after="0" w:line="240" w:lineRule="auto"/>
        <w:rPr>
          <w:rFonts w:cstheme="minorHAnsi"/>
        </w:rPr>
      </w:pPr>
      <w:r w:rsidRPr="001F2D8C">
        <w:rPr>
          <w:rFonts w:cstheme="minorHAnsi"/>
        </w:rPr>
        <w:t>Las resoluciones de los recursos de alzada.</w:t>
      </w:r>
    </w:p>
    <w:p w14:paraId="77BB0E7D" w14:textId="77777777" w:rsidR="001F2D8C" w:rsidRPr="001F2D8C" w:rsidRDefault="001F2D8C" w:rsidP="001F2D8C">
      <w:pPr>
        <w:numPr>
          <w:ilvl w:val="0"/>
          <w:numId w:val="7"/>
        </w:numPr>
        <w:spacing w:after="0" w:line="240" w:lineRule="auto"/>
        <w:rPr>
          <w:rFonts w:cstheme="minorHAnsi"/>
        </w:rPr>
      </w:pPr>
      <w:r w:rsidRPr="001F2D8C">
        <w:rPr>
          <w:rFonts w:cstheme="minorHAnsi"/>
        </w:rPr>
        <w:t>Las resoluciones de los órganos administrativos que carezcan de superior jerárquico, salvo que una Ley establezca lo contrario.</w:t>
      </w:r>
    </w:p>
    <w:p w14:paraId="5E27CA91" w14:textId="0CF826CA" w:rsidR="001F2D8C" w:rsidRDefault="001F2D8C" w:rsidP="001F2D8C">
      <w:pPr>
        <w:numPr>
          <w:ilvl w:val="0"/>
          <w:numId w:val="7"/>
        </w:numPr>
        <w:spacing w:after="0" w:line="240" w:lineRule="auto"/>
        <w:rPr>
          <w:rFonts w:cstheme="minorHAnsi"/>
        </w:rPr>
      </w:pPr>
      <w:r w:rsidRPr="001F2D8C">
        <w:rPr>
          <w:rFonts w:cstheme="minorHAnsi"/>
        </w:rPr>
        <w:t>Las resoluciones de los procedimientos a que se refiere el artículo 112.2 de la Ley 39/2015.</w:t>
      </w:r>
    </w:p>
    <w:p w14:paraId="598BD210" w14:textId="18DF5C86" w:rsidR="00CB70AD" w:rsidRPr="00A65FDE" w:rsidRDefault="00CB70AD" w:rsidP="00CB70AD">
      <w:pPr>
        <w:spacing w:after="0" w:line="240" w:lineRule="auto"/>
        <w:rPr>
          <w:rFonts w:cstheme="minorHAnsi"/>
          <w:b/>
          <w:bCs/>
          <w:sz w:val="24"/>
          <w:szCs w:val="24"/>
        </w:rPr>
      </w:pPr>
      <w:r w:rsidRPr="00A65FDE">
        <w:rPr>
          <w:rFonts w:cstheme="minorHAnsi"/>
          <w:b/>
          <w:bCs/>
          <w:color w:val="0070C0"/>
          <w:sz w:val="24"/>
          <w:szCs w:val="24"/>
        </w:rPr>
        <w:t>A,</w:t>
      </w:r>
      <w:r w:rsidRPr="00A65FDE">
        <w:rPr>
          <w:rFonts w:cstheme="minorHAnsi"/>
          <w:b/>
          <w:bCs/>
          <w:sz w:val="24"/>
          <w:szCs w:val="24"/>
        </w:rPr>
        <w:t xml:space="preserve"> </w:t>
      </w:r>
      <w:r w:rsidR="00D074FC" w:rsidRPr="00D074FC">
        <w:rPr>
          <w:rFonts w:cstheme="minorHAnsi"/>
          <w:b/>
          <w:bCs/>
          <w:color w:val="0070C0"/>
          <w:sz w:val="24"/>
          <w:szCs w:val="24"/>
        </w:rPr>
        <w:t>Lo encontramos en el art 114. 1 de la Ley, las resoluciones de los recursos de reposición no ponen fin a la vía administrativa. Según el art. 123 podemos interponer el recurso de reposición ante actos que ya han puesto fin a la vía administrativa.</w:t>
      </w:r>
    </w:p>
    <w:p w14:paraId="3CB8B85D" w14:textId="77777777" w:rsidR="001F2D8C" w:rsidRDefault="001F2D8C" w:rsidP="001F2D8C">
      <w:pPr>
        <w:spacing w:after="0" w:line="240" w:lineRule="auto"/>
        <w:rPr>
          <w:rFonts w:cstheme="minorHAnsi"/>
        </w:rPr>
      </w:pPr>
    </w:p>
    <w:p w14:paraId="379311F0" w14:textId="67AB967A" w:rsidR="001F2D8C" w:rsidRPr="001F2D8C" w:rsidRDefault="001F2D8C" w:rsidP="001F2D8C">
      <w:pPr>
        <w:spacing w:after="0" w:line="240" w:lineRule="auto"/>
        <w:rPr>
          <w:rFonts w:cstheme="minorHAnsi"/>
          <w:b/>
          <w:bCs/>
        </w:rPr>
      </w:pPr>
      <w:r w:rsidRPr="001F2D8C">
        <w:rPr>
          <w:rFonts w:cstheme="minorHAnsi"/>
          <w:b/>
          <w:bCs/>
        </w:rPr>
        <w:t>5 Señale, de entre los siguientes, un ejemplo de cliente interno del Servicio de Radiodiagnóstico:</w:t>
      </w:r>
    </w:p>
    <w:p w14:paraId="2024084B" w14:textId="47CAC1BE" w:rsidR="001F2D8C" w:rsidRPr="001F2D8C" w:rsidRDefault="001F2D8C" w:rsidP="001F2D8C">
      <w:pPr>
        <w:numPr>
          <w:ilvl w:val="0"/>
          <w:numId w:val="9"/>
        </w:numPr>
        <w:spacing w:after="0" w:line="240" w:lineRule="auto"/>
        <w:rPr>
          <w:rFonts w:cstheme="minorHAnsi"/>
        </w:rPr>
      </w:pPr>
      <w:r w:rsidRPr="001F2D8C">
        <w:rPr>
          <w:rFonts w:cstheme="minorHAnsi"/>
        </w:rPr>
        <w:t>Pa</w:t>
      </w:r>
      <w:r>
        <w:rPr>
          <w:rFonts w:cstheme="minorHAnsi"/>
        </w:rPr>
        <w:t>c</w:t>
      </w:r>
      <w:r w:rsidRPr="001F2D8C">
        <w:rPr>
          <w:rFonts w:cstheme="minorHAnsi"/>
        </w:rPr>
        <w:t>iente P ingresado al que se realiza una prueba de imagen.</w:t>
      </w:r>
    </w:p>
    <w:p w14:paraId="215EF280" w14:textId="77777777" w:rsidR="001F2D8C" w:rsidRPr="001F2D8C" w:rsidRDefault="001F2D8C" w:rsidP="001F2D8C">
      <w:pPr>
        <w:numPr>
          <w:ilvl w:val="0"/>
          <w:numId w:val="9"/>
        </w:numPr>
        <w:spacing w:after="0" w:line="240" w:lineRule="auto"/>
        <w:rPr>
          <w:rFonts w:cstheme="minorHAnsi"/>
        </w:rPr>
      </w:pPr>
      <w:r w:rsidRPr="001F2D8C">
        <w:rPr>
          <w:rFonts w:cstheme="minorHAnsi"/>
        </w:rPr>
        <w:t>Pinche de cocina vinculado a la planta de hospitalización del paciente P.</w:t>
      </w:r>
    </w:p>
    <w:p w14:paraId="5289D664" w14:textId="77777777" w:rsidR="001F2D8C" w:rsidRPr="001F2D8C" w:rsidRDefault="001F2D8C" w:rsidP="001F2D8C">
      <w:pPr>
        <w:numPr>
          <w:ilvl w:val="0"/>
          <w:numId w:val="9"/>
        </w:numPr>
        <w:spacing w:after="0" w:line="240" w:lineRule="auto"/>
        <w:rPr>
          <w:rFonts w:cstheme="minorHAnsi"/>
        </w:rPr>
      </w:pPr>
      <w:r w:rsidRPr="001F2D8C">
        <w:rPr>
          <w:rFonts w:cstheme="minorHAnsi"/>
        </w:rPr>
        <w:t>Médico responsable del paciente P que ha solicitado la prueba de imagen.</w:t>
      </w:r>
    </w:p>
    <w:p w14:paraId="0CF29585" w14:textId="57F7077D" w:rsidR="001F2D8C" w:rsidRPr="001F2D8C" w:rsidRDefault="001F2D8C" w:rsidP="001F2D8C">
      <w:pPr>
        <w:numPr>
          <w:ilvl w:val="0"/>
          <w:numId w:val="9"/>
        </w:numPr>
        <w:spacing w:after="0" w:line="240" w:lineRule="auto"/>
        <w:rPr>
          <w:rFonts w:cstheme="minorHAnsi"/>
        </w:rPr>
      </w:pPr>
      <w:r w:rsidRPr="001F2D8C">
        <w:rPr>
          <w:rFonts w:cstheme="minorHAnsi"/>
        </w:rPr>
        <w:t>Cuidador del paciente P que lo acompaña durante el ingreso.</w:t>
      </w:r>
    </w:p>
    <w:p w14:paraId="515EC4F7" w14:textId="157A597E" w:rsidR="00CB70AD" w:rsidRPr="002145BD" w:rsidRDefault="00CB70AD" w:rsidP="001F2D8C">
      <w:pPr>
        <w:spacing w:after="0" w:line="240" w:lineRule="auto"/>
        <w:rPr>
          <w:rFonts w:cstheme="minorHAnsi"/>
          <w:b/>
          <w:bCs/>
          <w:color w:val="0070C0"/>
          <w:sz w:val="24"/>
          <w:szCs w:val="24"/>
        </w:rPr>
        <w:sectPr w:rsidR="00CB70AD" w:rsidRPr="002145BD" w:rsidSect="001F2D8C">
          <w:pgSz w:w="11923" w:h="16824"/>
          <w:pgMar w:top="360" w:right="787" w:bottom="250" w:left="1056" w:header="720" w:footer="720" w:gutter="0"/>
          <w:cols w:space="720"/>
          <w:noEndnote/>
        </w:sectPr>
      </w:pPr>
      <w:r w:rsidRPr="002145BD">
        <w:rPr>
          <w:rFonts w:cstheme="minorHAnsi"/>
          <w:b/>
          <w:bCs/>
          <w:color w:val="0070C0"/>
          <w:sz w:val="24"/>
          <w:szCs w:val="24"/>
        </w:rPr>
        <w:t>C,</w:t>
      </w:r>
      <w:r w:rsidR="002145BD" w:rsidRPr="002145BD">
        <w:rPr>
          <w:rFonts w:cstheme="minorHAnsi"/>
          <w:b/>
          <w:bCs/>
          <w:color w:val="0070C0"/>
          <w:sz w:val="24"/>
          <w:szCs w:val="24"/>
        </w:rPr>
        <w:t xml:space="preserve"> </w:t>
      </w:r>
      <w:r w:rsidR="002145BD" w:rsidRPr="002145BD">
        <w:rPr>
          <w:b/>
          <w:bCs/>
          <w:color w:val="0070C0"/>
          <w:sz w:val="24"/>
          <w:szCs w:val="24"/>
        </w:rPr>
        <w:t>tal como se indicó en la clase y con</w:t>
      </w:r>
      <w:r w:rsidR="002145BD" w:rsidRPr="002145BD">
        <w:rPr>
          <w:b/>
          <w:bCs/>
          <w:color w:val="0070C0"/>
          <w:sz w:val="24"/>
          <w:szCs w:val="24"/>
        </w:rPr>
        <w:t>s</w:t>
      </w:r>
      <w:r w:rsidR="002145BD" w:rsidRPr="002145BD">
        <w:rPr>
          <w:b/>
          <w:bCs/>
          <w:color w:val="0070C0"/>
          <w:sz w:val="24"/>
          <w:szCs w:val="24"/>
        </w:rPr>
        <w:t>ta en ppt.</w:t>
      </w:r>
      <w:r w:rsidR="002145BD" w:rsidRPr="002145BD">
        <w:rPr>
          <w:b/>
          <w:bCs/>
          <w:color w:val="0070C0"/>
          <w:sz w:val="24"/>
          <w:szCs w:val="24"/>
        </w:rPr>
        <w:t xml:space="preserve"> </w:t>
      </w:r>
    </w:p>
    <w:p w14:paraId="3BB713AB" w14:textId="52D969FF" w:rsidR="001F2D8C" w:rsidRPr="001F2D8C" w:rsidRDefault="001F2D8C" w:rsidP="001F2D8C">
      <w:pPr>
        <w:spacing w:after="0" w:line="240" w:lineRule="auto"/>
        <w:rPr>
          <w:rFonts w:cstheme="minorHAnsi"/>
          <w:b/>
          <w:bCs/>
        </w:rPr>
      </w:pPr>
      <w:r w:rsidRPr="001F2D8C">
        <w:rPr>
          <w:rFonts w:cstheme="minorHAnsi"/>
          <w:b/>
          <w:bCs/>
        </w:rPr>
        <w:lastRenderedPageBreak/>
        <w:t>6 Dentro de las estructuras del Sector de Huesca se encuentra:</w:t>
      </w:r>
    </w:p>
    <w:p w14:paraId="797A5C16" w14:textId="2A4D2B4D" w:rsidR="001F2D8C" w:rsidRPr="001F2D8C" w:rsidRDefault="001F2D8C" w:rsidP="001F2D8C">
      <w:pPr>
        <w:spacing w:after="0" w:line="240" w:lineRule="auto"/>
        <w:rPr>
          <w:rFonts w:cstheme="minorHAnsi"/>
        </w:rPr>
      </w:pPr>
      <w:r>
        <w:rPr>
          <w:rFonts w:cstheme="minorHAnsi"/>
        </w:rPr>
        <w:tab/>
      </w:r>
      <w:r w:rsidRPr="001F2D8C">
        <w:rPr>
          <w:rFonts w:cstheme="minorHAnsi"/>
        </w:rPr>
        <w:t xml:space="preserve">A: </w:t>
      </w:r>
      <w:r>
        <w:rPr>
          <w:rFonts w:cstheme="minorHAnsi"/>
        </w:rPr>
        <w:t xml:space="preserve">     </w:t>
      </w:r>
      <w:r w:rsidRPr="001F2D8C">
        <w:rPr>
          <w:rFonts w:cstheme="minorHAnsi"/>
        </w:rPr>
        <w:t>El Hospital Obispo Polanco.</w:t>
      </w:r>
    </w:p>
    <w:p w14:paraId="662BB771" w14:textId="77777777" w:rsidR="001F2D8C" w:rsidRPr="001F2D8C" w:rsidRDefault="001F2D8C" w:rsidP="001F2D8C">
      <w:pPr>
        <w:numPr>
          <w:ilvl w:val="0"/>
          <w:numId w:val="10"/>
        </w:numPr>
        <w:spacing w:after="0" w:line="240" w:lineRule="auto"/>
        <w:rPr>
          <w:rFonts w:cstheme="minorHAnsi"/>
        </w:rPr>
      </w:pPr>
      <w:r w:rsidRPr="001F2D8C">
        <w:rPr>
          <w:rFonts w:cstheme="minorHAnsi"/>
        </w:rPr>
        <w:t>El Hospital Royo Villanova.</w:t>
      </w:r>
    </w:p>
    <w:p w14:paraId="63F8E8FF" w14:textId="23FCBE42" w:rsidR="001F2D8C" w:rsidRDefault="001F2D8C" w:rsidP="001F2D8C">
      <w:pPr>
        <w:numPr>
          <w:ilvl w:val="0"/>
          <w:numId w:val="10"/>
        </w:numPr>
        <w:spacing w:after="0" w:line="240" w:lineRule="auto"/>
        <w:rPr>
          <w:rFonts w:cstheme="minorHAnsi"/>
        </w:rPr>
      </w:pPr>
      <w:r w:rsidRPr="001F2D8C">
        <w:rPr>
          <w:rFonts w:cstheme="minorHAnsi"/>
        </w:rPr>
        <w:t>El Centro Médico de</w:t>
      </w:r>
      <w:r>
        <w:rPr>
          <w:rFonts w:cstheme="minorHAnsi"/>
        </w:rPr>
        <w:t xml:space="preserve"> </w:t>
      </w:r>
      <w:r w:rsidRPr="001F2D8C">
        <w:rPr>
          <w:rFonts w:cstheme="minorHAnsi"/>
        </w:rPr>
        <w:t xml:space="preserve">Especialidades Inocencio Jiménez. </w:t>
      </w:r>
    </w:p>
    <w:p w14:paraId="36296934" w14:textId="6CF62D4D" w:rsidR="001F2D8C" w:rsidRDefault="001F2D8C" w:rsidP="001F2D8C">
      <w:pPr>
        <w:numPr>
          <w:ilvl w:val="0"/>
          <w:numId w:val="10"/>
        </w:numPr>
        <w:spacing w:after="0" w:line="240" w:lineRule="auto"/>
        <w:rPr>
          <w:rFonts w:cstheme="minorHAnsi"/>
        </w:rPr>
      </w:pPr>
      <w:r w:rsidRPr="001F2D8C">
        <w:rPr>
          <w:rFonts w:cstheme="minorHAnsi"/>
        </w:rPr>
        <w:t>El Hospital Sagrado Corazón de Jesús.</w:t>
      </w:r>
    </w:p>
    <w:p w14:paraId="3B34C31B" w14:textId="672B8E1F" w:rsidR="00CB70AD" w:rsidRPr="00CB70AD" w:rsidRDefault="00CB70AD" w:rsidP="00CB70AD">
      <w:pPr>
        <w:spacing w:after="0" w:line="240" w:lineRule="auto"/>
        <w:rPr>
          <w:rFonts w:cstheme="minorHAnsi"/>
          <w:b/>
          <w:bCs/>
          <w:color w:val="0070C0"/>
          <w:sz w:val="24"/>
          <w:szCs w:val="24"/>
        </w:rPr>
      </w:pPr>
      <w:r w:rsidRPr="00CB70AD">
        <w:rPr>
          <w:rFonts w:cstheme="minorHAnsi"/>
          <w:b/>
          <w:bCs/>
          <w:color w:val="0070C0"/>
          <w:sz w:val="24"/>
          <w:szCs w:val="24"/>
        </w:rPr>
        <w:t xml:space="preserve">D, </w:t>
      </w:r>
      <w:r>
        <w:rPr>
          <w:rFonts w:cstheme="minorHAnsi"/>
          <w:b/>
          <w:bCs/>
          <w:color w:val="0070C0"/>
          <w:sz w:val="24"/>
          <w:szCs w:val="24"/>
        </w:rPr>
        <w:t>pero no sé a qué tema puede corresponder</w:t>
      </w:r>
    </w:p>
    <w:p w14:paraId="560157E1" w14:textId="77777777" w:rsidR="001F2D8C" w:rsidRDefault="001F2D8C" w:rsidP="001F2D8C">
      <w:pPr>
        <w:spacing w:after="0" w:line="240" w:lineRule="auto"/>
        <w:rPr>
          <w:rFonts w:cstheme="minorHAnsi"/>
          <w:b/>
          <w:bCs/>
        </w:rPr>
      </w:pPr>
    </w:p>
    <w:p w14:paraId="73702C70" w14:textId="283A0CDA" w:rsidR="001F2D8C" w:rsidRPr="001F2D8C" w:rsidRDefault="001F2D8C" w:rsidP="001F2D8C">
      <w:pPr>
        <w:spacing w:after="0" w:line="240" w:lineRule="auto"/>
        <w:rPr>
          <w:rFonts w:cstheme="minorHAnsi"/>
          <w:b/>
          <w:bCs/>
        </w:rPr>
      </w:pPr>
      <w:r w:rsidRPr="001F2D8C">
        <w:rPr>
          <w:rFonts w:cstheme="minorHAnsi"/>
          <w:b/>
          <w:bCs/>
        </w:rPr>
        <w:t>7 Atendiendo a la Ley de Autonomía del Paciente, el consentimiento será verbal por regla general. No obstante, se prestará por escrito en algunos casos. En la siguiente relación de actos médicos señale cual NO requiere consentimiento por escrito:</w:t>
      </w:r>
    </w:p>
    <w:p w14:paraId="3165B41B" w14:textId="77777777" w:rsidR="001F2D8C" w:rsidRPr="001F2D8C" w:rsidRDefault="001F2D8C" w:rsidP="001F2D8C">
      <w:pPr>
        <w:numPr>
          <w:ilvl w:val="0"/>
          <w:numId w:val="11"/>
        </w:numPr>
        <w:spacing w:after="0" w:line="240" w:lineRule="auto"/>
        <w:rPr>
          <w:rFonts w:cstheme="minorHAnsi"/>
        </w:rPr>
      </w:pPr>
      <w:r w:rsidRPr="001F2D8C">
        <w:rPr>
          <w:rFonts w:cstheme="minorHAnsi"/>
        </w:rPr>
        <w:t>Artroplastia de cadera por coxartrosis.</w:t>
      </w:r>
    </w:p>
    <w:p w14:paraId="25BB4D8C" w14:textId="77777777" w:rsidR="001F2D8C" w:rsidRPr="001F2D8C" w:rsidRDefault="001F2D8C" w:rsidP="001F2D8C">
      <w:pPr>
        <w:numPr>
          <w:ilvl w:val="0"/>
          <w:numId w:val="11"/>
        </w:numPr>
        <w:spacing w:after="0" w:line="240" w:lineRule="auto"/>
        <w:rPr>
          <w:rFonts w:cstheme="minorHAnsi"/>
        </w:rPr>
      </w:pPr>
      <w:r w:rsidRPr="001F2D8C">
        <w:rPr>
          <w:rFonts w:cstheme="minorHAnsi"/>
        </w:rPr>
        <w:t>Cateterismo cardiaco con colocación de stent coronario.</w:t>
      </w:r>
    </w:p>
    <w:p w14:paraId="1D9AB041" w14:textId="77777777" w:rsidR="001F2D8C" w:rsidRPr="001F2D8C" w:rsidRDefault="001F2D8C" w:rsidP="001F2D8C">
      <w:pPr>
        <w:numPr>
          <w:ilvl w:val="0"/>
          <w:numId w:val="11"/>
        </w:numPr>
        <w:spacing w:after="0" w:line="240" w:lineRule="auto"/>
        <w:rPr>
          <w:rFonts w:cstheme="minorHAnsi"/>
        </w:rPr>
      </w:pPr>
      <w:r w:rsidRPr="001F2D8C">
        <w:rPr>
          <w:rFonts w:cstheme="minorHAnsi"/>
        </w:rPr>
        <w:t>Sedación terminal.</w:t>
      </w:r>
    </w:p>
    <w:p w14:paraId="52687086" w14:textId="572C434F" w:rsidR="001F2D8C" w:rsidRDefault="001F2D8C" w:rsidP="001F2D8C">
      <w:pPr>
        <w:numPr>
          <w:ilvl w:val="0"/>
          <w:numId w:val="11"/>
        </w:numPr>
        <w:spacing w:after="0" w:line="240" w:lineRule="auto"/>
        <w:rPr>
          <w:rFonts w:cstheme="minorHAnsi"/>
        </w:rPr>
      </w:pPr>
      <w:r w:rsidRPr="001F2D8C">
        <w:rPr>
          <w:rFonts w:cstheme="minorHAnsi"/>
        </w:rPr>
        <w:t>Biopsia de mama.</w:t>
      </w:r>
    </w:p>
    <w:p w14:paraId="3805D71E" w14:textId="220B64FD" w:rsidR="009034CF" w:rsidRPr="001F2D8C" w:rsidRDefault="009034CF" w:rsidP="009034CF">
      <w:pPr>
        <w:spacing w:after="0" w:line="240" w:lineRule="auto"/>
        <w:rPr>
          <w:rFonts w:cstheme="minorHAnsi"/>
        </w:rPr>
      </w:pPr>
      <w:r w:rsidRPr="00A65FDE">
        <w:rPr>
          <w:rFonts w:cstheme="minorHAnsi"/>
          <w:b/>
          <w:bCs/>
          <w:color w:val="0070C0"/>
          <w:sz w:val="24"/>
          <w:szCs w:val="24"/>
        </w:rPr>
        <w:t>C,</w:t>
      </w:r>
      <w:r>
        <w:rPr>
          <w:rFonts w:cstheme="minorHAnsi"/>
          <w:b/>
          <w:bCs/>
          <w:color w:val="0070C0"/>
          <w:sz w:val="24"/>
          <w:szCs w:val="24"/>
        </w:rPr>
        <w:t xml:space="preserve"> </w:t>
      </w:r>
      <w:r w:rsidRPr="00D074FC">
        <w:rPr>
          <w:rFonts w:cstheme="minorHAnsi"/>
          <w:b/>
          <w:bCs/>
          <w:color w:val="0070C0"/>
          <w:sz w:val="24"/>
          <w:szCs w:val="24"/>
        </w:rPr>
        <w:t>La sedación terminal no requiere consentimiento por escrito, esta pregunta la han puesto ya en varios exámenes en esta oposi</w:t>
      </w:r>
      <w:r>
        <w:rPr>
          <w:rFonts w:cstheme="minorHAnsi"/>
          <w:b/>
          <w:bCs/>
          <w:color w:val="0070C0"/>
          <w:sz w:val="24"/>
          <w:szCs w:val="24"/>
        </w:rPr>
        <w:t>c</w:t>
      </w:r>
      <w:r w:rsidRPr="00D074FC">
        <w:rPr>
          <w:rFonts w:cstheme="minorHAnsi"/>
          <w:b/>
          <w:bCs/>
          <w:color w:val="0070C0"/>
          <w:sz w:val="24"/>
          <w:szCs w:val="24"/>
        </w:rPr>
        <w:t>ión</w:t>
      </w:r>
    </w:p>
    <w:p w14:paraId="581F067D" w14:textId="531A6C65" w:rsidR="00CB70AD" w:rsidRPr="001F2D8C" w:rsidRDefault="00CB70AD" w:rsidP="00CB70AD">
      <w:pPr>
        <w:spacing w:after="0" w:line="240" w:lineRule="auto"/>
        <w:rPr>
          <w:rFonts w:cstheme="minorHAnsi"/>
        </w:rPr>
      </w:pPr>
    </w:p>
    <w:p w14:paraId="4863513D" w14:textId="77777777" w:rsidR="001F2D8C" w:rsidRDefault="001F2D8C" w:rsidP="001F2D8C">
      <w:pPr>
        <w:spacing w:after="0" w:line="240" w:lineRule="auto"/>
        <w:rPr>
          <w:rFonts w:cstheme="minorHAnsi"/>
          <w:b/>
          <w:bCs/>
        </w:rPr>
      </w:pPr>
    </w:p>
    <w:p w14:paraId="0BB1A664" w14:textId="4D8D7F8E" w:rsidR="001F2D8C" w:rsidRPr="001F2D8C" w:rsidRDefault="001F2D8C" w:rsidP="001F2D8C">
      <w:pPr>
        <w:spacing w:after="0" w:line="240" w:lineRule="auto"/>
        <w:rPr>
          <w:rFonts w:cstheme="minorHAnsi"/>
          <w:b/>
          <w:bCs/>
        </w:rPr>
      </w:pPr>
      <w:r w:rsidRPr="001F2D8C">
        <w:rPr>
          <w:rFonts w:cstheme="minorHAnsi"/>
          <w:b/>
          <w:bCs/>
        </w:rPr>
        <w:t>8 Las recomendaciones desarrolladas de manera explícita y sistemática para ayudar al clínico y al paciente a la toma de decisiones adecuadas en circunstancias clínicas específicas reciben el nombre de:</w:t>
      </w:r>
    </w:p>
    <w:p w14:paraId="3948F869" w14:textId="77777777" w:rsidR="001F2D8C" w:rsidRPr="001F2D8C" w:rsidRDefault="001F2D8C" w:rsidP="001F2D8C">
      <w:pPr>
        <w:numPr>
          <w:ilvl w:val="0"/>
          <w:numId w:val="12"/>
        </w:numPr>
        <w:spacing w:after="0" w:line="240" w:lineRule="auto"/>
        <w:rPr>
          <w:rFonts w:cstheme="minorHAnsi"/>
        </w:rPr>
      </w:pPr>
      <w:r w:rsidRPr="001F2D8C">
        <w:rPr>
          <w:rFonts w:cstheme="minorHAnsi"/>
        </w:rPr>
        <w:t>Consenso de expertos.</w:t>
      </w:r>
    </w:p>
    <w:p w14:paraId="3F6EA2D2" w14:textId="77777777" w:rsidR="001F2D8C" w:rsidRPr="001F2D8C" w:rsidRDefault="001F2D8C" w:rsidP="001F2D8C">
      <w:pPr>
        <w:numPr>
          <w:ilvl w:val="0"/>
          <w:numId w:val="12"/>
        </w:numPr>
        <w:spacing w:after="0" w:line="240" w:lineRule="auto"/>
        <w:rPr>
          <w:rFonts w:cstheme="minorHAnsi"/>
        </w:rPr>
      </w:pPr>
      <w:r w:rsidRPr="001F2D8C">
        <w:rPr>
          <w:rFonts w:cstheme="minorHAnsi"/>
        </w:rPr>
        <w:t>Revisión sistemática.</w:t>
      </w:r>
    </w:p>
    <w:p w14:paraId="1269217E" w14:textId="77777777" w:rsidR="001F2D8C" w:rsidRPr="001F2D8C" w:rsidRDefault="001F2D8C" w:rsidP="001F2D8C">
      <w:pPr>
        <w:numPr>
          <w:ilvl w:val="0"/>
          <w:numId w:val="12"/>
        </w:numPr>
        <w:spacing w:after="0" w:line="240" w:lineRule="auto"/>
        <w:rPr>
          <w:rFonts w:cstheme="minorHAnsi"/>
        </w:rPr>
      </w:pPr>
      <w:bookmarkStart w:id="2" w:name="_Hlk95130610"/>
      <w:r w:rsidRPr="001F2D8C">
        <w:rPr>
          <w:rFonts w:cstheme="minorHAnsi"/>
        </w:rPr>
        <w:t>Guía de práctica clínica</w:t>
      </w:r>
      <w:bookmarkEnd w:id="2"/>
      <w:r w:rsidRPr="001F2D8C">
        <w:rPr>
          <w:rFonts w:cstheme="minorHAnsi"/>
        </w:rPr>
        <w:t>.</w:t>
      </w:r>
    </w:p>
    <w:p w14:paraId="66369206" w14:textId="2A2E09E4" w:rsidR="001F2D8C" w:rsidRPr="001E18DC" w:rsidRDefault="001F2D8C" w:rsidP="001F2D8C">
      <w:pPr>
        <w:numPr>
          <w:ilvl w:val="0"/>
          <w:numId w:val="12"/>
        </w:numPr>
        <w:spacing w:after="0" w:line="240" w:lineRule="auto"/>
        <w:rPr>
          <w:rFonts w:cstheme="minorHAnsi"/>
        </w:rPr>
      </w:pPr>
      <w:r w:rsidRPr="001E18DC">
        <w:rPr>
          <w:rFonts w:cstheme="minorHAnsi"/>
        </w:rPr>
        <w:t>Vía clínica.</w:t>
      </w:r>
    </w:p>
    <w:p w14:paraId="433E2A59" w14:textId="4E376B80" w:rsidR="009034CF" w:rsidRPr="009034CF" w:rsidRDefault="009034CF" w:rsidP="009034CF">
      <w:pPr>
        <w:spacing w:after="0" w:line="240" w:lineRule="auto"/>
        <w:rPr>
          <w:rFonts w:cstheme="minorHAnsi"/>
          <w:b/>
          <w:bCs/>
          <w:color w:val="0070C0"/>
          <w:sz w:val="24"/>
          <w:szCs w:val="24"/>
        </w:rPr>
      </w:pPr>
      <w:r w:rsidRPr="009034CF">
        <w:rPr>
          <w:rFonts w:cstheme="minorHAnsi"/>
          <w:b/>
          <w:bCs/>
          <w:color w:val="0070C0"/>
          <w:sz w:val="24"/>
          <w:szCs w:val="24"/>
        </w:rPr>
        <w:t>C</w:t>
      </w:r>
      <w:r>
        <w:rPr>
          <w:rFonts w:cstheme="minorHAnsi"/>
          <w:b/>
          <w:bCs/>
          <w:color w:val="0070C0"/>
          <w:sz w:val="24"/>
          <w:szCs w:val="24"/>
        </w:rPr>
        <w:t xml:space="preserve">, </w:t>
      </w:r>
      <w:r w:rsidR="001E18DC">
        <w:rPr>
          <w:rFonts w:cstheme="minorHAnsi"/>
          <w:b/>
          <w:bCs/>
          <w:color w:val="0070C0"/>
          <w:sz w:val="24"/>
          <w:szCs w:val="24"/>
        </w:rPr>
        <w:t>el enunciado es la definición de “</w:t>
      </w:r>
      <w:r w:rsidR="001E18DC" w:rsidRPr="001E18DC">
        <w:rPr>
          <w:rFonts w:cstheme="minorHAnsi"/>
          <w:b/>
          <w:bCs/>
          <w:color w:val="0070C0"/>
          <w:sz w:val="24"/>
          <w:szCs w:val="24"/>
        </w:rPr>
        <w:t>Guía de práctica clínica</w:t>
      </w:r>
      <w:r w:rsidR="001E18DC">
        <w:rPr>
          <w:rFonts w:cstheme="minorHAnsi"/>
          <w:b/>
          <w:bCs/>
          <w:color w:val="0070C0"/>
          <w:sz w:val="24"/>
          <w:szCs w:val="24"/>
        </w:rPr>
        <w:t>”</w:t>
      </w:r>
    </w:p>
    <w:p w14:paraId="4CA57AC2" w14:textId="77777777" w:rsidR="001F2D8C" w:rsidRDefault="001F2D8C" w:rsidP="001F2D8C">
      <w:pPr>
        <w:spacing w:after="0" w:line="240" w:lineRule="auto"/>
        <w:rPr>
          <w:rFonts w:cstheme="minorHAnsi"/>
          <w:b/>
          <w:bCs/>
        </w:rPr>
      </w:pPr>
    </w:p>
    <w:p w14:paraId="568CD34F" w14:textId="25306528" w:rsidR="001F2D8C" w:rsidRPr="001F2D8C" w:rsidRDefault="001F2D8C" w:rsidP="001F2D8C">
      <w:pPr>
        <w:spacing w:after="0" w:line="240" w:lineRule="auto"/>
        <w:rPr>
          <w:rFonts w:cstheme="minorHAnsi"/>
          <w:b/>
          <w:bCs/>
        </w:rPr>
      </w:pPr>
      <w:r w:rsidRPr="001F2D8C">
        <w:rPr>
          <w:rFonts w:cstheme="minorHAnsi"/>
          <w:b/>
          <w:bCs/>
        </w:rPr>
        <w:t>9 ¿Cuál de estas afirmaciones es correcta?:</w:t>
      </w:r>
    </w:p>
    <w:p w14:paraId="73936373" w14:textId="381074D9" w:rsidR="001F2D8C" w:rsidRPr="001F2D8C" w:rsidRDefault="001F2D8C" w:rsidP="001F2D8C">
      <w:pPr>
        <w:numPr>
          <w:ilvl w:val="0"/>
          <w:numId w:val="13"/>
        </w:numPr>
        <w:spacing w:after="0" w:line="240" w:lineRule="auto"/>
        <w:rPr>
          <w:rFonts w:cstheme="minorHAnsi"/>
        </w:rPr>
      </w:pPr>
      <w:r w:rsidRPr="001F2D8C">
        <w:rPr>
          <w:rFonts w:cstheme="minorHAnsi"/>
        </w:rPr>
        <w:t xml:space="preserve">Un ensayo clínico es el </w:t>
      </w:r>
      <w:r w:rsidRPr="001F2D8C">
        <w:rPr>
          <w:rFonts w:cstheme="minorHAnsi"/>
          <w:vertAlign w:val="superscript"/>
        </w:rPr>
        <w:t>-</w:t>
      </w:r>
      <w:r w:rsidR="002A7926">
        <w:rPr>
          <w:rFonts w:cstheme="minorHAnsi"/>
        </w:rPr>
        <w:t>diseñ</w:t>
      </w:r>
      <w:r w:rsidRPr="001F2D8C">
        <w:rPr>
          <w:rFonts w:cstheme="minorHAnsi"/>
        </w:rPr>
        <w:t xml:space="preserve">o </w:t>
      </w:r>
      <w:r w:rsidR="002A7926">
        <w:rPr>
          <w:rFonts w:cstheme="minorHAnsi"/>
        </w:rPr>
        <w:t>m</w:t>
      </w:r>
      <w:r w:rsidRPr="001F2D8C">
        <w:rPr>
          <w:rFonts w:cstheme="minorHAnsi"/>
        </w:rPr>
        <w:t>ás adecuado para comparar los beneficios, medidos en supervivencia, del diagnóstico del accidente cerebrovascular agudo mediante resonancia magnética.</w:t>
      </w:r>
    </w:p>
    <w:p w14:paraId="785B263D" w14:textId="77777777" w:rsidR="001F2D8C" w:rsidRPr="001F2D8C" w:rsidRDefault="001F2D8C" w:rsidP="001F2D8C">
      <w:pPr>
        <w:numPr>
          <w:ilvl w:val="0"/>
          <w:numId w:val="13"/>
        </w:numPr>
        <w:spacing w:after="0" w:line="240" w:lineRule="auto"/>
        <w:rPr>
          <w:rFonts w:cstheme="minorHAnsi"/>
        </w:rPr>
      </w:pPr>
      <w:r w:rsidRPr="001F2D8C">
        <w:rPr>
          <w:rFonts w:cstheme="minorHAnsi"/>
        </w:rPr>
        <w:t>Los ensayos clínicos nunca miden la eficacia de las intervenciones sanitarias en condiciones ideales.</w:t>
      </w:r>
    </w:p>
    <w:p w14:paraId="5BD6EEEA" w14:textId="77777777" w:rsidR="001F2D8C" w:rsidRPr="001F2D8C" w:rsidRDefault="001F2D8C" w:rsidP="001F2D8C">
      <w:pPr>
        <w:numPr>
          <w:ilvl w:val="0"/>
          <w:numId w:val="13"/>
        </w:numPr>
        <w:spacing w:after="0" w:line="240" w:lineRule="auto"/>
        <w:rPr>
          <w:rFonts w:cstheme="minorHAnsi"/>
        </w:rPr>
      </w:pPr>
      <w:r w:rsidRPr="001F2D8C">
        <w:rPr>
          <w:rFonts w:cstheme="minorHAnsi"/>
        </w:rPr>
        <w:t>Los ensayos clínicos son en general, costosos en tiempo y dinero.</w:t>
      </w:r>
    </w:p>
    <w:p w14:paraId="5F98717B" w14:textId="594DDA70" w:rsidR="001F2D8C" w:rsidRDefault="001F2D8C" w:rsidP="001F2D8C">
      <w:pPr>
        <w:numPr>
          <w:ilvl w:val="0"/>
          <w:numId w:val="13"/>
        </w:numPr>
        <w:spacing w:after="0" w:line="240" w:lineRule="auto"/>
        <w:rPr>
          <w:rFonts w:cstheme="minorHAnsi"/>
        </w:rPr>
      </w:pPr>
      <w:r w:rsidRPr="001F2D8C">
        <w:rPr>
          <w:rFonts w:cstheme="minorHAnsi"/>
        </w:rPr>
        <w:t>El ensayo clínico es útil para confirmar los efectos de un factor de riesgo, puesto que el investigador está legitimado para exponer a un sujeto a dicho factor.</w:t>
      </w:r>
    </w:p>
    <w:p w14:paraId="1AC1F14D" w14:textId="1E034179" w:rsidR="00CB70AD" w:rsidRPr="001F2D8C" w:rsidRDefault="00CB70AD" w:rsidP="00CB70AD">
      <w:pPr>
        <w:spacing w:after="0" w:line="240" w:lineRule="auto"/>
        <w:rPr>
          <w:rFonts w:cstheme="minorHAnsi"/>
        </w:rPr>
      </w:pPr>
      <w:r w:rsidRPr="00A65FDE">
        <w:rPr>
          <w:rFonts w:cstheme="minorHAnsi"/>
          <w:b/>
          <w:bCs/>
          <w:color w:val="0070C0"/>
          <w:sz w:val="24"/>
          <w:szCs w:val="24"/>
        </w:rPr>
        <w:t>C,</w:t>
      </w:r>
      <w:r w:rsidR="00D074FC">
        <w:rPr>
          <w:rFonts w:cstheme="minorHAnsi"/>
          <w:b/>
          <w:bCs/>
          <w:color w:val="0070C0"/>
          <w:sz w:val="24"/>
          <w:szCs w:val="24"/>
        </w:rPr>
        <w:t xml:space="preserve"> correcta (apuntes, pg. 1 del tema 9)</w:t>
      </w:r>
    </w:p>
    <w:p w14:paraId="6A44F343" w14:textId="77777777" w:rsidR="002A7926" w:rsidRDefault="002A7926" w:rsidP="001F2D8C">
      <w:pPr>
        <w:spacing w:after="0" w:line="240" w:lineRule="auto"/>
        <w:rPr>
          <w:rFonts w:cstheme="minorHAnsi"/>
          <w:b/>
          <w:bCs/>
        </w:rPr>
      </w:pPr>
    </w:p>
    <w:p w14:paraId="764659CA" w14:textId="6A5F6F7D" w:rsidR="001F2D8C" w:rsidRPr="001F2D8C" w:rsidRDefault="001F2D8C" w:rsidP="001F2D8C">
      <w:pPr>
        <w:spacing w:after="0" w:line="240" w:lineRule="auto"/>
        <w:rPr>
          <w:rFonts w:cstheme="minorHAnsi"/>
          <w:b/>
          <w:bCs/>
        </w:rPr>
      </w:pPr>
      <w:r w:rsidRPr="001F2D8C">
        <w:rPr>
          <w:rFonts w:cstheme="minorHAnsi"/>
          <w:b/>
          <w:bCs/>
        </w:rPr>
        <w:t>10 Señale la respuesta correcta en relación a los órganos de representación:</w:t>
      </w:r>
    </w:p>
    <w:p w14:paraId="03EF9FFC" w14:textId="77777777" w:rsidR="001F2D8C" w:rsidRPr="001F2D8C" w:rsidRDefault="001F2D8C" w:rsidP="001F2D8C">
      <w:pPr>
        <w:numPr>
          <w:ilvl w:val="0"/>
          <w:numId w:val="14"/>
        </w:numPr>
        <w:spacing w:after="0" w:line="240" w:lineRule="auto"/>
        <w:rPr>
          <w:rFonts w:cstheme="minorHAnsi"/>
        </w:rPr>
      </w:pPr>
      <w:r w:rsidRPr="001F2D8C">
        <w:rPr>
          <w:rFonts w:cstheme="minorHAnsi"/>
        </w:rPr>
        <w:t>En las unidades electorales donde el número de funcionarios sea igual o superior a 6 e inferior a 50, su representación corresponderá a las Juntas de Personal.</w:t>
      </w:r>
    </w:p>
    <w:p w14:paraId="1AD934EE" w14:textId="77777777" w:rsidR="001F2D8C" w:rsidRPr="001F2D8C" w:rsidRDefault="001F2D8C" w:rsidP="001F2D8C">
      <w:pPr>
        <w:numPr>
          <w:ilvl w:val="0"/>
          <w:numId w:val="14"/>
        </w:numPr>
        <w:spacing w:after="0" w:line="240" w:lineRule="auto"/>
        <w:rPr>
          <w:rFonts w:cstheme="minorHAnsi"/>
        </w:rPr>
      </w:pPr>
      <w:r w:rsidRPr="001F2D8C">
        <w:rPr>
          <w:rFonts w:cstheme="minorHAnsi"/>
        </w:rPr>
        <w:t>El mandato de los miembros de las Juntas de Personal y Delegados de Personal debe prorrogarse de forma expresa.</w:t>
      </w:r>
    </w:p>
    <w:p w14:paraId="19D052A6" w14:textId="77777777" w:rsidR="001F2D8C" w:rsidRPr="001F2D8C" w:rsidRDefault="001F2D8C" w:rsidP="001F2D8C">
      <w:pPr>
        <w:numPr>
          <w:ilvl w:val="0"/>
          <w:numId w:val="14"/>
        </w:numPr>
        <w:spacing w:after="0" w:line="240" w:lineRule="auto"/>
        <w:rPr>
          <w:rFonts w:cstheme="minorHAnsi"/>
        </w:rPr>
      </w:pPr>
      <w:r w:rsidRPr="001F2D8C">
        <w:rPr>
          <w:rFonts w:cstheme="minorHAnsi"/>
        </w:rPr>
        <w:t>Los delegados de personal se elegirán en unidades electorales con un censo mínimo de 50 funcionarios..</w:t>
      </w:r>
    </w:p>
    <w:p w14:paraId="67FF6904" w14:textId="2C424FC0" w:rsidR="001F2D8C" w:rsidRDefault="001F2D8C" w:rsidP="001F2D8C">
      <w:pPr>
        <w:numPr>
          <w:ilvl w:val="0"/>
          <w:numId w:val="14"/>
        </w:numPr>
        <w:spacing w:after="0" w:line="240" w:lineRule="auto"/>
        <w:rPr>
          <w:rFonts w:cstheme="minorHAnsi"/>
        </w:rPr>
      </w:pPr>
      <w:r w:rsidRPr="001F2D8C">
        <w:rPr>
          <w:rFonts w:cstheme="minorHAnsi"/>
        </w:rPr>
        <w:t>El mandato de los miembros de la</w:t>
      </w:r>
      <w:r w:rsidR="00497C29">
        <w:rPr>
          <w:rFonts w:cstheme="minorHAnsi"/>
        </w:rPr>
        <w:t>s</w:t>
      </w:r>
      <w:r w:rsidRPr="001F2D8C">
        <w:rPr>
          <w:rFonts w:cstheme="minorHAnsi"/>
        </w:rPr>
        <w:t xml:space="preserve"> Juntas de Personal y los Delegados de Personal, en su caso, será de cuatro años, pudiendo ser reelegidos. </w:t>
      </w:r>
    </w:p>
    <w:p w14:paraId="62B82F9B" w14:textId="2D0FC5BC" w:rsidR="00CB70AD" w:rsidRPr="00CB70AD" w:rsidRDefault="00CB70AD" w:rsidP="00CB70AD">
      <w:pPr>
        <w:spacing w:after="0" w:line="240" w:lineRule="auto"/>
        <w:rPr>
          <w:rFonts w:cstheme="minorHAnsi"/>
          <w:b/>
          <w:bCs/>
          <w:color w:val="0070C0"/>
          <w:sz w:val="24"/>
          <w:szCs w:val="24"/>
        </w:rPr>
      </w:pPr>
      <w:r w:rsidRPr="00CB70AD">
        <w:rPr>
          <w:rFonts w:cstheme="minorHAnsi"/>
          <w:b/>
          <w:bCs/>
          <w:color w:val="0070C0"/>
          <w:sz w:val="24"/>
          <w:szCs w:val="24"/>
        </w:rPr>
        <w:t>D</w:t>
      </w:r>
      <w:r w:rsidR="002145BD">
        <w:rPr>
          <w:rFonts w:cstheme="minorHAnsi"/>
          <w:b/>
          <w:bCs/>
          <w:color w:val="0070C0"/>
          <w:sz w:val="24"/>
          <w:szCs w:val="24"/>
        </w:rPr>
        <w:t xml:space="preserve">, </w:t>
      </w:r>
      <w:r w:rsidR="002145BD" w:rsidRPr="002145BD">
        <w:rPr>
          <w:rFonts w:cstheme="minorHAnsi"/>
          <w:b/>
          <w:bCs/>
          <w:color w:val="0070C0"/>
          <w:sz w:val="24"/>
          <w:szCs w:val="24"/>
        </w:rPr>
        <w:t xml:space="preserve">RD </w:t>
      </w:r>
      <w:r w:rsidR="001522B9">
        <w:rPr>
          <w:rFonts w:cstheme="minorHAnsi"/>
          <w:b/>
          <w:bCs/>
          <w:color w:val="0070C0"/>
          <w:sz w:val="24"/>
          <w:szCs w:val="24"/>
        </w:rPr>
        <w:t>L</w:t>
      </w:r>
      <w:r w:rsidR="002145BD" w:rsidRPr="002145BD">
        <w:rPr>
          <w:rFonts w:cstheme="minorHAnsi"/>
          <w:b/>
          <w:bCs/>
          <w:color w:val="0070C0"/>
          <w:sz w:val="24"/>
          <w:szCs w:val="24"/>
        </w:rPr>
        <w:t>egislativo, 5 /2015,</w:t>
      </w:r>
      <w:r w:rsidR="001522B9">
        <w:rPr>
          <w:rFonts w:cstheme="minorHAnsi"/>
          <w:b/>
          <w:bCs/>
          <w:color w:val="0070C0"/>
          <w:sz w:val="24"/>
          <w:szCs w:val="24"/>
        </w:rPr>
        <w:t xml:space="preserve"> </w:t>
      </w:r>
      <w:r w:rsidR="002145BD" w:rsidRPr="002145BD">
        <w:rPr>
          <w:rFonts w:cstheme="minorHAnsi"/>
          <w:b/>
          <w:bCs/>
          <w:color w:val="0070C0"/>
          <w:sz w:val="24"/>
          <w:szCs w:val="24"/>
        </w:rPr>
        <w:t>art 42, el mandato es de 4 años y se puede ser reelegido. Las otras opciones son falsas.</w:t>
      </w:r>
    </w:p>
    <w:p w14:paraId="4AAB6E65" w14:textId="78C2A9CA" w:rsidR="00223397" w:rsidRPr="001F2D8C" w:rsidRDefault="00223397" w:rsidP="001F2D8C">
      <w:pPr>
        <w:spacing w:after="0" w:line="240" w:lineRule="auto"/>
        <w:rPr>
          <w:rFonts w:cstheme="minorHAnsi"/>
        </w:rPr>
      </w:pPr>
    </w:p>
    <w:sectPr w:rsidR="00223397" w:rsidRPr="001F2D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F7F"/>
    <w:multiLevelType w:val="singleLevel"/>
    <w:tmpl w:val="684151D6"/>
    <w:lvl w:ilvl="0">
      <w:start w:val="1"/>
      <w:numFmt w:val="upperLetter"/>
      <w:lvlText w:val="%1:"/>
      <w:lvlJc w:val="left"/>
      <w:pPr>
        <w:tabs>
          <w:tab w:val="num" w:pos="1152"/>
        </w:tabs>
        <w:ind w:left="648"/>
      </w:pPr>
      <w:rPr>
        <w:snapToGrid/>
        <w:spacing w:val="1"/>
        <w:sz w:val="21"/>
        <w:szCs w:val="21"/>
      </w:rPr>
    </w:lvl>
  </w:abstractNum>
  <w:abstractNum w:abstractNumId="1" w15:restartNumberingAfterBreak="0">
    <w:nsid w:val="01F5170D"/>
    <w:multiLevelType w:val="singleLevel"/>
    <w:tmpl w:val="3D07FDFE"/>
    <w:lvl w:ilvl="0">
      <w:start w:val="1"/>
      <w:numFmt w:val="upperLetter"/>
      <w:lvlText w:val="%1:"/>
      <w:lvlJc w:val="left"/>
      <w:pPr>
        <w:tabs>
          <w:tab w:val="num" w:pos="1008"/>
        </w:tabs>
        <w:ind w:left="1008" w:hanging="504"/>
      </w:pPr>
      <w:rPr>
        <w:snapToGrid/>
        <w:sz w:val="21"/>
        <w:szCs w:val="21"/>
      </w:rPr>
    </w:lvl>
  </w:abstractNum>
  <w:abstractNum w:abstractNumId="2" w15:restartNumberingAfterBreak="0">
    <w:nsid w:val="028A6DCE"/>
    <w:multiLevelType w:val="singleLevel"/>
    <w:tmpl w:val="15A9A9D2"/>
    <w:lvl w:ilvl="0">
      <w:start w:val="1"/>
      <w:numFmt w:val="upperLetter"/>
      <w:lvlText w:val="%1:"/>
      <w:lvlJc w:val="left"/>
      <w:pPr>
        <w:tabs>
          <w:tab w:val="num" w:pos="936"/>
        </w:tabs>
        <w:ind w:left="864" w:hanging="432"/>
      </w:pPr>
      <w:rPr>
        <w:snapToGrid/>
        <w:sz w:val="21"/>
        <w:szCs w:val="21"/>
      </w:rPr>
    </w:lvl>
  </w:abstractNum>
  <w:abstractNum w:abstractNumId="3" w15:restartNumberingAfterBreak="0">
    <w:nsid w:val="038EE72D"/>
    <w:multiLevelType w:val="singleLevel"/>
    <w:tmpl w:val="200034CF"/>
    <w:lvl w:ilvl="0">
      <w:start w:val="3"/>
      <w:numFmt w:val="upperLetter"/>
      <w:lvlText w:val="%1:"/>
      <w:lvlJc w:val="left"/>
      <w:pPr>
        <w:tabs>
          <w:tab w:val="num" w:pos="936"/>
        </w:tabs>
        <w:ind w:left="432"/>
      </w:pPr>
      <w:rPr>
        <w:snapToGrid/>
        <w:sz w:val="21"/>
        <w:szCs w:val="21"/>
      </w:rPr>
    </w:lvl>
  </w:abstractNum>
  <w:abstractNum w:abstractNumId="4" w15:restartNumberingAfterBreak="0">
    <w:nsid w:val="04ABC9C5"/>
    <w:multiLevelType w:val="singleLevel"/>
    <w:tmpl w:val="6E606B31"/>
    <w:lvl w:ilvl="0">
      <w:start w:val="1"/>
      <w:numFmt w:val="upperLetter"/>
      <w:lvlText w:val="%1:"/>
      <w:lvlJc w:val="left"/>
      <w:pPr>
        <w:tabs>
          <w:tab w:val="num" w:pos="936"/>
        </w:tabs>
        <w:ind w:left="936" w:hanging="504"/>
      </w:pPr>
      <w:rPr>
        <w:snapToGrid/>
        <w:spacing w:val="2"/>
        <w:sz w:val="21"/>
        <w:szCs w:val="21"/>
      </w:rPr>
    </w:lvl>
  </w:abstractNum>
  <w:abstractNum w:abstractNumId="5" w15:restartNumberingAfterBreak="0">
    <w:nsid w:val="050E662F"/>
    <w:multiLevelType w:val="singleLevel"/>
    <w:tmpl w:val="456328D4"/>
    <w:lvl w:ilvl="0">
      <w:start w:val="2"/>
      <w:numFmt w:val="upperLetter"/>
      <w:lvlText w:val="%1:"/>
      <w:lvlJc w:val="left"/>
      <w:pPr>
        <w:tabs>
          <w:tab w:val="num" w:pos="1224"/>
        </w:tabs>
        <w:ind w:left="648"/>
      </w:pPr>
      <w:rPr>
        <w:snapToGrid/>
        <w:sz w:val="21"/>
        <w:szCs w:val="21"/>
      </w:rPr>
    </w:lvl>
  </w:abstractNum>
  <w:abstractNum w:abstractNumId="6" w15:restartNumberingAfterBreak="0">
    <w:nsid w:val="052B0286"/>
    <w:multiLevelType w:val="singleLevel"/>
    <w:tmpl w:val="01086BD1"/>
    <w:lvl w:ilvl="0">
      <w:numFmt w:val="bullet"/>
      <w:lvlText w:val="·"/>
      <w:lvlJc w:val="left"/>
      <w:pPr>
        <w:tabs>
          <w:tab w:val="num" w:pos="936"/>
        </w:tabs>
        <w:ind w:left="936" w:hanging="360"/>
      </w:pPr>
      <w:rPr>
        <w:rFonts w:ascii="Symbol" w:hAnsi="Symbol" w:cs="Symbol"/>
        <w:snapToGrid/>
        <w:sz w:val="24"/>
        <w:szCs w:val="24"/>
      </w:rPr>
    </w:lvl>
  </w:abstractNum>
  <w:abstractNum w:abstractNumId="7" w15:restartNumberingAfterBreak="0">
    <w:nsid w:val="05620EB0"/>
    <w:multiLevelType w:val="singleLevel"/>
    <w:tmpl w:val="0FC89239"/>
    <w:lvl w:ilvl="0">
      <w:start w:val="1"/>
      <w:numFmt w:val="upperLetter"/>
      <w:lvlText w:val="%1:"/>
      <w:lvlJc w:val="left"/>
      <w:pPr>
        <w:tabs>
          <w:tab w:val="num" w:pos="1008"/>
        </w:tabs>
        <w:ind w:left="1008" w:hanging="360"/>
      </w:pPr>
      <w:rPr>
        <w:snapToGrid/>
        <w:sz w:val="21"/>
        <w:szCs w:val="21"/>
      </w:rPr>
    </w:lvl>
  </w:abstractNum>
  <w:abstractNum w:abstractNumId="8" w15:restartNumberingAfterBreak="0">
    <w:nsid w:val="06943587"/>
    <w:multiLevelType w:val="singleLevel"/>
    <w:tmpl w:val="06B2389B"/>
    <w:lvl w:ilvl="0">
      <w:start w:val="1"/>
      <w:numFmt w:val="upperLetter"/>
      <w:lvlText w:val="%1:"/>
      <w:lvlJc w:val="left"/>
      <w:pPr>
        <w:tabs>
          <w:tab w:val="num" w:pos="864"/>
        </w:tabs>
        <w:ind w:left="432"/>
      </w:pPr>
      <w:rPr>
        <w:snapToGrid/>
        <w:spacing w:val="1"/>
        <w:sz w:val="21"/>
        <w:szCs w:val="21"/>
      </w:rPr>
    </w:lvl>
  </w:abstractNum>
  <w:abstractNum w:abstractNumId="9" w15:restartNumberingAfterBreak="0">
    <w:nsid w:val="071F4624"/>
    <w:multiLevelType w:val="singleLevel"/>
    <w:tmpl w:val="09B1487A"/>
    <w:lvl w:ilvl="0">
      <w:start w:val="1"/>
      <w:numFmt w:val="upperLetter"/>
      <w:lvlText w:val="%1:"/>
      <w:lvlJc w:val="left"/>
      <w:pPr>
        <w:tabs>
          <w:tab w:val="num" w:pos="936"/>
        </w:tabs>
        <w:ind w:left="432"/>
      </w:pPr>
      <w:rPr>
        <w:snapToGrid/>
        <w:spacing w:val="2"/>
        <w:sz w:val="21"/>
        <w:szCs w:val="21"/>
      </w:rPr>
    </w:lvl>
  </w:abstractNum>
  <w:abstractNum w:abstractNumId="10" w15:restartNumberingAfterBreak="0">
    <w:nsid w:val="078D8DFF"/>
    <w:multiLevelType w:val="singleLevel"/>
    <w:tmpl w:val="17D8389B"/>
    <w:lvl w:ilvl="0">
      <w:start w:val="1"/>
      <w:numFmt w:val="upperLetter"/>
      <w:lvlText w:val="%1:"/>
      <w:lvlJc w:val="left"/>
      <w:pPr>
        <w:tabs>
          <w:tab w:val="num" w:pos="1152"/>
        </w:tabs>
        <w:ind w:left="648"/>
      </w:pPr>
      <w:rPr>
        <w:snapToGrid/>
        <w:sz w:val="21"/>
        <w:szCs w:val="21"/>
      </w:rPr>
    </w:lvl>
  </w:abstractNum>
  <w:abstractNum w:abstractNumId="11" w15:restartNumberingAfterBreak="0">
    <w:nsid w:val="723403F4"/>
    <w:multiLevelType w:val="hybridMultilevel"/>
    <w:tmpl w:val="A1107C06"/>
    <w:lvl w:ilvl="0" w:tplc="E258DC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lvlOverride w:ilvl="0">
      <w:lvl w:ilvl="0">
        <w:numFmt w:val="bullet"/>
        <w:lvlText w:val="·"/>
        <w:lvlJc w:val="left"/>
        <w:pPr>
          <w:tabs>
            <w:tab w:val="num" w:pos="432"/>
          </w:tabs>
          <w:ind w:left="432"/>
        </w:pPr>
        <w:rPr>
          <w:rFonts w:ascii="Symbol" w:hAnsi="Symbol" w:cs="Symbol"/>
          <w:snapToGrid/>
          <w:spacing w:val="4"/>
          <w:sz w:val="21"/>
          <w:szCs w:val="21"/>
        </w:rPr>
      </w:lvl>
    </w:lvlOverride>
  </w:num>
  <w:num w:numId="2">
    <w:abstractNumId w:val="9"/>
  </w:num>
  <w:num w:numId="3">
    <w:abstractNumId w:val="4"/>
  </w:num>
  <w:num w:numId="4">
    <w:abstractNumId w:val="4"/>
    <w:lvlOverride w:ilvl="0">
      <w:lvl w:ilvl="0">
        <w:numFmt w:val="upperLetter"/>
        <w:lvlText w:val="%1:"/>
        <w:lvlJc w:val="left"/>
        <w:pPr>
          <w:tabs>
            <w:tab w:val="num" w:pos="936"/>
          </w:tabs>
          <w:ind w:left="432"/>
        </w:pPr>
        <w:rPr>
          <w:snapToGrid/>
          <w:spacing w:val="2"/>
          <w:sz w:val="21"/>
          <w:szCs w:val="21"/>
        </w:rPr>
      </w:lvl>
    </w:lvlOverride>
  </w:num>
  <w:num w:numId="5">
    <w:abstractNumId w:val="6"/>
    <w:lvlOverride w:ilvl="0">
      <w:lvl w:ilvl="0">
        <w:numFmt w:val="bullet"/>
        <w:lvlText w:val="·"/>
        <w:lvlJc w:val="left"/>
        <w:pPr>
          <w:tabs>
            <w:tab w:val="num" w:pos="432"/>
          </w:tabs>
          <w:ind w:left="216"/>
        </w:pPr>
        <w:rPr>
          <w:rFonts w:ascii="Symbol" w:hAnsi="Symbol" w:cs="Symbol"/>
          <w:snapToGrid/>
          <w:spacing w:val="11"/>
          <w:sz w:val="21"/>
          <w:szCs w:val="21"/>
        </w:rPr>
      </w:lvl>
    </w:lvlOverride>
  </w:num>
  <w:num w:numId="6">
    <w:abstractNumId w:val="3"/>
  </w:num>
  <w:num w:numId="7">
    <w:abstractNumId w:val="2"/>
  </w:num>
  <w:num w:numId="8">
    <w:abstractNumId w:val="2"/>
    <w:lvlOverride w:ilvl="0">
      <w:lvl w:ilvl="0">
        <w:numFmt w:val="upperLetter"/>
        <w:lvlText w:val="%1:"/>
        <w:lvlJc w:val="left"/>
        <w:pPr>
          <w:tabs>
            <w:tab w:val="num" w:pos="936"/>
          </w:tabs>
          <w:ind w:left="432"/>
        </w:pPr>
        <w:rPr>
          <w:snapToGrid/>
          <w:sz w:val="21"/>
          <w:szCs w:val="21"/>
        </w:rPr>
      </w:lvl>
    </w:lvlOverride>
  </w:num>
  <w:num w:numId="9">
    <w:abstractNumId w:val="8"/>
  </w:num>
  <w:num w:numId="10">
    <w:abstractNumId w:val="5"/>
  </w:num>
  <w:num w:numId="11">
    <w:abstractNumId w:val="0"/>
  </w:num>
  <w:num w:numId="12">
    <w:abstractNumId w:val="10"/>
  </w:num>
  <w:num w:numId="13">
    <w:abstractNumId w:val="7"/>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8C"/>
    <w:rsid w:val="001522B9"/>
    <w:rsid w:val="001E18DC"/>
    <w:rsid w:val="001F2D8C"/>
    <w:rsid w:val="002145BD"/>
    <w:rsid w:val="00223397"/>
    <w:rsid w:val="002A7926"/>
    <w:rsid w:val="00497C29"/>
    <w:rsid w:val="005F0AA8"/>
    <w:rsid w:val="006255E9"/>
    <w:rsid w:val="009034CF"/>
    <w:rsid w:val="00A65FDE"/>
    <w:rsid w:val="00AC0DC8"/>
    <w:rsid w:val="00CB70AD"/>
    <w:rsid w:val="00D074FC"/>
    <w:rsid w:val="00FE73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13C4"/>
  <w15:chartTrackingRefBased/>
  <w15:docId w15:val="{F00FB06A-7BBD-4248-A879-C9BFCC49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F2D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891</Words>
  <Characters>4905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Arracó</dc:creator>
  <cp:keywords/>
  <dc:description/>
  <cp:lastModifiedBy>Lorenzo Arracó</cp:lastModifiedBy>
  <cp:revision>8</cp:revision>
  <dcterms:created xsi:type="dcterms:W3CDTF">2022-02-07T08:31:00Z</dcterms:created>
  <dcterms:modified xsi:type="dcterms:W3CDTF">2022-02-07T11:50:00Z</dcterms:modified>
</cp:coreProperties>
</file>