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6F0598" w14:textId="4EB78D8A" w:rsidR="00223397" w:rsidRPr="00C70AA9" w:rsidRDefault="00C70AA9" w:rsidP="00C70AA9">
      <w:pPr>
        <w:spacing w:after="0" w:line="240" w:lineRule="auto"/>
        <w:jc w:val="center"/>
        <w:rPr>
          <w:rFonts w:cstheme="minorHAnsi"/>
          <w:b/>
          <w:bCs/>
          <w:sz w:val="28"/>
          <w:szCs w:val="28"/>
        </w:rPr>
      </w:pPr>
      <w:r w:rsidRPr="00C70AA9">
        <w:rPr>
          <w:rFonts w:cstheme="minorHAnsi"/>
          <w:b/>
          <w:bCs/>
          <w:sz w:val="28"/>
          <w:szCs w:val="28"/>
        </w:rPr>
        <w:t>EXAMEN FEA UROLOGIA</w:t>
      </w:r>
    </w:p>
    <w:p w14:paraId="3167BC3C" w14:textId="73AD1C4A" w:rsidR="00C70AA9" w:rsidRPr="00C70AA9" w:rsidRDefault="00C70AA9" w:rsidP="00C70AA9">
      <w:pPr>
        <w:spacing w:after="0" w:line="240" w:lineRule="auto"/>
        <w:rPr>
          <w:rFonts w:cstheme="minorHAnsi"/>
        </w:rPr>
      </w:pPr>
    </w:p>
    <w:p w14:paraId="5B1A542B" w14:textId="301D038F" w:rsidR="00C70AA9" w:rsidRPr="00C70AA9" w:rsidRDefault="00C70AA9" w:rsidP="00C70AA9">
      <w:pPr>
        <w:spacing w:after="0" w:line="240" w:lineRule="auto"/>
        <w:rPr>
          <w:rFonts w:cstheme="minorHAnsi"/>
          <w:b/>
          <w:bCs/>
        </w:rPr>
      </w:pPr>
      <w:r w:rsidRPr="00C70AA9">
        <w:rPr>
          <w:rFonts w:cstheme="minorHAnsi"/>
          <w:b/>
          <w:bCs/>
        </w:rPr>
        <w:t xml:space="preserve">1 </w:t>
      </w:r>
      <w:proofErr w:type="gramStart"/>
      <w:r w:rsidRPr="00C70AA9">
        <w:rPr>
          <w:rFonts w:cstheme="minorHAnsi"/>
          <w:b/>
          <w:bCs/>
        </w:rPr>
        <w:t>Señale</w:t>
      </w:r>
      <w:proofErr w:type="gramEnd"/>
      <w:r w:rsidRPr="00C70AA9">
        <w:rPr>
          <w:rFonts w:cstheme="minorHAnsi"/>
          <w:b/>
          <w:bCs/>
        </w:rPr>
        <w:t xml:space="preserve"> la respuesta INCORRECTA en relación con el deber de confidencialidad, según regula el artículo 5 de Ley Orgánica 3/2018, de 5 de diciembre, de Protección de Datos Personales y garantía de los derechos digitales:</w:t>
      </w:r>
    </w:p>
    <w:p w14:paraId="1C1BDD79" w14:textId="77777777" w:rsidR="00C70AA9" w:rsidRPr="00C70AA9" w:rsidRDefault="00C70AA9" w:rsidP="00C70AA9">
      <w:pPr>
        <w:numPr>
          <w:ilvl w:val="0"/>
          <w:numId w:val="1"/>
        </w:numPr>
        <w:spacing w:after="0" w:line="240" w:lineRule="auto"/>
        <w:rPr>
          <w:rFonts w:cstheme="minorHAnsi"/>
        </w:rPr>
      </w:pPr>
      <w:r w:rsidRPr="00C70AA9">
        <w:rPr>
          <w:rFonts w:cstheme="minorHAnsi"/>
        </w:rPr>
        <w:t>Los responsables y encargados del tratamiento de datos estarán sujetos al deber de confidencialidad.</w:t>
      </w:r>
    </w:p>
    <w:p w14:paraId="740C3B5A" w14:textId="77777777" w:rsidR="00C70AA9" w:rsidRPr="00C70AA9" w:rsidRDefault="00C70AA9" w:rsidP="00C70AA9">
      <w:pPr>
        <w:numPr>
          <w:ilvl w:val="0"/>
          <w:numId w:val="1"/>
        </w:numPr>
        <w:spacing w:after="0" w:line="240" w:lineRule="auto"/>
        <w:rPr>
          <w:rFonts w:cstheme="minorHAnsi"/>
        </w:rPr>
      </w:pPr>
      <w:r w:rsidRPr="00C70AA9">
        <w:rPr>
          <w:rFonts w:cstheme="minorHAnsi"/>
        </w:rPr>
        <w:t>Todas las personas que intervengan en cualquier fase del tratamiento de datos estarán asimismo sujetas al deber de confidencialidad.</w:t>
      </w:r>
    </w:p>
    <w:p w14:paraId="144DE814" w14:textId="77777777" w:rsidR="00C70AA9" w:rsidRPr="00C70AA9" w:rsidRDefault="00C70AA9" w:rsidP="00C70AA9">
      <w:pPr>
        <w:numPr>
          <w:ilvl w:val="0"/>
          <w:numId w:val="1"/>
        </w:numPr>
        <w:spacing w:after="0" w:line="240" w:lineRule="auto"/>
        <w:rPr>
          <w:rFonts w:cstheme="minorHAnsi"/>
        </w:rPr>
      </w:pPr>
      <w:r w:rsidRPr="00C70AA9">
        <w:rPr>
          <w:rFonts w:cstheme="minorHAnsi"/>
        </w:rPr>
        <w:t>La obligación general de confidencialidad será complementaria de los deberes de secreto profesional de conformidad con su normativa aplicable.</w:t>
      </w:r>
    </w:p>
    <w:p w14:paraId="0BCD0ED3" w14:textId="00154869" w:rsidR="00C70AA9" w:rsidRDefault="00C70AA9" w:rsidP="00C70AA9">
      <w:pPr>
        <w:numPr>
          <w:ilvl w:val="0"/>
          <w:numId w:val="1"/>
        </w:numPr>
        <w:spacing w:after="0" w:line="240" w:lineRule="auto"/>
        <w:rPr>
          <w:rFonts w:cstheme="minorHAnsi"/>
        </w:rPr>
      </w:pPr>
      <w:r w:rsidRPr="00C70AA9">
        <w:rPr>
          <w:rFonts w:cstheme="minorHAnsi"/>
        </w:rPr>
        <w:t>Las obligaciones establecidas se mantendrán durante cinco años desde la finalización de la relación del obligado con el responsable o encargado del tratamiento.</w:t>
      </w:r>
    </w:p>
    <w:p w14:paraId="02D0FE66" w14:textId="77777777" w:rsidR="00C60B3E" w:rsidRPr="00C60B3E" w:rsidRDefault="00C60B3E" w:rsidP="00C60B3E">
      <w:pPr>
        <w:shd w:val="clear" w:color="auto" w:fill="FFFFFF"/>
        <w:spacing w:after="0" w:line="240" w:lineRule="auto"/>
        <w:textAlignment w:val="baseline"/>
        <w:rPr>
          <w:rFonts w:ascii="Calibri" w:eastAsia="Times New Roman" w:hAnsi="Calibri" w:cs="Calibri"/>
          <w:b/>
          <w:bCs/>
          <w:color w:val="0070C0"/>
          <w:sz w:val="24"/>
          <w:szCs w:val="24"/>
          <w:lang w:eastAsia="es-ES"/>
        </w:rPr>
      </w:pPr>
      <w:r w:rsidRPr="00C60B3E">
        <w:rPr>
          <w:rFonts w:ascii="Calibri" w:eastAsia="Times New Roman" w:hAnsi="Calibri" w:cs="Calibri"/>
          <w:b/>
          <w:bCs/>
          <w:color w:val="0070C0"/>
          <w:sz w:val="24"/>
          <w:szCs w:val="24"/>
          <w:lang w:eastAsia="es-ES"/>
        </w:rPr>
        <w:t>D.-Art.5.3. L</w:t>
      </w:r>
      <w:r w:rsidRPr="00C60B3E">
        <w:rPr>
          <w:rFonts w:ascii="Calibri" w:eastAsia="Times New Roman" w:hAnsi="Calibri" w:cs="Calibri"/>
          <w:b/>
          <w:bCs/>
          <w:i/>
          <w:iCs/>
          <w:color w:val="0070C0"/>
          <w:sz w:val="24"/>
          <w:szCs w:val="24"/>
          <w:lang w:eastAsia="es-ES"/>
        </w:rPr>
        <w:t>as obligaciones establecidas en los apartados anteriores se mantendrán aun cuando hubiese finalizado la relación del obligado con el responsable o encargado del tratamiento.</w:t>
      </w:r>
    </w:p>
    <w:p w14:paraId="4B87985F" w14:textId="77777777" w:rsidR="00C60B3E" w:rsidRPr="00C70AA9" w:rsidRDefault="00C60B3E" w:rsidP="00C60B3E">
      <w:pPr>
        <w:spacing w:after="0" w:line="240" w:lineRule="auto"/>
        <w:rPr>
          <w:rFonts w:cstheme="minorHAnsi"/>
        </w:rPr>
      </w:pPr>
    </w:p>
    <w:p w14:paraId="36B104C1" w14:textId="77777777" w:rsidR="00C70AA9" w:rsidRDefault="00C70AA9" w:rsidP="00C70AA9">
      <w:pPr>
        <w:spacing w:after="0" w:line="240" w:lineRule="auto"/>
        <w:rPr>
          <w:rFonts w:cstheme="minorHAnsi"/>
          <w:b/>
          <w:bCs/>
        </w:rPr>
      </w:pPr>
    </w:p>
    <w:p w14:paraId="54BE7A09" w14:textId="78858E4C" w:rsidR="00C70AA9" w:rsidRPr="00C70AA9" w:rsidRDefault="00C70AA9" w:rsidP="00C70AA9">
      <w:pPr>
        <w:spacing w:after="0" w:line="240" w:lineRule="auto"/>
        <w:rPr>
          <w:rFonts w:cstheme="minorHAnsi"/>
          <w:b/>
          <w:bCs/>
        </w:rPr>
      </w:pPr>
      <w:r w:rsidRPr="00C70AA9">
        <w:rPr>
          <w:rFonts w:cstheme="minorHAnsi"/>
          <w:b/>
          <w:bCs/>
        </w:rPr>
        <w:t xml:space="preserve">2 </w:t>
      </w:r>
      <w:proofErr w:type="gramStart"/>
      <w:r w:rsidRPr="00C70AA9">
        <w:rPr>
          <w:rFonts w:cstheme="minorHAnsi"/>
          <w:b/>
          <w:bCs/>
        </w:rPr>
        <w:t>Proyecto</w:t>
      </w:r>
      <w:proofErr w:type="gramEnd"/>
      <w:r w:rsidRPr="00C70AA9">
        <w:rPr>
          <w:rFonts w:cstheme="minorHAnsi"/>
          <w:b/>
          <w:bCs/>
        </w:rPr>
        <w:t xml:space="preserve"> Guía-Salud es:</w:t>
      </w:r>
    </w:p>
    <w:p w14:paraId="2A5C8CC1" w14:textId="77777777" w:rsidR="00C70AA9" w:rsidRPr="00C70AA9" w:rsidRDefault="00C70AA9" w:rsidP="00C70AA9">
      <w:pPr>
        <w:numPr>
          <w:ilvl w:val="0"/>
          <w:numId w:val="2"/>
        </w:numPr>
        <w:spacing w:after="0" w:line="240" w:lineRule="auto"/>
        <w:rPr>
          <w:rFonts w:cstheme="minorHAnsi"/>
        </w:rPr>
      </w:pPr>
      <w:r w:rsidRPr="00C70AA9">
        <w:rPr>
          <w:rFonts w:cstheme="minorHAnsi"/>
        </w:rPr>
        <w:t>Un listado de Médicos Especialistas de la Provincia.</w:t>
      </w:r>
    </w:p>
    <w:p w14:paraId="3B9087A7" w14:textId="77777777" w:rsidR="00C70AA9" w:rsidRPr="00C70AA9" w:rsidRDefault="00C70AA9" w:rsidP="00C70AA9">
      <w:pPr>
        <w:numPr>
          <w:ilvl w:val="0"/>
          <w:numId w:val="2"/>
        </w:numPr>
        <w:spacing w:after="0" w:line="240" w:lineRule="auto"/>
        <w:rPr>
          <w:rFonts w:cstheme="minorHAnsi"/>
        </w:rPr>
      </w:pPr>
      <w:r w:rsidRPr="00C70AA9">
        <w:rPr>
          <w:rFonts w:cstheme="minorHAnsi"/>
        </w:rPr>
        <w:t>Un listado de Clínicas y Hospitales de la CC.AA.</w:t>
      </w:r>
    </w:p>
    <w:p w14:paraId="32B0ECB5" w14:textId="77777777" w:rsidR="00C70AA9" w:rsidRPr="00C70AA9" w:rsidRDefault="00C70AA9" w:rsidP="00C70AA9">
      <w:pPr>
        <w:numPr>
          <w:ilvl w:val="0"/>
          <w:numId w:val="2"/>
        </w:numPr>
        <w:spacing w:after="0" w:line="240" w:lineRule="auto"/>
        <w:rPr>
          <w:rFonts w:cstheme="minorHAnsi"/>
        </w:rPr>
      </w:pPr>
      <w:r w:rsidRPr="00C70AA9">
        <w:rPr>
          <w:rFonts w:cstheme="minorHAnsi"/>
        </w:rPr>
        <w:t>Un Organismo del Sistema Nacional de Salud en el que participan las 17 Comunidades Autónomas y el Ministerio de Sanidad, creado en el 2002 y adoptado en 2003 por el Consejo Interterritorial como instrumento para mejorar la calidad de la atención.</w:t>
      </w:r>
    </w:p>
    <w:p w14:paraId="4875A9D4" w14:textId="77777777" w:rsidR="00C70AA9" w:rsidRPr="00C70AA9" w:rsidRDefault="00C70AA9" w:rsidP="00C70AA9">
      <w:pPr>
        <w:numPr>
          <w:ilvl w:val="0"/>
          <w:numId w:val="2"/>
        </w:numPr>
        <w:spacing w:after="0" w:line="240" w:lineRule="auto"/>
        <w:rPr>
          <w:rFonts w:cstheme="minorHAnsi"/>
        </w:rPr>
      </w:pPr>
      <w:r w:rsidRPr="00C70AA9">
        <w:rPr>
          <w:rFonts w:cstheme="minorHAnsi"/>
        </w:rPr>
        <w:t>Una Web con consejos de salud a la población.</w:t>
      </w:r>
    </w:p>
    <w:p w14:paraId="368B0ECF" w14:textId="77777777" w:rsidR="00C70AA9" w:rsidRDefault="00C70AA9" w:rsidP="00C70AA9">
      <w:pPr>
        <w:spacing w:after="0" w:line="240" w:lineRule="auto"/>
        <w:rPr>
          <w:rFonts w:cstheme="minorHAnsi"/>
          <w:b/>
          <w:bCs/>
        </w:rPr>
      </w:pPr>
    </w:p>
    <w:p w14:paraId="2162FAF9" w14:textId="77777777" w:rsidR="00C60B3E" w:rsidRDefault="00C60B3E" w:rsidP="00C70AA9">
      <w:pPr>
        <w:spacing w:after="0" w:line="240" w:lineRule="auto"/>
        <w:rPr>
          <w:rFonts w:cstheme="minorHAnsi"/>
          <w:b/>
          <w:bCs/>
        </w:rPr>
      </w:pPr>
    </w:p>
    <w:p w14:paraId="38EDB0CD" w14:textId="77777777" w:rsidR="00C60B3E" w:rsidRDefault="00C60B3E" w:rsidP="00C70AA9">
      <w:pPr>
        <w:spacing w:after="0" w:line="240" w:lineRule="auto"/>
        <w:rPr>
          <w:rFonts w:cstheme="minorHAnsi"/>
          <w:b/>
          <w:bCs/>
        </w:rPr>
      </w:pPr>
    </w:p>
    <w:p w14:paraId="65010E31" w14:textId="6D42DB8D" w:rsidR="00C70AA9" w:rsidRPr="00C70AA9" w:rsidRDefault="00C70AA9" w:rsidP="00C70AA9">
      <w:pPr>
        <w:spacing w:after="0" w:line="240" w:lineRule="auto"/>
        <w:rPr>
          <w:rFonts w:cstheme="minorHAnsi"/>
          <w:b/>
          <w:bCs/>
        </w:rPr>
      </w:pPr>
      <w:r w:rsidRPr="00C70AA9">
        <w:rPr>
          <w:rFonts w:cstheme="minorHAnsi"/>
          <w:b/>
          <w:bCs/>
        </w:rPr>
        <w:t xml:space="preserve">3 </w:t>
      </w:r>
      <w:proofErr w:type="gramStart"/>
      <w:r w:rsidRPr="00C70AA9">
        <w:rPr>
          <w:rFonts w:cstheme="minorHAnsi"/>
          <w:b/>
          <w:bCs/>
        </w:rPr>
        <w:t>La</w:t>
      </w:r>
      <w:proofErr w:type="gramEnd"/>
      <w:r w:rsidRPr="00C70AA9">
        <w:rPr>
          <w:rFonts w:cstheme="minorHAnsi"/>
          <w:b/>
          <w:bCs/>
        </w:rPr>
        <w:t xml:space="preserve"> Bioética, que es una parte de la Ética, trata los temas de su competencia, desde un punto de vista:</w:t>
      </w:r>
    </w:p>
    <w:p w14:paraId="748A6861" w14:textId="0CCB90FA" w:rsidR="00C70AA9" w:rsidRPr="00C70AA9" w:rsidRDefault="00C70AA9" w:rsidP="00C70AA9">
      <w:pPr>
        <w:spacing w:after="0" w:line="240" w:lineRule="auto"/>
        <w:rPr>
          <w:rFonts w:cstheme="minorHAnsi"/>
        </w:rPr>
      </w:pPr>
      <w:r>
        <w:rPr>
          <w:rFonts w:cstheme="minorHAnsi"/>
        </w:rPr>
        <w:tab/>
        <w:t xml:space="preserve">       </w:t>
      </w:r>
      <w:r w:rsidRPr="00C70AA9">
        <w:rPr>
          <w:rFonts w:cstheme="minorHAnsi"/>
        </w:rPr>
        <w:t>A:</w:t>
      </w:r>
      <w:r>
        <w:rPr>
          <w:rFonts w:cstheme="minorHAnsi"/>
        </w:rPr>
        <w:t xml:space="preserve">  </w:t>
      </w:r>
      <w:r w:rsidRPr="00C70AA9">
        <w:rPr>
          <w:rFonts w:cstheme="minorHAnsi"/>
        </w:rPr>
        <w:t xml:space="preserve"> Multidisciplinar.</w:t>
      </w:r>
    </w:p>
    <w:p w14:paraId="7CD357BB" w14:textId="77777777" w:rsidR="00C70AA9" w:rsidRPr="00C70AA9" w:rsidRDefault="00C70AA9" w:rsidP="00C70AA9">
      <w:pPr>
        <w:numPr>
          <w:ilvl w:val="0"/>
          <w:numId w:val="3"/>
        </w:numPr>
        <w:spacing w:after="0" w:line="240" w:lineRule="auto"/>
        <w:rPr>
          <w:rFonts w:cstheme="minorHAnsi"/>
        </w:rPr>
      </w:pPr>
      <w:r w:rsidRPr="00C70AA9">
        <w:rPr>
          <w:rFonts w:cstheme="minorHAnsi"/>
        </w:rPr>
        <w:t>Simple.</w:t>
      </w:r>
    </w:p>
    <w:p w14:paraId="52D9A2EF" w14:textId="77777777" w:rsidR="00C70AA9" w:rsidRPr="00C70AA9" w:rsidRDefault="00C70AA9" w:rsidP="00C70AA9">
      <w:pPr>
        <w:numPr>
          <w:ilvl w:val="0"/>
          <w:numId w:val="3"/>
        </w:numPr>
        <w:spacing w:after="0" w:line="240" w:lineRule="auto"/>
        <w:rPr>
          <w:rFonts w:cstheme="minorHAnsi"/>
        </w:rPr>
      </w:pPr>
      <w:r w:rsidRPr="00C70AA9">
        <w:rPr>
          <w:rFonts w:cstheme="minorHAnsi"/>
        </w:rPr>
        <w:t>Penal.</w:t>
      </w:r>
    </w:p>
    <w:p w14:paraId="024C8A5D" w14:textId="77777777" w:rsidR="00C70AA9" w:rsidRPr="00C70AA9" w:rsidRDefault="00C70AA9" w:rsidP="00C70AA9">
      <w:pPr>
        <w:numPr>
          <w:ilvl w:val="0"/>
          <w:numId w:val="3"/>
        </w:numPr>
        <w:spacing w:after="0" w:line="240" w:lineRule="auto"/>
        <w:rPr>
          <w:rFonts w:cstheme="minorHAnsi"/>
        </w:rPr>
      </w:pPr>
      <w:r w:rsidRPr="00C70AA9">
        <w:rPr>
          <w:rFonts w:cstheme="minorHAnsi"/>
        </w:rPr>
        <w:t>Irracional.</w:t>
      </w:r>
    </w:p>
    <w:p w14:paraId="68C7F2E5" w14:textId="77777777" w:rsidR="00C70AA9" w:rsidRDefault="00C70AA9" w:rsidP="00C70AA9">
      <w:pPr>
        <w:spacing w:after="0" w:line="240" w:lineRule="auto"/>
        <w:rPr>
          <w:rFonts w:cstheme="minorHAnsi"/>
          <w:b/>
          <w:bCs/>
        </w:rPr>
      </w:pPr>
    </w:p>
    <w:p w14:paraId="6D679CE8" w14:textId="77777777" w:rsidR="00C60B3E" w:rsidRDefault="00C60B3E" w:rsidP="00C70AA9">
      <w:pPr>
        <w:spacing w:after="0" w:line="240" w:lineRule="auto"/>
        <w:rPr>
          <w:rFonts w:cstheme="minorHAnsi"/>
          <w:b/>
          <w:bCs/>
        </w:rPr>
      </w:pPr>
    </w:p>
    <w:p w14:paraId="59A1679B" w14:textId="77777777" w:rsidR="00C60B3E" w:rsidRDefault="00C60B3E" w:rsidP="00C70AA9">
      <w:pPr>
        <w:spacing w:after="0" w:line="240" w:lineRule="auto"/>
        <w:rPr>
          <w:rFonts w:cstheme="minorHAnsi"/>
          <w:b/>
          <w:bCs/>
        </w:rPr>
      </w:pPr>
    </w:p>
    <w:p w14:paraId="4D64B59A" w14:textId="3AFB66BE" w:rsidR="00C70AA9" w:rsidRPr="00C70AA9" w:rsidRDefault="00C70AA9" w:rsidP="00C70AA9">
      <w:pPr>
        <w:spacing w:after="0" w:line="240" w:lineRule="auto"/>
        <w:rPr>
          <w:rFonts w:cstheme="minorHAnsi"/>
          <w:b/>
          <w:bCs/>
        </w:rPr>
      </w:pPr>
      <w:r w:rsidRPr="00C70AA9">
        <w:rPr>
          <w:rFonts w:cstheme="minorHAnsi"/>
          <w:b/>
          <w:bCs/>
        </w:rPr>
        <w:t>4 ¿Cuál de los siguientes criterios NO justifica la realización de una prueba de detección precoz?</w:t>
      </w:r>
    </w:p>
    <w:p w14:paraId="2B97A80B" w14:textId="77777777" w:rsidR="00C70AA9" w:rsidRPr="00C70AA9" w:rsidRDefault="00C70AA9" w:rsidP="00C70AA9">
      <w:pPr>
        <w:numPr>
          <w:ilvl w:val="0"/>
          <w:numId w:val="4"/>
        </w:numPr>
        <w:spacing w:after="0" w:line="240" w:lineRule="auto"/>
        <w:rPr>
          <w:rFonts w:cstheme="minorHAnsi"/>
        </w:rPr>
      </w:pPr>
      <w:r w:rsidRPr="00C70AA9">
        <w:rPr>
          <w:rFonts w:cstheme="minorHAnsi"/>
        </w:rPr>
        <w:t>La enfermedad objeto de cribado ha de ser frecuente.</w:t>
      </w:r>
    </w:p>
    <w:p w14:paraId="74168955" w14:textId="77777777" w:rsidR="00C70AA9" w:rsidRPr="00C70AA9" w:rsidRDefault="00C70AA9" w:rsidP="00C70AA9">
      <w:pPr>
        <w:numPr>
          <w:ilvl w:val="0"/>
          <w:numId w:val="4"/>
        </w:numPr>
        <w:spacing w:after="0" w:line="240" w:lineRule="auto"/>
        <w:rPr>
          <w:rFonts w:cstheme="minorHAnsi"/>
        </w:rPr>
      </w:pPr>
      <w:r w:rsidRPr="00C70AA9">
        <w:rPr>
          <w:rFonts w:cstheme="minorHAnsi"/>
        </w:rPr>
        <w:t>Ha de conocerse adecuadamente la historia natural.</w:t>
      </w:r>
    </w:p>
    <w:p w14:paraId="1F9F6BD4" w14:textId="77777777" w:rsidR="00C70AA9" w:rsidRPr="00C70AA9" w:rsidRDefault="00C70AA9" w:rsidP="00C70AA9">
      <w:pPr>
        <w:numPr>
          <w:ilvl w:val="0"/>
          <w:numId w:val="4"/>
        </w:numPr>
        <w:spacing w:after="0" w:line="240" w:lineRule="auto"/>
        <w:rPr>
          <w:rFonts w:cstheme="minorHAnsi"/>
        </w:rPr>
      </w:pPr>
      <w:r w:rsidRPr="00C70AA9">
        <w:rPr>
          <w:rFonts w:cstheme="minorHAnsi"/>
        </w:rPr>
        <w:t>La prueba ha de tener una baja sensibilidad y una elevada especificidad.</w:t>
      </w:r>
    </w:p>
    <w:p w14:paraId="41F877DC" w14:textId="5FA827E4" w:rsidR="00C70AA9" w:rsidRDefault="00C70AA9" w:rsidP="00C70AA9">
      <w:pPr>
        <w:numPr>
          <w:ilvl w:val="0"/>
          <w:numId w:val="4"/>
        </w:numPr>
        <w:spacing w:after="0" w:line="240" w:lineRule="auto"/>
        <w:rPr>
          <w:rFonts w:cstheme="minorHAnsi"/>
        </w:rPr>
      </w:pPr>
      <w:r w:rsidRPr="00C70AA9">
        <w:rPr>
          <w:rFonts w:cstheme="minorHAnsi"/>
        </w:rPr>
        <w:t>La enfermedad tiene que tener un tratamiento aceptado que es más fácil o eficaz que el tratamiento admini</w:t>
      </w:r>
      <w:r>
        <w:rPr>
          <w:rFonts w:cstheme="minorHAnsi"/>
        </w:rPr>
        <w:t>s</w:t>
      </w:r>
      <w:r w:rsidRPr="00C70AA9">
        <w:rPr>
          <w:rFonts w:cstheme="minorHAnsi"/>
        </w:rPr>
        <w:t>trado en el momento habitual de la presentación de síntomas.</w:t>
      </w:r>
    </w:p>
    <w:p w14:paraId="45456F40" w14:textId="7093AE9B" w:rsidR="001520F5" w:rsidRPr="001520F5" w:rsidRDefault="001520F5" w:rsidP="001520F5">
      <w:pPr>
        <w:spacing w:after="0" w:line="240" w:lineRule="auto"/>
        <w:ind w:left="142"/>
        <w:rPr>
          <w:rFonts w:ascii="Calibri" w:eastAsia="Calibri" w:hAnsi="Calibri" w:cs="Calibri"/>
          <w:b/>
          <w:bCs/>
          <w:color w:val="0070C0"/>
          <w:sz w:val="24"/>
          <w:szCs w:val="24"/>
        </w:rPr>
      </w:pPr>
      <w:r w:rsidRPr="001520F5">
        <w:rPr>
          <w:rFonts w:cstheme="minorHAnsi"/>
          <w:b/>
          <w:bCs/>
          <w:color w:val="0070C0"/>
          <w:sz w:val="24"/>
          <w:szCs w:val="24"/>
        </w:rPr>
        <w:t xml:space="preserve">C, </w:t>
      </w:r>
      <w:r w:rsidRPr="001520F5">
        <w:rPr>
          <w:rFonts w:ascii="Calibri" w:eastAsia="Calibri" w:hAnsi="Calibri" w:cs="Calibri"/>
          <w:b/>
          <w:bCs/>
          <w:color w:val="0070C0"/>
          <w:sz w:val="24"/>
          <w:szCs w:val="24"/>
        </w:rPr>
        <w:t>Una prueba de detección precoz debe ser SENSIBLE, aunque tenga baja especificidad</w:t>
      </w:r>
    </w:p>
    <w:p w14:paraId="510F488B" w14:textId="13C9D33A" w:rsidR="001520F5" w:rsidRPr="00C70AA9" w:rsidRDefault="001520F5" w:rsidP="001520F5">
      <w:pPr>
        <w:spacing w:after="0" w:line="240" w:lineRule="auto"/>
        <w:rPr>
          <w:rFonts w:cstheme="minorHAnsi"/>
        </w:rPr>
      </w:pPr>
    </w:p>
    <w:p w14:paraId="66D260DF" w14:textId="77777777" w:rsidR="00C70AA9" w:rsidRDefault="00C70AA9" w:rsidP="00C70AA9">
      <w:pPr>
        <w:spacing w:after="0" w:line="240" w:lineRule="auto"/>
        <w:rPr>
          <w:rFonts w:cstheme="minorHAnsi"/>
          <w:b/>
          <w:bCs/>
        </w:rPr>
      </w:pPr>
    </w:p>
    <w:p w14:paraId="5A4CBE38" w14:textId="77777777" w:rsidR="00C60B3E" w:rsidRDefault="00C60B3E" w:rsidP="00C70AA9">
      <w:pPr>
        <w:spacing w:after="0" w:line="240" w:lineRule="auto"/>
        <w:rPr>
          <w:rFonts w:cstheme="minorHAnsi"/>
          <w:b/>
          <w:bCs/>
        </w:rPr>
      </w:pPr>
    </w:p>
    <w:p w14:paraId="69783164" w14:textId="77777777" w:rsidR="00C60B3E" w:rsidRDefault="00C60B3E" w:rsidP="00C70AA9">
      <w:pPr>
        <w:spacing w:after="0" w:line="240" w:lineRule="auto"/>
        <w:rPr>
          <w:rFonts w:cstheme="minorHAnsi"/>
          <w:b/>
          <w:bCs/>
        </w:rPr>
      </w:pPr>
    </w:p>
    <w:p w14:paraId="3384B781" w14:textId="77777777" w:rsidR="00C60B3E" w:rsidRDefault="00C60B3E" w:rsidP="00C70AA9">
      <w:pPr>
        <w:spacing w:after="0" w:line="240" w:lineRule="auto"/>
        <w:rPr>
          <w:rFonts w:cstheme="minorHAnsi"/>
          <w:b/>
          <w:bCs/>
        </w:rPr>
      </w:pPr>
    </w:p>
    <w:p w14:paraId="348249FC" w14:textId="77777777" w:rsidR="00C60B3E" w:rsidRDefault="00C60B3E" w:rsidP="00C70AA9">
      <w:pPr>
        <w:spacing w:after="0" w:line="240" w:lineRule="auto"/>
        <w:rPr>
          <w:rFonts w:cstheme="minorHAnsi"/>
          <w:b/>
          <w:bCs/>
        </w:rPr>
      </w:pPr>
    </w:p>
    <w:p w14:paraId="60A3E5A5" w14:textId="77777777" w:rsidR="00C60B3E" w:rsidRDefault="00C60B3E" w:rsidP="00C70AA9">
      <w:pPr>
        <w:spacing w:after="0" w:line="240" w:lineRule="auto"/>
        <w:rPr>
          <w:rFonts w:cstheme="minorHAnsi"/>
          <w:b/>
          <w:bCs/>
        </w:rPr>
      </w:pPr>
    </w:p>
    <w:p w14:paraId="4937893F" w14:textId="77777777" w:rsidR="00C60B3E" w:rsidRDefault="00C60B3E" w:rsidP="00C70AA9">
      <w:pPr>
        <w:spacing w:after="0" w:line="240" w:lineRule="auto"/>
        <w:rPr>
          <w:rFonts w:cstheme="minorHAnsi"/>
          <w:b/>
          <w:bCs/>
        </w:rPr>
      </w:pPr>
    </w:p>
    <w:p w14:paraId="77BD648E" w14:textId="77777777" w:rsidR="00C60B3E" w:rsidRDefault="00C60B3E" w:rsidP="00C70AA9">
      <w:pPr>
        <w:spacing w:after="0" w:line="240" w:lineRule="auto"/>
        <w:rPr>
          <w:rFonts w:cstheme="minorHAnsi"/>
          <w:b/>
          <w:bCs/>
        </w:rPr>
      </w:pPr>
    </w:p>
    <w:p w14:paraId="7DCD7BDA" w14:textId="77777777" w:rsidR="00C60B3E" w:rsidRDefault="00C60B3E" w:rsidP="00C70AA9">
      <w:pPr>
        <w:spacing w:after="0" w:line="240" w:lineRule="auto"/>
        <w:rPr>
          <w:rFonts w:cstheme="minorHAnsi"/>
          <w:b/>
          <w:bCs/>
        </w:rPr>
      </w:pPr>
    </w:p>
    <w:p w14:paraId="0278DE86" w14:textId="77777777" w:rsidR="00C60B3E" w:rsidRDefault="00C60B3E" w:rsidP="00C70AA9">
      <w:pPr>
        <w:spacing w:after="0" w:line="240" w:lineRule="auto"/>
        <w:rPr>
          <w:rFonts w:cstheme="minorHAnsi"/>
          <w:b/>
          <w:bCs/>
        </w:rPr>
      </w:pPr>
    </w:p>
    <w:p w14:paraId="741B1693" w14:textId="08A4B099" w:rsidR="00C70AA9" w:rsidRPr="00C70AA9" w:rsidRDefault="00C70AA9" w:rsidP="00C70AA9">
      <w:pPr>
        <w:spacing w:after="0" w:line="240" w:lineRule="auto"/>
        <w:rPr>
          <w:rFonts w:cstheme="minorHAnsi"/>
          <w:b/>
          <w:bCs/>
        </w:rPr>
      </w:pPr>
      <w:r w:rsidRPr="00C70AA9">
        <w:rPr>
          <w:rFonts w:cstheme="minorHAnsi"/>
          <w:b/>
          <w:bCs/>
        </w:rPr>
        <w:lastRenderedPageBreak/>
        <w:t xml:space="preserve">5 </w:t>
      </w:r>
      <w:proofErr w:type="gramStart"/>
      <w:r w:rsidRPr="00C70AA9">
        <w:rPr>
          <w:rFonts w:cstheme="minorHAnsi"/>
          <w:b/>
          <w:bCs/>
        </w:rPr>
        <w:t>Señale</w:t>
      </w:r>
      <w:proofErr w:type="gramEnd"/>
      <w:r w:rsidRPr="00C70AA9">
        <w:rPr>
          <w:rFonts w:cstheme="minorHAnsi"/>
          <w:b/>
          <w:bCs/>
        </w:rPr>
        <w:t xml:space="preserve"> la materia que </w:t>
      </w:r>
      <w:proofErr w:type="spellStart"/>
      <w:r w:rsidRPr="00C70AA9">
        <w:rPr>
          <w:rFonts w:cstheme="minorHAnsi"/>
          <w:b/>
          <w:bCs/>
        </w:rPr>
        <w:t>esta</w:t>
      </w:r>
      <w:proofErr w:type="spellEnd"/>
      <w:r w:rsidRPr="00C70AA9">
        <w:rPr>
          <w:rFonts w:cstheme="minorHAnsi"/>
          <w:b/>
          <w:bCs/>
        </w:rPr>
        <w:t xml:space="preserve"> EXCLUIDA de la obligatoriedad de negociación en</w:t>
      </w:r>
      <w:r>
        <w:rPr>
          <w:rFonts w:cstheme="minorHAnsi"/>
          <w:b/>
          <w:bCs/>
        </w:rPr>
        <w:t xml:space="preserve"> </w:t>
      </w:r>
      <w:r w:rsidRPr="00C70AA9">
        <w:rPr>
          <w:rFonts w:cstheme="minorHAnsi"/>
          <w:b/>
          <w:bCs/>
        </w:rPr>
        <w:t>las Mesas Generales de Negociación, según regula el artículo 37 del Texto Refundido de la Ley del Estatuto Básico del Empleado Público:</w:t>
      </w:r>
    </w:p>
    <w:p w14:paraId="4E3DF592" w14:textId="77777777" w:rsidR="00C70AA9" w:rsidRPr="00C70AA9" w:rsidRDefault="00C70AA9" w:rsidP="00C70AA9">
      <w:pPr>
        <w:numPr>
          <w:ilvl w:val="0"/>
          <w:numId w:val="5"/>
        </w:numPr>
        <w:spacing w:after="0" w:line="240" w:lineRule="auto"/>
        <w:rPr>
          <w:rFonts w:cstheme="minorHAnsi"/>
        </w:rPr>
      </w:pPr>
      <w:r w:rsidRPr="00C70AA9">
        <w:rPr>
          <w:rFonts w:cstheme="minorHAnsi"/>
        </w:rPr>
        <w:t>La regulación del ejercicio de los derechos de los ciudadanos y de los usuarios de los servicios públicos.</w:t>
      </w:r>
    </w:p>
    <w:p w14:paraId="3A02B8BB" w14:textId="77777777" w:rsidR="00C70AA9" w:rsidRPr="00C70AA9" w:rsidRDefault="00C70AA9" w:rsidP="00C70AA9">
      <w:pPr>
        <w:numPr>
          <w:ilvl w:val="0"/>
          <w:numId w:val="5"/>
        </w:numPr>
        <w:spacing w:after="0" w:line="240" w:lineRule="auto"/>
        <w:rPr>
          <w:rFonts w:cstheme="minorHAnsi"/>
        </w:rPr>
      </w:pPr>
      <w:r w:rsidRPr="00C70AA9">
        <w:rPr>
          <w:rFonts w:cstheme="minorHAnsi"/>
        </w:rPr>
        <w:t>Los criterios generales de acción social.</w:t>
      </w:r>
    </w:p>
    <w:p w14:paraId="1575BDD8" w14:textId="2B65EF4C" w:rsidR="00C70AA9" w:rsidRPr="00C70AA9" w:rsidRDefault="00C70AA9" w:rsidP="00C70AA9">
      <w:pPr>
        <w:numPr>
          <w:ilvl w:val="0"/>
          <w:numId w:val="5"/>
        </w:numPr>
        <w:spacing w:after="0" w:line="240" w:lineRule="auto"/>
        <w:rPr>
          <w:rFonts w:cstheme="minorHAnsi"/>
        </w:rPr>
      </w:pPr>
      <w:r w:rsidRPr="00C70AA9">
        <w:rPr>
          <w:rFonts w:cstheme="minorHAnsi"/>
        </w:rPr>
        <w:t>La determinación y aplicación de las retribuciones complementaria</w:t>
      </w:r>
      <w:r>
        <w:rPr>
          <w:rFonts w:cstheme="minorHAnsi"/>
        </w:rPr>
        <w:t>s</w:t>
      </w:r>
      <w:r w:rsidRPr="00C70AA9">
        <w:rPr>
          <w:rFonts w:cstheme="minorHAnsi"/>
        </w:rPr>
        <w:t xml:space="preserve"> de los funcionarios.</w:t>
      </w:r>
    </w:p>
    <w:p w14:paraId="6100CE20" w14:textId="77777777" w:rsidR="00C70AA9" w:rsidRPr="00C70AA9" w:rsidRDefault="00C70AA9" w:rsidP="00C70AA9">
      <w:pPr>
        <w:numPr>
          <w:ilvl w:val="0"/>
          <w:numId w:val="5"/>
        </w:numPr>
        <w:spacing w:after="0" w:line="240" w:lineRule="auto"/>
        <w:rPr>
          <w:rFonts w:cstheme="minorHAnsi"/>
        </w:rPr>
      </w:pPr>
      <w:r w:rsidRPr="00C70AA9">
        <w:rPr>
          <w:rFonts w:cstheme="minorHAnsi"/>
        </w:rPr>
        <w:t>Las referidas a calendario laboral.</w:t>
      </w:r>
    </w:p>
    <w:p w14:paraId="2FEFEE1A" w14:textId="77777777" w:rsidR="00C60B3E" w:rsidRDefault="00C60B3E" w:rsidP="00C70AA9">
      <w:pPr>
        <w:spacing w:after="0" w:line="240" w:lineRule="auto"/>
        <w:rPr>
          <w:rFonts w:cstheme="minorHAnsi"/>
        </w:rPr>
      </w:pPr>
    </w:p>
    <w:p w14:paraId="584E6F04" w14:textId="77777777" w:rsidR="00C60B3E" w:rsidRDefault="00C60B3E" w:rsidP="00C70AA9">
      <w:pPr>
        <w:spacing w:after="0" w:line="240" w:lineRule="auto"/>
        <w:rPr>
          <w:rFonts w:cstheme="minorHAnsi"/>
          <w:b/>
          <w:bCs/>
          <w:i/>
          <w:iCs/>
          <w:color w:val="0070C0"/>
          <w:sz w:val="24"/>
          <w:szCs w:val="24"/>
        </w:rPr>
      </w:pPr>
      <w:r w:rsidRPr="00C60B3E">
        <w:rPr>
          <w:rFonts w:cstheme="minorHAnsi"/>
          <w:b/>
          <w:bCs/>
          <w:color w:val="0070C0"/>
          <w:sz w:val="24"/>
          <w:szCs w:val="24"/>
        </w:rPr>
        <w:t>A.- Art.37.</w:t>
      </w:r>
      <w:proofErr w:type="gramStart"/>
      <w:r w:rsidRPr="00C60B3E">
        <w:rPr>
          <w:rFonts w:cstheme="minorHAnsi"/>
          <w:b/>
          <w:bCs/>
          <w:color w:val="0070C0"/>
          <w:sz w:val="24"/>
          <w:szCs w:val="24"/>
        </w:rPr>
        <w:t>2.b</w:t>
      </w:r>
      <w:proofErr w:type="gramEnd"/>
      <w:r w:rsidRPr="00C60B3E">
        <w:rPr>
          <w:rFonts w:cstheme="minorHAnsi"/>
          <w:b/>
          <w:bCs/>
          <w:color w:val="0070C0"/>
          <w:sz w:val="24"/>
          <w:szCs w:val="24"/>
        </w:rPr>
        <w:t>)  </w:t>
      </w:r>
      <w:r w:rsidRPr="00C60B3E">
        <w:rPr>
          <w:rFonts w:cstheme="minorHAnsi"/>
          <w:b/>
          <w:bCs/>
          <w:i/>
          <w:iCs/>
          <w:color w:val="0070C0"/>
          <w:sz w:val="24"/>
          <w:szCs w:val="24"/>
        </w:rPr>
        <w:t>Quedan excluidas de la obligatoriedad de la negociación, las materias siguientes: b) La regulación del ejercicio de los derechos de los ciudadanos y de los usuarios de los servicios públicos, así como el procedimiento de formación de los actos y disposiciones administrativas</w:t>
      </w:r>
    </w:p>
    <w:p w14:paraId="7C921D0B" w14:textId="77777777" w:rsidR="00C60B3E" w:rsidRDefault="00C60B3E" w:rsidP="00C70AA9">
      <w:pPr>
        <w:spacing w:after="0" w:line="240" w:lineRule="auto"/>
        <w:rPr>
          <w:rFonts w:cstheme="minorHAnsi"/>
          <w:b/>
          <w:bCs/>
          <w:i/>
          <w:iCs/>
          <w:color w:val="0070C0"/>
          <w:sz w:val="24"/>
          <w:szCs w:val="24"/>
        </w:rPr>
      </w:pPr>
    </w:p>
    <w:p w14:paraId="6DB962DC" w14:textId="77777777" w:rsidR="00C60B3E" w:rsidRDefault="00C60B3E" w:rsidP="00C70AA9">
      <w:pPr>
        <w:spacing w:after="0" w:line="240" w:lineRule="auto"/>
        <w:rPr>
          <w:rFonts w:cstheme="minorHAnsi"/>
          <w:b/>
          <w:bCs/>
          <w:i/>
          <w:iCs/>
          <w:color w:val="0070C0"/>
          <w:sz w:val="24"/>
          <w:szCs w:val="24"/>
        </w:rPr>
      </w:pPr>
    </w:p>
    <w:p w14:paraId="5F68553B" w14:textId="7DFBC8EF" w:rsidR="00C60B3E" w:rsidRPr="00C60B3E" w:rsidRDefault="00C60B3E" w:rsidP="00C60B3E">
      <w:pPr>
        <w:numPr>
          <w:ilvl w:val="0"/>
          <w:numId w:val="11"/>
        </w:numPr>
        <w:spacing w:after="0" w:line="240" w:lineRule="auto"/>
        <w:rPr>
          <w:rFonts w:cstheme="minorHAnsi"/>
          <w:b/>
          <w:bCs/>
        </w:rPr>
      </w:pPr>
      <w:r w:rsidRPr="00C60B3E">
        <w:rPr>
          <w:rFonts w:cstheme="minorHAnsi"/>
          <w:b/>
          <w:bCs/>
        </w:rPr>
        <w:t>¿Cuál de los siguientes órganos directivos NO pertenece a la estructura central del Departamento de Sanidad?</w:t>
      </w:r>
    </w:p>
    <w:p w14:paraId="409A9D5D" w14:textId="77777777" w:rsidR="00C60B3E" w:rsidRPr="00C60B3E" w:rsidRDefault="00C60B3E" w:rsidP="00C60B3E">
      <w:pPr>
        <w:spacing w:after="0" w:line="240" w:lineRule="auto"/>
        <w:ind w:left="1134"/>
        <w:rPr>
          <w:rFonts w:cstheme="minorHAnsi"/>
        </w:rPr>
      </w:pPr>
      <w:r w:rsidRPr="00C60B3E">
        <w:rPr>
          <w:rFonts w:cstheme="minorHAnsi"/>
        </w:rPr>
        <w:t>A: Dirección General de Salud Pública.</w:t>
      </w:r>
    </w:p>
    <w:p w14:paraId="0693C5F7" w14:textId="77777777" w:rsidR="00C60B3E" w:rsidRPr="00C60B3E" w:rsidRDefault="00C60B3E" w:rsidP="00C60B3E">
      <w:pPr>
        <w:spacing w:after="0" w:line="240" w:lineRule="auto"/>
        <w:ind w:left="1134"/>
        <w:rPr>
          <w:rFonts w:cstheme="minorHAnsi"/>
          <w:u w:val="single"/>
        </w:rPr>
      </w:pPr>
      <w:r w:rsidRPr="00C60B3E">
        <w:rPr>
          <w:rFonts w:cstheme="minorHAnsi"/>
        </w:rPr>
        <w:t>B:  Dirección General de Asistencia Sanitaria.</w:t>
      </w:r>
      <w:r w:rsidRPr="00C60B3E">
        <w:rPr>
          <w:rFonts w:cstheme="minorHAnsi"/>
        </w:rPr>
        <w:tab/>
      </w:r>
      <w:r w:rsidRPr="00C60B3E">
        <w:rPr>
          <w:rFonts w:cstheme="minorHAnsi"/>
        </w:rPr>
        <w:br/>
        <w:t>C: Dirección General de Derechos y Garantías de los Usuarios</w:t>
      </w:r>
    </w:p>
    <w:p w14:paraId="6E1E4BA7" w14:textId="77777777" w:rsidR="00C60B3E" w:rsidRPr="00C60B3E" w:rsidRDefault="00C60B3E" w:rsidP="00C60B3E">
      <w:pPr>
        <w:spacing w:after="0" w:line="240" w:lineRule="auto"/>
        <w:ind w:left="1134"/>
        <w:rPr>
          <w:rFonts w:cstheme="minorHAnsi"/>
        </w:rPr>
      </w:pPr>
      <w:r w:rsidRPr="00C60B3E">
        <w:rPr>
          <w:rFonts w:cstheme="minorHAnsi"/>
        </w:rPr>
        <w:t>D: Dirección General de Transformación Digital, Innovación y Derechos de los Usuarios.</w:t>
      </w:r>
    </w:p>
    <w:p w14:paraId="1B4924FB" w14:textId="77777777" w:rsidR="00C60B3E" w:rsidRPr="00C60B3E" w:rsidRDefault="00C60B3E" w:rsidP="00C60B3E">
      <w:pPr>
        <w:spacing w:after="0" w:line="240" w:lineRule="auto"/>
        <w:rPr>
          <w:rFonts w:cstheme="minorHAnsi"/>
          <w:b/>
          <w:bCs/>
          <w:color w:val="0070C0"/>
          <w:sz w:val="24"/>
          <w:szCs w:val="24"/>
        </w:rPr>
      </w:pPr>
      <w:proofErr w:type="gramStart"/>
      <w:r w:rsidRPr="00C60B3E">
        <w:rPr>
          <w:rFonts w:cstheme="minorHAnsi"/>
          <w:b/>
          <w:bCs/>
          <w:color w:val="0070C0"/>
          <w:sz w:val="24"/>
          <w:szCs w:val="24"/>
        </w:rPr>
        <w:t>C .</w:t>
      </w:r>
      <w:proofErr w:type="gramEnd"/>
      <w:r w:rsidRPr="00C60B3E">
        <w:rPr>
          <w:rFonts w:cstheme="minorHAnsi"/>
          <w:b/>
          <w:bCs/>
          <w:color w:val="0070C0"/>
          <w:sz w:val="24"/>
          <w:szCs w:val="24"/>
        </w:rPr>
        <w:t xml:space="preserve"> Decreto 122/2020, </w:t>
      </w:r>
      <w:r w:rsidRPr="00C60B3E">
        <w:rPr>
          <w:rFonts w:cstheme="minorHAnsi"/>
          <w:b/>
          <w:bCs/>
          <w:i/>
          <w:iCs/>
          <w:color w:val="0070C0"/>
          <w:sz w:val="24"/>
          <w:szCs w:val="24"/>
        </w:rPr>
        <w:t>Estructura</w:t>
      </w:r>
      <w:r w:rsidRPr="00C60B3E">
        <w:rPr>
          <w:rFonts w:cstheme="minorHAnsi"/>
          <w:b/>
          <w:bCs/>
          <w:color w:val="0070C0"/>
          <w:sz w:val="24"/>
          <w:szCs w:val="24"/>
        </w:rPr>
        <w:t xml:space="preserve">… Art. 3, </w:t>
      </w:r>
      <w:r w:rsidRPr="00C60B3E">
        <w:rPr>
          <w:rFonts w:cstheme="minorHAnsi"/>
          <w:b/>
          <w:bCs/>
          <w:i/>
          <w:iCs/>
          <w:color w:val="0070C0"/>
          <w:sz w:val="24"/>
          <w:szCs w:val="24"/>
        </w:rPr>
        <w:t>Organización</w:t>
      </w:r>
      <w:r w:rsidRPr="00C60B3E">
        <w:rPr>
          <w:rFonts w:cstheme="minorHAnsi"/>
          <w:b/>
          <w:bCs/>
          <w:color w:val="0070C0"/>
          <w:sz w:val="24"/>
          <w:szCs w:val="24"/>
        </w:rPr>
        <w:t>… Lo más insistido de este tema en las clases</w:t>
      </w:r>
    </w:p>
    <w:p w14:paraId="601C6675" w14:textId="77777777" w:rsidR="00C60B3E" w:rsidRPr="00C60B3E" w:rsidRDefault="00C60B3E" w:rsidP="00C60B3E">
      <w:pPr>
        <w:spacing w:after="0" w:line="240" w:lineRule="auto"/>
        <w:rPr>
          <w:rFonts w:cstheme="minorHAnsi"/>
          <w:b/>
          <w:bCs/>
          <w:i/>
          <w:iCs/>
          <w:color w:val="0070C0"/>
          <w:sz w:val="24"/>
          <w:szCs w:val="24"/>
        </w:rPr>
      </w:pPr>
    </w:p>
    <w:p w14:paraId="3C9375F7" w14:textId="77777777" w:rsidR="00C60B3E" w:rsidRPr="00C60B3E" w:rsidRDefault="00C60B3E" w:rsidP="00C60B3E">
      <w:pPr>
        <w:spacing w:after="0" w:line="240" w:lineRule="auto"/>
        <w:rPr>
          <w:rFonts w:cstheme="minorHAnsi"/>
          <w:b/>
          <w:bCs/>
          <w:i/>
          <w:iCs/>
          <w:color w:val="0070C0"/>
          <w:sz w:val="24"/>
          <w:szCs w:val="24"/>
        </w:rPr>
      </w:pPr>
    </w:p>
    <w:p w14:paraId="002147F2" w14:textId="77777777" w:rsidR="00C60B3E" w:rsidRPr="00C60B3E" w:rsidRDefault="00C60B3E" w:rsidP="00C60B3E">
      <w:pPr>
        <w:spacing w:after="0" w:line="240" w:lineRule="auto"/>
        <w:rPr>
          <w:rFonts w:cstheme="minorHAnsi"/>
          <w:b/>
          <w:bCs/>
        </w:rPr>
      </w:pPr>
      <w:r w:rsidRPr="00C60B3E">
        <w:rPr>
          <w:rFonts w:cstheme="minorHAnsi"/>
          <w:b/>
          <w:bCs/>
        </w:rPr>
        <w:t xml:space="preserve">7 </w:t>
      </w:r>
      <w:proofErr w:type="gramStart"/>
      <w:r w:rsidRPr="00C60B3E">
        <w:rPr>
          <w:rFonts w:cstheme="minorHAnsi"/>
          <w:b/>
          <w:bCs/>
        </w:rPr>
        <w:t>Atendiendo</w:t>
      </w:r>
      <w:proofErr w:type="gramEnd"/>
      <w:r w:rsidRPr="00C60B3E">
        <w:rPr>
          <w:rFonts w:cstheme="minorHAnsi"/>
          <w:b/>
          <w:bCs/>
        </w:rPr>
        <w:t xml:space="preserve"> a lo establecido en la Ley 55/2003, del Estatuto Marco de Personal Estatutario de los Servicios de Salud, ¿cuál de las siguientes NO es una retribución básica?</w:t>
      </w:r>
    </w:p>
    <w:p w14:paraId="17D1BFC5" w14:textId="77777777" w:rsidR="00C60B3E" w:rsidRPr="00C60B3E" w:rsidRDefault="00C60B3E" w:rsidP="008A5395">
      <w:pPr>
        <w:numPr>
          <w:ilvl w:val="0"/>
          <w:numId w:val="7"/>
        </w:numPr>
        <w:tabs>
          <w:tab w:val="clear" w:pos="1728"/>
          <w:tab w:val="num" w:pos="567"/>
          <w:tab w:val="left" w:pos="1560"/>
        </w:tabs>
        <w:spacing w:after="0" w:line="240" w:lineRule="auto"/>
        <w:rPr>
          <w:rFonts w:cstheme="minorHAnsi"/>
        </w:rPr>
      </w:pPr>
      <w:r w:rsidRPr="00C60B3E">
        <w:rPr>
          <w:rFonts w:cstheme="minorHAnsi"/>
        </w:rPr>
        <w:t>Los trienios.</w:t>
      </w:r>
    </w:p>
    <w:p w14:paraId="64B6AC87" w14:textId="77777777" w:rsidR="00C60B3E" w:rsidRPr="00C60B3E" w:rsidRDefault="00C60B3E" w:rsidP="008A5395">
      <w:pPr>
        <w:numPr>
          <w:ilvl w:val="0"/>
          <w:numId w:val="7"/>
        </w:numPr>
        <w:tabs>
          <w:tab w:val="clear" w:pos="1728"/>
          <w:tab w:val="num" w:pos="567"/>
          <w:tab w:val="left" w:pos="1560"/>
        </w:tabs>
        <w:spacing w:after="0" w:line="240" w:lineRule="auto"/>
        <w:rPr>
          <w:rFonts w:cstheme="minorHAnsi"/>
        </w:rPr>
      </w:pPr>
      <w:r w:rsidRPr="00C60B3E">
        <w:rPr>
          <w:rFonts w:cstheme="minorHAnsi"/>
        </w:rPr>
        <w:t>Las pagas extraordinarias.</w:t>
      </w:r>
    </w:p>
    <w:p w14:paraId="4F059595" w14:textId="77777777" w:rsidR="00C60B3E" w:rsidRPr="00C60B3E" w:rsidRDefault="00C60B3E" w:rsidP="008A5395">
      <w:pPr>
        <w:numPr>
          <w:ilvl w:val="0"/>
          <w:numId w:val="7"/>
        </w:numPr>
        <w:tabs>
          <w:tab w:val="clear" w:pos="1728"/>
          <w:tab w:val="num" w:pos="567"/>
          <w:tab w:val="left" w:pos="1560"/>
        </w:tabs>
        <w:spacing w:after="0" w:line="240" w:lineRule="auto"/>
        <w:rPr>
          <w:rFonts w:cstheme="minorHAnsi"/>
        </w:rPr>
      </w:pPr>
      <w:r w:rsidRPr="00C60B3E">
        <w:rPr>
          <w:rFonts w:cstheme="minorHAnsi"/>
        </w:rPr>
        <w:t>El complemento de destino.</w:t>
      </w:r>
    </w:p>
    <w:p w14:paraId="24485FAE" w14:textId="77777777" w:rsidR="00C60B3E" w:rsidRPr="00C60B3E" w:rsidRDefault="00C60B3E" w:rsidP="008A5395">
      <w:pPr>
        <w:numPr>
          <w:ilvl w:val="0"/>
          <w:numId w:val="7"/>
        </w:numPr>
        <w:tabs>
          <w:tab w:val="clear" w:pos="1728"/>
          <w:tab w:val="num" w:pos="567"/>
          <w:tab w:val="left" w:pos="1560"/>
        </w:tabs>
        <w:spacing w:after="0" w:line="240" w:lineRule="auto"/>
        <w:rPr>
          <w:rFonts w:cstheme="minorHAnsi"/>
        </w:rPr>
      </w:pPr>
      <w:r w:rsidRPr="00C60B3E">
        <w:rPr>
          <w:rFonts w:cstheme="minorHAnsi"/>
        </w:rPr>
        <w:t>El sueldo.</w:t>
      </w:r>
    </w:p>
    <w:p w14:paraId="078B54EE" w14:textId="77777777" w:rsidR="00C60B3E" w:rsidRPr="00C60B3E" w:rsidRDefault="00C60B3E" w:rsidP="00C60B3E">
      <w:pPr>
        <w:spacing w:after="0" w:line="240" w:lineRule="auto"/>
        <w:rPr>
          <w:rFonts w:cstheme="minorHAnsi"/>
          <w:b/>
          <w:bCs/>
          <w:color w:val="0070C0"/>
          <w:sz w:val="24"/>
          <w:szCs w:val="24"/>
        </w:rPr>
      </w:pPr>
      <w:r w:rsidRPr="00C60B3E">
        <w:rPr>
          <w:rFonts w:cstheme="minorHAnsi"/>
          <w:b/>
          <w:bCs/>
          <w:color w:val="0070C0"/>
          <w:sz w:val="24"/>
          <w:szCs w:val="24"/>
        </w:rPr>
        <w:t>C.- Muy repetida. Las otras opciones sí que son las 3 retribuciones básicas.</w:t>
      </w:r>
    </w:p>
    <w:p w14:paraId="0745E337" w14:textId="77777777" w:rsidR="00C60B3E" w:rsidRPr="00C60B3E" w:rsidRDefault="00C60B3E" w:rsidP="00C60B3E">
      <w:pPr>
        <w:spacing w:after="0" w:line="240" w:lineRule="auto"/>
        <w:rPr>
          <w:rFonts w:cstheme="minorHAnsi"/>
          <w:b/>
          <w:bCs/>
        </w:rPr>
      </w:pPr>
    </w:p>
    <w:p w14:paraId="1F2A63AA" w14:textId="77777777" w:rsidR="00C60B3E" w:rsidRPr="00C60B3E" w:rsidRDefault="00C60B3E" w:rsidP="00C60B3E">
      <w:pPr>
        <w:spacing w:after="0" w:line="240" w:lineRule="auto"/>
        <w:rPr>
          <w:rFonts w:cstheme="minorHAnsi"/>
          <w:b/>
          <w:bCs/>
        </w:rPr>
      </w:pPr>
      <w:r w:rsidRPr="00C60B3E">
        <w:rPr>
          <w:rFonts w:cstheme="minorHAnsi"/>
          <w:b/>
          <w:bCs/>
        </w:rPr>
        <w:t xml:space="preserve">8 </w:t>
      </w:r>
      <w:proofErr w:type="gramStart"/>
      <w:r w:rsidRPr="00C60B3E">
        <w:rPr>
          <w:rFonts w:cstheme="minorHAnsi"/>
          <w:b/>
          <w:bCs/>
        </w:rPr>
        <w:t>Atendiendo</w:t>
      </w:r>
      <w:proofErr w:type="gramEnd"/>
      <w:r w:rsidRPr="00C60B3E">
        <w:rPr>
          <w:rFonts w:cstheme="minorHAnsi"/>
          <w:b/>
          <w:bCs/>
        </w:rPr>
        <w:t xml:space="preserve"> al artículo 21 de la Ley 55/2003, del Estatuto Marco de Personal Estatutario de los Servicios de Salud, ¿cuál de las siguientes causas NO extinguen la condición de personal estatutario fijo?</w:t>
      </w:r>
    </w:p>
    <w:p w14:paraId="383E2A74" w14:textId="77777777" w:rsidR="00C60B3E" w:rsidRPr="00C60B3E" w:rsidRDefault="00C60B3E" w:rsidP="00C60B3E">
      <w:pPr>
        <w:numPr>
          <w:ilvl w:val="0"/>
          <w:numId w:val="8"/>
        </w:numPr>
        <w:tabs>
          <w:tab w:val="clear" w:pos="1656"/>
          <w:tab w:val="num" w:pos="851"/>
        </w:tabs>
        <w:spacing w:after="0" w:line="240" w:lineRule="auto"/>
        <w:rPr>
          <w:rFonts w:cstheme="minorHAnsi"/>
        </w:rPr>
      </w:pPr>
      <w:r w:rsidRPr="00C60B3E">
        <w:rPr>
          <w:rFonts w:cstheme="minorHAnsi"/>
        </w:rPr>
        <w:t>La renuncia.</w:t>
      </w:r>
    </w:p>
    <w:p w14:paraId="43EF78BC" w14:textId="77777777" w:rsidR="00C60B3E" w:rsidRPr="00C60B3E" w:rsidRDefault="00C60B3E" w:rsidP="00C60B3E">
      <w:pPr>
        <w:numPr>
          <w:ilvl w:val="0"/>
          <w:numId w:val="8"/>
        </w:numPr>
        <w:tabs>
          <w:tab w:val="clear" w:pos="1656"/>
          <w:tab w:val="num" w:pos="851"/>
        </w:tabs>
        <w:spacing w:after="0" w:line="240" w:lineRule="auto"/>
        <w:rPr>
          <w:rFonts w:cstheme="minorHAnsi"/>
        </w:rPr>
      </w:pPr>
      <w:r w:rsidRPr="00C60B3E">
        <w:rPr>
          <w:rFonts w:cstheme="minorHAnsi"/>
        </w:rPr>
        <w:t>La sanción disciplinaria firme de separación del servicio.</w:t>
      </w:r>
    </w:p>
    <w:p w14:paraId="54F7A0E8" w14:textId="77777777" w:rsidR="00C60B3E" w:rsidRPr="00C60B3E" w:rsidRDefault="00C60B3E" w:rsidP="00C60B3E">
      <w:pPr>
        <w:numPr>
          <w:ilvl w:val="0"/>
          <w:numId w:val="8"/>
        </w:numPr>
        <w:tabs>
          <w:tab w:val="clear" w:pos="1656"/>
          <w:tab w:val="num" w:pos="851"/>
        </w:tabs>
        <w:spacing w:after="0" w:line="240" w:lineRule="auto"/>
        <w:rPr>
          <w:rFonts w:cstheme="minorHAnsi"/>
        </w:rPr>
      </w:pPr>
      <w:r w:rsidRPr="00C60B3E">
        <w:rPr>
          <w:rFonts w:cstheme="minorHAnsi"/>
        </w:rPr>
        <w:t>La jubilación.</w:t>
      </w:r>
      <w:r w:rsidRPr="00C60B3E">
        <w:rPr>
          <w:rFonts w:cstheme="minorHAnsi"/>
        </w:rPr>
        <w:tab/>
      </w:r>
    </w:p>
    <w:p w14:paraId="3AE4D19A" w14:textId="77777777" w:rsidR="00C60B3E" w:rsidRPr="00C60B3E" w:rsidRDefault="00C60B3E" w:rsidP="00C60B3E">
      <w:pPr>
        <w:numPr>
          <w:ilvl w:val="0"/>
          <w:numId w:val="8"/>
        </w:numPr>
        <w:tabs>
          <w:tab w:val="clear" w:pos="1656"/>
          <w:tab w:val="num" w:pos="851"/>
        </w:tabs>
        <w:spacing w:after="0" w:line="240" w:lineRule="auto"/>
        <w:rPr>
          <w:rFonts w:cstheme="minorHAnsi"/>
        </w:rPr>
      </w:pPr>
      <w:r w:rsidRPr="00C60B3E">
        <w:rPr>
          <w:rFonts w:cstheme="minorHAnsi"/>
        </w:rPr>
        <w:t>La sanción por falta muy grave.</w:t>
      </w:r>
    </w:p>
    <w:p w14:paraId="7749DB4E" w14:textId="3CE0790E" w:rsidR="00C60B3E" w:rsidRPr="00C60B3E" w:rsidRDefault="00C60B3E" w:rsidP="00C60B3E">
      <w:pPr>
        <w:spacing w:after="0" w:line="240" w:lineRule="auto"/>
        <w:rPr>
          <w:rFonts w:cstheme="minorHAnsi"/>
          <w:b/>
          <w:bCs/>
          <w:color w:val="0070C0"/>
          <w:sz w:val="24"/>
          <w:szCs w:val="24"/>
        </w:rPr>
      </w:pPr>
      <w:r w:rsidRPr="00C60B3E">
        <w:rPr>
          <w:rFonts w:cstheme="minorHAnsi"/>
          <w:b/>
          <w:bCs/>
          <w:color w:val="0070C0"/>
          <w:sz w:val="24"/>
          <w:szCs w:val="24"/>
        </w:rPr>
        <w:t xml:space="preserve">D.- Una sanción por falta muy grave no extingue la condición de personal estatutario, por la vía disciplinaria solo extingue la condición de personal estatutario la sanción disciplinaria firme de separación de servicio que se </w:t>
      </w:r>
      <w:proofErr w:type="gramStart"/>
      <w:r w:rsidRPr="00C60B3E">
        <w:rPr>
          <w:rFonts w:cstheme="minorHAnsi"/>
          <w:b/>
          <w:bCs/>
          <w:color w:val="0070C0"/>
          <w:sz w:val="24"/>
          <w:szCs w:val="24"/>
        </w:rPr>
        <w:t>impone  tras</w:t>
      </w:r>
      <w:proofErr w:type="gramEnd"/>
      <w:r w:rsidRPr="00C60B3E">
        <w:rPr>
          <w:rFonts w:cstheme="minorHAnsi"/>
          <w:b/>
          <w:bCs/>
          <w:color w:val="0070C0"/>
          <w:sz w:val="24"/>
          <w:szCs w:val="24"/>
        </w:rPr>
        <w:t xml:space="preserve"> la comisión de algún tipo de falta muy grave, no de todas.</w:t>
      </w:r>
    </w:p>
    <w:p w14:paraId="76F0867A" w14:textId="0C7132E0" w:rsidR="00C60B3E" w:rsidRPr="00C60B3E" w:rsidRDefault="00C60B3E" w:rsidP="00C70AA9">
      <w:pPr>
        <w:spacing w:after="0" w:line="240" w:lineRule="auto"/>
        <w:rPr>
          <w:rFonts w:cstheme="minorHAnsi"/>
          <w:b/>
          <w:bCs/>
          <w:color w:val="0070C0"/>
          <w:sz w:val="24"/>
          <w:szCs w:val="24"/>
        </w:rPr>
        <w:sectPr w:rsidR="00C60B3E" w:rsidRPr="00C60B3E" w:rsidSect="00C70AA9">
          <w:pgSz w:w="11923" w:h="16824"/>
          <w:pgMar w:top="2305" w:right="379" w:bottom="449" w:left="504" w:header="720" w:footer="720" w:gutter="0"/>
          <w:cols w:space="720"/>
          <w:noEndnote/>
        </w:sectPr>
      </w:pPr>
    </w:p>
    <w:p w14:paraId="56E3B77D" w14:textId="77777777" w:rsidR="00C70AA9" w:rsidRDefault="00C70AA9" w:rsidP="00C70AA9">
      <w:pPr>
        <w:spacing w:after="0" w:line="240" w:lineRule="auto"/>
        <w:rPr>
          <w:rFonts w:cstheme="minorHAnsi"/>
          <w:b/>
          <w:bCs/>
        </w:rPr>
      </w:pPr>
    </w:p>
    <w:p w14:paraId="68E431DA" w14:textId="0CD15CD9" w:rsidR="00C70AA9" w:rsidRPr="00C70AA9" w:rsidRDefault="00C70AA9" w:rsidP="00C70AA9">
      <w:pPr>
        <w:spacing w:after="0" w:line="240" w:lineRule="auto"/>
        <w:ind w:left="-426"/>
        <w:rPr>
          <w:rFonts w:cstheme="minorHAnsi"/>
          <w:b/>
          <w:bCs/>
        </w:rPr>
      </w:pPr>
      <w:r w:rsidRPr="00C70AA9">
        <w:rPr>
          <w:rFonts w:cstheme="minorHAnsi"/>
          <w:b/>
          <w:bCs/>
        </w:rPr>
        <w:t>9 ¿Cuál de los siguientes es órgano de participación comunitaria en la planificación, control y evaluación de la gestión y calidad de la asistencia en los Hospitales?</w:t>
      </w:r>
    </w:p>
    <w:p w14:paraId="15596811" w14:textId="77777777" w:rsidR="00C70AA9" w:rsidRPr="00C70AA9" w:rsidRDefault="00C70AA9" w:rsidP="00C70AA9">
      <w:pPr>
        <w:numPr>
          <w:ilvl w:val="0"/>
          <w:numId w:val="9"/>
        </w:numPr>
        <w:tabs>
          <w:tab w:val="clear" w:pos="1656"/>
          <w:tab w:val="num" w:pos="851"/>
        </w:tabs>
        <w:spacing w:after="0" w:line="240" w:lineRule="auto"/>
        <w:ind w:hanging="1230"/>
        <w:rPr>
          <w:rFonts w:cstheme="minorHAnsi"/>
        </w:rPr>
      </w:pPr>
      <w:r w:rsidRPr="00C70AA9">
        <w:rPr>
          <w:rFonts w:cstheme="minorHAnsi"/>
        </w:rPr>
        <w:t>Junta Técnico-Asistencial.</w:t>
      </w:r>
    </w:p>
    <w:p w14:paraId="21FA0EEC" w14:textId="77777777" w:rsidR="00C70AA9" w:rsidRPr="00C70AA9" w:rsidRDefault="00C70AA9" w:rsidP="00C70AA9">
      <w:pPr>
        <w:numPr>
          <w:ilvl w:val="0"/>
          <w:numId w:val="9"/>
        </w:numPr>
        <w:tabs>
          <w:tab w:val="clear" w:pos="1656"/>
          <w:tab w:val="num" w:pos="851"/>
        </w:tabs>
        <w:spacing w:after="0" w:line="240" w:lineRule="auto"/>
        <w:ind w:hanging="1230"/>
        <w:rPr>
          <w:rFonts w:cstheme="minorHAnsi"/>
        </w:rPr>
      </w:pPr>
      <w:r w:rsidRPr="00C70AA9">
        <w:rPr>
          <w:rFonts w:cstheme="minorHAnsi"/>
        </w:rPr>
        <w:t>Comisión de Dirección.</w:t>
      </w:r>
    </w:p>
    <w:p w14:paraId="111B36CC" w14:textId="77777777" w:rsidR="00C70AA9" w:rsidRPr="00C70AA9" w:rsidRDefault="00C70AA9" w:rsidP="00C70AA9">
      <w:pPr>
        <w:numPr>
          <w:ilvl w:val="0"/>
          <w:numId w:val="9"/>
        </w:numPr>
        <w:tabs>
          <w:tab w:val="clear" w:pos="1656"/>
          <w:tab w:val="num" w:pos="851"/>
        </w:tabs>
        <w:spacing w:after="0" w:line="240" w:lineRule="auto"/>
        <w:ind w:hanging="1230"/>
        <w:rPr>
          <w:rFonts w:cstheme="minorHAnsi"/>
        </w:rPr>
      </w:pPr>
      <w:r w:rsidRPr="00C70AA9">
        <w:rPr>
          <w:rFonts w:cstheme="minorHAnsi"/>
        </w:rPr>
        <w:t>Comisión de Participación Hospitalaria.</w:t>
      </w:r>
    </w:p>
    <w:p w14:paraId="5C11F963" w14:textId="7174FF6B" w:rsidR="00C70AA9" w:rsidRDefault="00C70AA9" w:rsidP="00C70AA9">
      <w:pPr>
        <w:numPr>
          <w:ilvl w:val="0"/>
          <w:numId w:val="9"/>
        </w:numPr>
        <w:tabs>
          <w:tab w:val="clear" w:pos="1656"/>
          <w:tab w:val="num" w:pos="851"/>
        </w:tabs>
        <w:spacing w:after="0" w:line="240" w:lineRule="auto"/>
        <w:ind w:hanging="1230"/>
        <w:rPr>
          <w:rFonts w:cstheme="minorHAnsi"/>
        </w:rPr>
      </w:pPr>
      <w:r w:rsidRPr="00C70AA9">
        <w:rPr>
          <w:rFonts w:cstheme="minorHAnsi"/>
        </w:rPr>
        <w:t>Comisión Central de Garantía de la Calidad.</w:t>
      </w:r>
    </w:p>
    <w:p w14:paraId="7C7FEA0F" w14:textId="7E24BB65" w:rsidR="00D15DF1" w:rsidRDefault="00C60B3E" w:rsidP="00D15DF1">
      <w:pPr>
        <w:spacing w:after="0" w:line="240" w:lineRule="auto"/>
        <w:ind w:left="-426"/>
        <w:rPr>
          <w:rFonts w:cstheme="minorHAnsi"/>
          <w:b/>
          <w:bCs/>
          <w:color w:val="0070C0"/>
          <w:sz w:val="24"/>
          <w:szCs w:val="24"/>
        </w:rPr>
      </w:pPr>
      <w:r w:rsidRPr="00123542">
        <w:rPr>
          <w:rFonts w:cstheme="minorHAnsi"/>
          <w:b/>
          <w:bCs/>
          <w:color w:val="0070C0"/>
          <w:sz w:val="24"/>
          <w:szCs w:val="24"/>
        </w:rPr>
        <w:t>C.</w:t>
      </w:r>
      <w:r w:rsidR="00472433" w:rsidRPr="00123542">
        <w:rPr>
          <w:rFonts w:cstheme="minorHAnsi"/>
          <w:b/>
          <w:bCs/>
          <w:color w:val="0070C0"/>
          <w:sz w:val="24"/>
          <w:szCs w:val="24"/>
        </w:rPr>
        <w:t xml:space="preserve"> Efectivamente esa es la definición que aparece en el Art</w:t>
      </w:r>
      <w:r w:rsidR="00123542">
        <w:rPr>
          <w:rFonts w:cstheme="minorHAnsi"/>
          <w:b/>
          <w:bCs/>
          <w:color w:val="0070C0"/>
          <w:sz w:val="24"/>
          <w:szCs w:val="24"/>
        </w:rPr>
        <w:t>.</w:t>
      </w:r>
      <w:r w:rsidR="00472433" w:rsidRPr="00123542">
        <w:rPr>
          <w:rFonts w:cstheme="minorHAnsi"/>
          <w:b/>
          <w:bCs/>
          <w:color w:val="0070C0"/>
          <w:sz w:val="24"/>
          <w:szCs w:val="24"/>
        </w:rPr>
        <w:t xml:space="preserve"> 20 del RD 521/1987</w:t>
      </w:r>
      <w:r w:rsidR="00D15DF1">
        <w:rPr>
          <w:rFonts w:cstheme="minorHAnsi"/>
          <w:b/>
          <w:bCs/>
          <w:color w:val="0070C0"/>
          <w:sz w:val="24"/>
          <w:szCs w:val="24"/>
        </w:rPr>
        <w:t xml:space="preserve">, ya </w:t>
      </w:r>
      <w:r w:rsidR="00D15DF1" w:rsidRPr="00123542">
        <w:rPr>
          <w:rFonts w:cstheme="minorHAnsi"/>
          <w:b/>
          <w:bCs/>
          <w:color w:val="FF0000"/>
          <w:sz w:val="24"/>
          <w:szCs w:val="24"/>
        </w:rPr>
        <w:t>derogado</w:t>
      </w:r>
      <w:r w:rsidR="00472433" w:rsidRPr="00123542">
        <w:rPr>
          <w:rFonts w:cstheme="minorHAnsi"/>
          <w:b/>
          <w:bCs/>
          <w:color w:val="0070C0"/>
          <w:sz w:val="24"/>
          <w:szCs w:val="24"/>
        </w:rPr>
        <w:t xml:space="preserve">. </w:t>
      </w:r>
      <w:r w:rsidR="00D15DF1">
        <w:rPr>
          <w:rFonts w:cstheme="minorHAnsi"/>
          <w:b/>
          <w:bCs/>
          <w:color w:val="0070C0"/>
          <w:sz w:val="24"/>
          <w:szCs w:val="24"/>
        </w:rPr>
        <w:t>T</w:t>
      </w:r>
      <w:r w:rsidR="00472433" w:rsidRPr="00123542">
        <w:rPr>
          <w:rFonts w:cstheme="minorHAnsi"/>
          <w:b/>
          <w:bCs/>
          <w:color w:val="0070C0"/>
          <w:sz w:val="24"/>
          <w:szCs w:val="24"/>
        </w:rPr>
        <w:t xml:space="preserve">ambién aparece </w:t>
      </w:r>
      <w:r w:rsidR="00D15DF1">
        <w:rPr>
          <w:rFonts w:cstheme="minorHAnsi"/>
          <w:b/>
          <w:bCs/>
          <w:color w:val="0070C0"/>
          <w:sz w:val="24"/>
          <w:szCs w:val="24"/>
        </w:rPr>
        <w:t xml:space="preserve">en la </w:t>
      </w:r>
      <w:r w:rsidR="00D15DF1" w:rsidRPr="00D15DF1">
        <w:rPr>
          <w:rFonts w:cstheme="minorHAnsi"/>
          <w:b/>
          <w:bCs/>
          <w:color w:val="FF0000"/>
          <w:sz w:val="24"/>
          <w:szCs w:val="24"/>
        </w:rPr>
        <w:t>Ley de Salud de Aragón</w:t>
      </w:r>
      <w:r w:rsidR="00D15DF1">
        <w:rPr>
          <w:rFonts w:cstheme="minorHAnsi"/>
          <w:b/>
          <w:bCs/>
          <w:color w:val="0070C0"/>
          <w:sz w:val="24"/>
          <w:szCs w:val="24"/>
        </w:rPr>
        <w:t xml:space="preserve">, que no lo define y se limita a decir en su Art. 35, </w:t>
      </w:r>
      <w:r w:rsidR="00D15DF1" w:rsidRPr="00D15DF1">
        <w:rPr>
          <w:rFonts w:cstheme="minorHAnsi"/>
          <w:b/>
          <w:bCs/>
          <w:color w:val="0070C0"/>
          <w:sz w:val="24"/>
          <w:szCs w:val="24"/>
        </w:rPr>
        <w:t>Órganos de participación en los centros hospitalarios</w:t>
      </w:r>
      <w:r w:rsidR="00D15DF1" w:rsidRPr="00D15DF1">
        <w:rPr>
          <w:rFonts w:cstheme="minorHAnsi"/>
          <w:b/>
          <w:bCs/>
          <w:i/>
          <w:iCs/>
          <w:color w:val="0070C0"/>
          <w:sz w:val="24"/>
          <w:szCs w:val="24"/>
        </w:rPr>
        <w:t>:</w:t>
      </w:r>
      <w:r w:rsidR="00D15DF1" w:rsidRPr="00D15DF1">
        <w:rPr>
          <w:rFonts w:cstheme="minorHAnsi"/>
          <w:b/>
          <w:bCs/>
          <w:i/>
          <w:iCs/>
          <w:color w:val="0070C0"/>
          <w:sz w:val="24"/>
          <w:szCs w:val="24"/>
        </w:rPr>
        <w:t xml:space="preserve"> 1. Los centros hospitalarios del Sistema de Salud de Aragón tendrán como órganos de participación: a) Las comisiones de participación hospitalaria. b) Las comisiones de bienestar social.</w:t>
      </w:r>
      <w:r w:rsidR="00D15DF1">
        <w:rPr>
          <w:rFonts w:cstheme="minorHAnsi"/>
          <w:b/>
          <w:bCs/>
          <w:color w:val="0070C0"/>
          <w:sz w:val="24"/>
          <w:szCs w:val="24"/>
        </w:rPr>
        <w:t xml:space="preserve"> </w:t>
      </w:r>
    </w:p>
    <w:p w14:paraId="240D47F5" w14:textId="79BDEE82" w:rsidR="00D15DF1" w:rsidRPr="00D15DF1" w:rsidRDefault="00D15DF1" w:rsidP="00D15DF1">
      <w:pPr>
        <w:spacing w:after="0" w:line="240" w:lineRule="auto"/>
        <w:ind w:left="-426"/>
        <w:rPr>
          <w:rFonts w:cstheme="minorHAnsi"/>
          <w:b/>
          <w:bCs/>
          <w:color w:val="0070C0"/>
          <w:sz w:val="24"/>
          <w:szCs w:val="24"/>
        </w:rPr>
      </w:pPr>
      <w:r>
        <w:rPr>
          <w:rFonts w:cstheme="minorHAnsi"/>
          <w:b/>
          <w:bCs/>
          <w:color w:val="0070C0"/>
          <w:sz w:val="24"/>
          <w:szCs w:val="24"/>
        </w:rPr>
        <w:t>Así lo mencionábamos en apuntes y diapos, pero sin hacer ningún hincapié…</w:t>
      </w:r>
    </w:p>
    <w:p w14:paraId="307796DF" w14:textId="2C8E58B3" w:rsidR="00C60B3E" w:rsidRPr="00123542" w:rsidRDefault="00C60B3E" w:rsidP="00123542">
      <w:pPr>
        <w:spacing w:after="0" w:line="240" w:lineRule="auto"/>
        <w:ind w:left="-426"/>
        <w:rPr>
          <w:rFonts w:cstheme="minorHAnsi"/>
          <w:b/>
          <w:bCs/>
          <w:color w:val="0070C0"/>
          <w:sz w:val="24"/>
          <w:szCs w:val="24"/>
        </w:rPr>
      </w:pPr>
    </w:p>
    <w:p w14:paraId="5CD091A5" w14:textId="77777777" w:rsidR="00C70AA9" w:rsidRDefault="00C70AA9" w:rsidP="00C70AA9">
      <w:pPr>
        <w:spacing w:after="0" w:line="240" w:lineRule="auto"/>
        <w:rPr>
          <w:rFonts w:cstheme="minorHAnsi"/>
        </w:rPr>
      </w:pPr>
    </w:p>
    <w:p w14:paraId="38993D88" w14:textId="50D37F89" w:rsidR="00C70AA9" w:rsidRPr="00C70AA9" w:rsidRDefault="00C70AA9" w:rsidP="00C70AA9">
      <w:pPr>
        <w:spacing w:after="0" w:line="240" w:lineRule="auto"/>
        <w:ind w:left="-426"/>
        <w:rPr>
          <w:rFonts w:cstheme="minorHAnsi"/>
          <w:b/>
          <w:bCs/>
        </w:rPr>
      </w:pPr>
      <w:r w:rsidRPr="00C70AA9">
        <w:rPr>
          <w:rFonts w:cstheme="minorHAnsi"/>
          <w:b/>
          <w:bCs/>
        </w:rPr>
        <w:t xml:space="preserve">10 </w:t>
      </w:r>
      <w:proofErr w:type="gramStart"/>
      <w:r w:rsidRPr="00C70AA9">
        <w:rPr>
          <w:rFonts w:cstheme="minorHAnsi"/>
          <w:b/>
          <w:bCs/>
        </w:rPr>
        <w:t>La</w:t>
      </w:r>
      <w:proofErr w:type="gramEnd"/>
      <w:r w:rsidRPr="00C70AA9">
        <w:rPr>
          <w:rFonts w:cstheme="minorHAnsi"/>
          <w:b/>
          <w:bCs/>
        </w:rPr>
        <w:t xml:space="preserve"> medida epidemiológica que indica la probabilidad de que una enfermedad se desarrollé en un grupo de individuos expuesto a un factor de riesgo, comparada con la de un grupo no expuesto, se denomina:</w:t>
      </w:r>
    </w:p>
    <w:p w14:paraId="69DA59D4" w14:textId="77777777" w:rsidR="00C70AA9" w:rsidRPr="00C70AA9" w:rsidRDefault="00C70AA9" w:rsidP="00C70AA9">
      <w:pPr>
        <w:numPr>
          <w:ilvl w:val="0"/>
          <w:numId w:val="10"/>
        </w:numPr>
        <w:tabs>
          <w:tab w:val="clear" w:pos="1656"/>
        </w:tabs>
        <w:spacing w:after="0" w:line="240" w:lineRule="auto"/>
        <w:ind w:left="851" w:hanging="284"/>
        <w:rPr>
          <w:rFonts w:cstheme="minorHAnsi"/>
        </w:rPr>
      </w:pPr>
      <w:r w:rsidRPr="00C70AA9">
        <w:rPr>
          <w:rFonts w:cstheme="minorHAnsi"/>
        </w:rPr>
        <w:t>Incidencia acumulada.</w:t>
      </w:r>
    </w:p>
    <w:p w14:paraId="78B50888" w14:textId="77777777" w:rsidR="00C70AA9" w:rsidRPr="00C70AA9" w:rsidRDefault="00C70AA9" w:rsidP="00C70AA9">
      <w:pPr>
        <w:numPr>
          <w:ilvl w:val="0"/>
          <w:numId w:val="10"/>
        </w:numPr>
        <w:tabs>
          <w:tab w:val="clear" w:pos="1656"/>
        </w:tabs>
        <w:spacing w:after="0" w:line="240" w:lineRule="auto"/>
        <w:ind w:left="851" w:hanging="284"/>
        <w:rPr>
          <w:rFonts w:cstheme="minorHAnsi"/>
        </w:rPr>
      </w:pPr>
      <w:r w:rsidRPr="00C70AA9">
        <w:rPr>
          <w:rFonts w:cstheme="minorHAnsi"/>
        </w:rPr>
        <w:t>Densidad de incidencia.</w:t>
      </w:r>
    </w:p>
    <w:p w14:paraId="54154689" w14:textId="03D67EAA" w:rsidR="00C70AA9" w:rsidRPr="00C70AA9" w:rsidRDefault="00C70AA9" w:rsidP="00C70AA9">
      <w:pPr>
        <w:numPr>
          <w:ilvl w:val="0"/>
          <w:numId w:val="10"/>
        </w:numPr>
        <w:tabs>
          <w:tab w:val="clear" w:pos="1656"/>
        </w:tabs>
        <w:spacing w:after="0" w:line="240" w:lineRule="auto"/>
        <w:ind w:left="851" w:hanging="284"/>
        <w:rPr>
          <w:rFonts w:cstheme="minorHAnsi"/>
        </w:rPr>
      </w:pPr>
      <w:r w:rsidRPr="00C70AA9">
        <w:rPr>
          <w:rFonts w:cstheme="minorHAnsi"/>
        </w:rPr>
        <w:t xml:space="preserve">Fracción atribuible. </w:t>
      </w:r>
    </w:p>
    <w:p w14:paraId="4F3FDCCC" w14:textId="0BF68432" w:rsidR="00C70AA9" w:rsidRDefault="00C70AA9" w:rsidP="00C70AA9">
      <w:pPr>
        <w:numPr>
          <w:ilvl w:val="0"/>
          <w:numId w:val="10"/>
        </w:numPr>
        <w:tabs>
          <w:tab w:val="clear" w:pos="1656"/>
        </w:tabs>
        <w:spacing w:after="0" w:line="240" w:lineRule="auto"/>
        <w:ind w:left="851" w:hanging="284"/>
        <w:rPr>
          <w:rFonts w:cstheme="minorHAnsi"/>
        </w:rPr>
      </w:pPr>
      <w:r w:rsidRPr="00C70AA9">
        <w:rPr>
          <w:rFonts w:cstheme="minorHAnsi"/>
        </w:rPr>
        <w:t>Riesgo relativo.</w:t>
      </w:r>
    </w:p>
    <w:p w14:paraId="0B3A35C1" w14:textId="54A2AF14" w:rsidR="001520F5" w:rsidRPr="001520F5" w:rsidRDefault="001520F5" w:rsidP="001520F5">
      <w:pPr>
        <w:spacing w:after="0" w:line="240" w:lineRule="auto"/>
        <w:ind w:left="-426"/>
        <w:rPr>
          <w:rFonts w:cstheme="minorHAnsi"/>
          <w:b/>
          <w:bCs/>
          <w:color w:val="0070C0"/>
          <w:sz w:val="24"/>
          <w:szCs w:val="24"/>
        </w:rPr>
      </w:pPr>
      <w:r w:rsidRPr="001520F5">
        <w:rPr>
          <w:rFonts w:cstheme="minorHAnsi"/>
          <w:b/>
          <w:bCs/>
          <w:color w:val="0070C0"/>
          <w:sz w:val="24"/>
          <w:szCs w:val="24"/>
        </w:rPr>
        <w:t xml:space="preserve">D, </w:t>
      </w:r>
      <w:r w:rsidRPr="001520F5">
        <w:rPr>
          <w:rFonts w:ascii="Calibri" w:eastAsia="Calibri" w:hAnsi="Calibri" w:cs="Calibri"/>
          <w:b/>
          <w:bCs/>
          <w:color w:val="0070C0"/>
          <w:sz w:val="24"/>
          <w:szCs w:val="24"/>
        </w:rPr>
        <w:t xml:space="preserve">Riesgo Relativo (RR): indica el número de veces que un fenómeno es </w:t>
      </w:r>
      <w:proofErr w:type="spellStart"/>
      <w:r w:rsidRPr="001520F5">
        <w:rPr>
          <w:rFonts w:ascii="Calibri" w:eastAsia="Calibri" w:hAnsi="Calibri" w:cs="Calibri"/>
          <w:b/>
          <w:bCs/>
          <w:color w:val="0070C0"/>
          <w:sz w:val="24"/>
          <w:szCs w:val="24"/>
        </w:rPr>
        <w:t>mas</w:t>
      </w:r>
      <w:proofErr w:type="spellEnd"/>
      <w:r w:rsidRPr="001520F5">
        <w:rPr>
          <w:rFonts w:ascii="Calibri" w:eastAsia="Calibri" w:hAnsi="Calibri" w:cs="Calibri"/>
          <w:b/>
          <w:bCs/>
          <w:color w:val="0070C0"/>
          <w:sz w:val="24"/>
          <w:szCs w:val="24"/>
        </w:rPr>
        <w:t xml:space="preserve"> frecuente en un grupo (expuestos a un factor), con relación a otro (no expuestos). Se calcula mediante el cociente de incidencias en expuestos y en no expuestos.</w:t>
      </w:r>
    </w:p>
    <w:p w14:paraId="5323428F" w14:textId="77777777" w:rsidR="00C70AA9" w:rsidRPr="001520F5" w:rsidRDefault="00C70AA9" w:rsidP="00C70AA9">
      <w:pPr>
        <w:spacing w:after="0" w:line="240" w:lineRule="auto"/>
        <w:ind w:left="851" w:hanging="284"/>
        <w:rPr>
          <w:rFonts w:cstheme="minorHAnsi"/>
          <w:b/>
          <w:bCs/>
          <w:color w:val="0070C0"/>
          <w:sz w:val="24"/>
          <w:szCs w:val="24"/>
        </w:rPr>
      </w:pPr>
    </w:p>
    <w:sectPr w:rsidR="00C70AA9" w:rsidRPr="001520F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19EC9"/>
    <w:multiLevelType w:val="singleLevel"/>
    <w:tmpl w:val="288C6FC9"/>
    <w:lvl w:ilvl="0">
      <w:numFmt w:val="bullet"/>
      <w:lvlText w:val="·"/>
      <w:lvlJc w:val="left"/>
      <w:pPr>
        <w:tabs>
          <w:tab w:val="num" w:pos="-6"/>
        </w:tabs>
        <w:ind w:left="-6" w:hanging="360"/>
      </w:pPr>
      <w:rPr>
        <w:rFonts w:ascii="Symbol" w:hAnsi="Symbol" w:cs="Symbol"/>
        <w:snapToGrid/>
        <w:spacing w:val="51"/>
        <w:sz w:val="23"/>
        <w:szCs w:val="23"/>
      </w:rPr>
    </w:lvl>
  </w:abstractNum>
  <w:abstractNum w:abstractNumId="1" w15:restartNumberingAfterBreak="0">
    <w:nsid w:val="013BEC77"/>
    <w:multiLevelType w:val="singleLevel"/>
    <w:tmpl w:val="6B5D9DF7"/>
    <w:lvl w:ilvl="0">
      <w:start w:val="1"/>
      <w:numFmt w:val="upperLetter"/>
      <w:lvlText w:val="%1:"/>
      <w:lvlJc w:val="left"/>
      <w:pPr>
        <w:tabs>
          <w:tab w:val="num" w:pos="1728"/>
        </w:tabs>
        <w:ind w:left="1224"/>
      </w:pPr>
      <w:rPr>
        <w:rFonts w:ascii="Verdana" w:hAnsi="Verdana" w:cs="Verdana"/>
        <w:snapToGrid/>
        <w:spacing w:val="-7"/>
        <w:sz w:val="19"/>
        <w:szCs w:val="19"/>
      </w:rPr>
    </w:lvl>
  </w:abstractNum>
  <w:abstractNum w:abstractNumId="2" w15:restartNumberingAfterBreak="0">
    <w:nsid w:val="03AD12DF"/>
    <w:multiLevelType w:val="singleLevel"/>
    <w:tmpl w:val="27AF3545"/>
    <w:lvl w:ilvl="0">
      <w:start w:val="1"/>
      <w:numFmt w:val="upperLetter"/>
      <w:lvlText w:val="%1:"/>
      <w:lvlJc w:val="left"/>
      <w:pPr>
        <w:tabs>
          <w:tab w:val="num" w:pos="1512"/>
        </w:tabs>
        <w:ind w:left="1512" w:hanging="432"/>
      </w:pPr>
      <w:rPr>
        <w:snapToGrid/>
        <w:spacing w:val="6"/>
        <w:sz w:val="20"/>
        <w:szCs w:val="20"/>
      </w:rPr>
    </w:lvl>
  </w:abstractNum>
  <w:abstractNum w:abstractNumId="3" w15:restartNumberingAfterBreak="0">
    <w:nsid w:val="045C0830"/>
    <w:multiLevelType w:val="singleLevel"/>
    <w:tmpl w:val="714FCF81"/>
    <w:lvl w:ilvl="0">
      <w:start w:val="1"/>
      <w:numFmt w:val="upperLetter"/>
      <w:lvlText w:val="%1:"/>
      <w:lvlJc w:val="left"/>
      <w:pPr>
        <w:tabs>
          <w:tab w:val="num" w:pos="1656"/>
        </w:tabs>
        <w:ind w:left="1656" w:hanging="432"/>
      </w:pPr>
      <w:rPr>
        <w:rFonts w:ascii="Verdana" w:hAnsi="Verdana" w:cs="Verdana"/>
        <w:snapToGrid/>
        <w:spacing w:val="-5"/>
        <w:sz w:val="19"/>
        <w:szCs w:val="19"/>
      </w:rPr>
    </w:lvl>
  </w:abstractNum>
  <w:abstractNum w:abstractNumId="4" w15:restartNumberingAfterBreak="0">
    <w:nsid w:val="04BDD463"/>
    <w:multiLevelType w:val="singleLevel"/>
    <w:tmpl w:val="1ABEFD8F"/>
    <w:lvl w:ilvl="0">
      <w:start w:val="1"/>
      <w:numFmt w:val="upperLetter"/>
      <w:lvlText w:val="%1:"/>
      <w:lvlJc w:val="left"/>
      <w:pPr>
        <w:tabs>
          <w:tab w:val="num" w:pos="1656"/>
        </w:tabs>
        <w:ind w:left="1656" w:hanging="432"/>
      </w:pPr>
      <w:rPr>
        <w:rFonts w:ascii="Verdana" w:hAnsi="Verdana" w:cs="Verdana"/>
        <w:snapToGrid/>
        <w:spacing w:val="-9"/>
        <w:sz w:val="19"/>
        <w:szCs w:val="19"/>
      </w:rPr>
    </w:lvl>
  </w:abstractNum>
  <w:abstractNum w:abstractNumId="5" w15:restartNumberingAfterBreak="0">
    <w:nsid w:val="06916C07"/>
    <w:multiLevelType w:val="singleLevel"/>
    <w:tmpl w:val="4F6B56B9"/>
    <w:lvl w:ilvl="0">
      <w:start w:val="1"/>
      <w:numFmt w:val="upperLetter"/>
      <w:lvlText w:val="%1:"/>
      <w:lvlJc w:val="left"/>
      <w:pPr>
        <w:tabs>
          <w:tab w:val="num" w:pos="1512"/>
        </w:tabs>
        <w:ind w:left="1512" w:hanging="432"/>
      </w:pPr>
      <w:rPr>
        <w:snapToGrid/>
        <w:spacing w:val="6"/>
        <w:sz w:val="20"/>
        <w:szCs w:val="20"/>
      </w:rPr>
    </w:lvl>
  </w:abstractNum>
  <w:abstractNum w:abstractNumId="6" w15:restartNumberingAfterBreak="0">
    <w:nsid w:val="0718D9DA"/>
    <w:multiLevelType w:val="singleLevel"/>
    <w:tmpl w:val="59AB3BAA"/>
    <w:lvl w:ilvl="0">
      <w:start w:val="1"/>
      <w:numFmt w:val="upperLetter"/>
      <w:lvlText w:val="%1:"/>
      <w:lvlJc w:val="left"/>
      <w:pPr>
        <w:tabs>
          <w:tab w:val="num" w:pos="1512"/>
        </w:tabs>
        <w:ind w:left="1512" w:hanging="432"/>
      </w:pPr>
      <w:rPr>
        <w:snapToGrid/>
        <w:sz w:val="20"/>
        <w:szCs w:val="20"/>
      </w:rPr>
    </w:lvl>
  </w:abstractNum>
  <w:abstractNum w:abstractNumId="7" w15:restartNumberingAfterBreak="0">
    <w:nsid w:val="0735657D"/>
    <w:multiLevelType w:val="singleLevel"/>
    <w:tmpl w:val="5C19768A"/>
    <w:lvl w:ilvl="0">
      <w:start w:val="1"/>
      <w:numFmt w:val="upperLetter"/>
      <w:lvlText w:val="%1:"/>
      <w:lvlJc w:val="left"/>
      <w:pPr>
        <w:tabs>
          <w:tab w:val="num" w:pos="1656"/>
        </w:tabs>
        <w:ind w:left="1656" w:hanging="432"/>
      </w:pPr>
      <w:rPr>
        <w:rFonts w:ascii="Verdana" w:hAnsi="Verdana" w:cs="Verdana"/>
        <w:snapToGrid/>
        <w:spacing w:val="-6"/>
        <w:sz w:val="19"/>
        <w:szCs w:val="19"/>
      </w:rPr>
    </w:lvl>
  </w:abstractNum>
  <w:abstractNum w:abstractNumId="8" w15:restartNumberingAfterBreak="0">
    <w:nsid w:val="07E5D5D6"/>
    <w:multiLevelType w:val="singleLevel"/>
    <w:tmpl w:val="274E0B92"/>
    <w:lvl w:ilvl="0">
      <w:start w:val="2"/>
      <w:numFmt w:val="upperLetter"/>
      <w:lvlText w:val="%1:"/>
      <w:lvlJc w:val="left"/>
      <w:pPr>
        <w:tabs>
          <w:tab w:val="num" w:pos="1512"/>
        </w:tabs>
        <w:ind w:left="1512" w:hanging="432"/>
      </w:pPr>
      <w:rPr>
        <w:snapToGrid/>
        <w:spacing w:val="2"/>
        <w:sz w:val="20"/>
        <w:szCs w:val="20"/>
      </w:rPr>
    </w:lvl>
  </w:abstractNum>
  <w:abstractNum w:abstractNumId="9" w15:restartNumberingAfterBreak="0">
    <w:nsid w:val="07EEA4E5"/>
    <w:multiLevelType w:val="singleLevel"/>
    <w:tmpl w:val="3FB9289D"/>
    <w:lvl w:ilvl="0">
      <w:start w:val="1"/>
      <w:numFmt w:val="upperLetter"/>
      <w:lvlText w:val="%1:"/>
      <w:lvlJc w:val="left"/>
      <w:pPr>
        <w:tabs>
          <w:tab w:val="num" w:pos="1512"/>
        </w:tabs>
        <w:ind w:left="1512" w:hanging="432"/>
      </w:pPr>
      <w:rPr>
        <w:snapToGrid/>
        <w:spacing w:val="5"/>
        <w:sz w:val="20"/>
        <w:szCs w:val="20"/>
      </w:rPr>
    </w:lvl>
  </w:abstractNum>
  <w:abstractNum w:abstractNumId="10" w15:restartNumberingAfterBreak="0">
    <w:nsid w:val="5D542BF8"/>
    <w:multiLevelType w:val="hybridMultilevel"/>
    <w:tmpl w:val="4EFEC5E4"/>
    <w:lvl w:ilvl="0" w:tplc="8932B06A">
      <w:start w:val="6"/>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5"/>
  </w:num>
  <w:num w:numId="3">
    <w:abstractNumId w:val="8"/>
  </w:num>
  <w:num w:numId="4">
    <w:abstractNumId w:val="9"/>
  </w:num>
  <w:num w:numId="5">
    <w:abstractNumId w:val="6"/>
  </w:num>
  <w:num w:numId="6">
    <w:abstractNumId w:val="0"/>
    <w:lvlOverride w:ilvl="0">
      <w:lvl w:ilvl="0">
        <w:numFmt w:val="bullet"/>
        <w:lvlText w:val="·"/>
        <w:lvlJc w:val="left"/>
        <w:pPr>
          <w:tabs>
            <w:tab w:val="num" w:pos="1224"/>
          </w:tabs>
          <w:ind w:left="1008"/>
        </w:pPr>
        <w:rPr>
          <w:rFonts w:ascii="Symbol" w:hAnsi="Symbol" w:cs="Symbol"/>
          <w:snapToGrid/>
          <w:spacing w:val="-1"/>
          <w:sz w:val="19"/>
          <w:szCs w:val="19"/>
        </w:rPr>
      </w:lvl>
    </w:lvlOverride>
  </w:num>
  <w:num w:numId="7">
    <w:abstractNumId w:val="1"/>
  </w:num>
  <w:num w:numId="8">
    <w:abstractNumId w:val="3"/>
  </w:num>
  <w:num w:numId="9">
    <w:abstractNumId w:val="7"/>
  </w:num>
  <w:num w:numId="10">
    <w:abstractNumId w:val="4"/>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AA9"/>
    <w:rsid w:val="00123542"/>
    <w:rsid w:val="001520F5"/>
    <w:rsid w:val="00223397"/>
    <w:rsid w:val="00472433"/>
    <w:rsid w:val="008A5395"/>
    <w:rsid w:val="00C60B3E"/>
    <w:rsid w:val="00C70AA9"/>
    <w:rsid w:val="00D15DF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F804C"/>
  <w15:chartTrackingRefBased/>
  <w15:docId w15:val="{F23F24F7-8323-4536-A9F6-3BF2D3FF2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70A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1377275">
      <w:bodyDiv w:val="1"/>
      <w:marLeft w:val="0"/>
      <w:marRight w:val="0"/>
      <w:marTop w:val="0"/>
      <w:marBottom w:val="0"/>
      <w:divBdr>
        <w:top w:val="none" w:sz="0" w:space="0" w:color="auto"/>
        <w:left w:val="none" w:sz="0" w:space="0" w:color="auto"/>
        <w:bottom w:val="none" w:sz="0" w:space="0" w:color="auto"/>
        <w:right w:val="none" w:sz="0" w:space="0" w:color="auto"/>
      </w:divBdr>
      <w:divsChild>
        <w:div w:id="10942021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864</Words>
  <Characters>4754</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Arracó</dc:creator>
  <cp:keywords/>
  <dc:description/>
  <cp:lastModifiedBy>Lorenzo Arracó</cp:lastModifiedBy>
  <cp:revision>5</cp:revision>
  <dcterms:created xsi:type="dcterms:W3CDTF">2021-10-29T08:17:00Z</dcterms:created>
  <dcterms:modified xsi:type="dcterms:W3CDTF">2021-10-29T11:43:00Z</dcterms:modified>
</cp:coreProperties>
</file>