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4DF3" w:rsidRDefault="00434DF3" w:rsidP="00434DF3">
      <w:pPr>
        <w:kinsoku w:val="0"/>
        <w:overflowPunct w:val="0"/>
        <w:autoSpaceDE/>
        <w:autoSpaceDN/>
        <w:adjustRightInd/>
        <w:ind w:left="567"/>
        <w:jc w:val="center"/>
        <w:textAlignment w:val="baseline"/>
        <w:rPr>
          <w:rFonts w:asciiTheme="minorHAnsi" w:hAnsiTheme="minorHAnsi" w:cstheme="minorHAnsi"/>
          <w:b/>
          <w:bCs/>
          <w:spacing w:val="12"/>
          <w:sz w:val="22"/>
          <w:szCs w:val="22"/>
        </w:rPr>
      </w:pPr>
      <w:r w:rsidRPr="007B0E46">
        <w:rPr>
          <w:rFonts w:asciiTheme="minorHAnsi" w:hAnsiTheme="minorHAnsi" w:cstheme="minorHAnsi"/>
          <w:b/>
          <w:bCs/>
          <w:spacing w:val="12"/>
          <w:sz w:val="22"/>
          <w:szCs w:val="22"/>
        </w:rPr>
        <w:t>F.E.A. DE MEDICINA PREVENTIVA Y SALUD PUBLICA</w:t>
      </w:r>
    </w:p>
    <w:p w:rsidR="007B0E46" w:rsidRPr="007B0E46" w:rsidRDefault="007B0E46" w:rsidP="00434DF3">
      <w:pPr>
        <w:kinsoku w:val="0"/>
        <w:overflowPunct w:val="0"/>
        <w:autoSpaceDE/>
        <w:autoSpaceDN/>
        <w:adjustRightInd/>
        <w:ind w:left="567"/>
        <w:jc w:val="center"/>
        <w:textAlignment w:val="baseline"/>
        <w:rPr>
          <w:rFonts w:asciiTheme="minorHAnsi" w:hAnsiTheme="minorHAnsi" w:cstheme="minorHAnsi"/>
          <w:b/>
          <w:bCs/>
          <w:spacing w:val="12"/>
          <w:sz w:val="22"/>
          <w:szCs w:val="22"/>
        </w:rPr>
      </w:pPr>
    </w:p>
    <w:p w:rsidR="00434DF3" w:rsidRPr="007B0E46" w:rsidRDefault="00434DF3" w:rsidP="00434DF3">
      <w:pPr>
        <w:kinsoku w:val="0"/>
        <w:overflowPunct w:val="0"/>
        <w:autoSpaceDE/>
        <w:autoSpaceDN/>
        <w:adjustRightInd/>
        <w:ind w:left="576" w:right="936"/>
        <w:textAlignment w:val="baseline"/>
        <w:rPr>
          <w:rFonts w:asciiTheme="minorHAnsi" w:hAnsiTheme="minorHAnsi" w:cstheme="minorHAnsi"/>
          <w:b/>
          <w:bCs/>
          <w:sz w:val="22"/>
          <w:szCs w:val="22"/>
        </w:rPr>
      </w:pPr>
      <w:r w:rsidRPr="007B0E46">
        <w:rPr>
          <w:rFonts w:asciiTheme="minorHAnsi" w:hAnsiTheme="minorHAnsi" w:cstheme="minorHAnsi"/>
          <w:b/>
          <w:bCs/>
          <w:sz w:val="22"/>
          <w:szCs w:val="22"/>
        </w:rPr>
        <w:t>1 La siguiente afirmación: "la facilidad con la que la población puede recibir la atención sanitaria que precisa. Incluye valores de equidad, disponibilidad y oportunidad de la atención, y contempla, no únicamente barreras de tipo estructural, como distancias u horario, sino también barreras organizativas, sociales y culturales''. Es la definición de:</w:t>
      </w:r>
    </w:p>
    <w:p w:rsidR="00434DF3" w:rsidRPr="00434DF3" w:rsidRDefault="00434DF3" w:rsidP="00434DF3">
      <w:pPr>
        <w:kinsoku w:val="0"/>
        <w:overflowPunct w:val="0"/>
        <w:autoSpaceDE/>
        <w:autoSpaceDN/>
        <w:adjustRightInd/>
        <w:ind w:left="576" w:right="8136"/>
        <w:textAlignment w:val="baseline"/>
        <w:rPr>
          <w:rFonts w:asciiTheme="minorHAnsi" w:hAnsiTheme="minorHAnsi" w:cstheme="minorHAnsi"/>
          <w:spacing w:val="19"/>
          <w:sz w:val="22"/>
          <w:szCs w:val="22"/>
        </w:rPr>
      </w:pPr>
      <w:r w:rsidRPr="00434DF3">
        <w:rPr>
          <w:rFonts w:asciiTheme="minorHAnsi" w:hAnsiTheme="minorHAnsi" w:cstheme="minorHAnsi"/>
          <w:spacing w:val="19"/>
          <w:sz w:val="22"/>
          <w:szCs w:val="22"/>
        </w:rPr>
        <w:t>A:EfectividadB: Eficiencia.</w:t>
      </w:r>
    </w:p>
    <w:p w:rsidR="00434DF3" w:rsidRPr="00434DF3" w:rsidRDefault="00434DF3" w:rsidP="00434DF3">
      <w:pPr>
        <w:numPr>
          <w:ilvl w:val="0"/>
          <w:numId w:val="1"/>
        </w:numPr>
        <w:kinsoku w:val="0"/>
        <w:overflowPunct w:val="0"/>
        <w:autoSpaceDE/>
        <w:autoSpaceDN/>
        <w:adjustRightInd/>
        <w:textAlignment w:val="baseline"/>
        <w:rPr>
          <w:rFonts w:asciiTheme="minorHAnsi" w:hAnsiTheme="minorHAnsi" w:cstheme="minorHAnsi"/>
          <w:spacing w:val="3"/>
          <w:sz w:val="22"/>
          <w:szCs w:val="22"/>
        </w:rPr>
      </w:pPr>
      <w:r w:rsidRPr="00434DF3">
        <w:rPr>
          <w:rFonts w:asciiTheme="minorHAnsi" w:hAnsiTheme="minorHAnsi" w:cstheme="minorHAnsi"/>
          <w:spacing w:val="3"/>
          <w:sz w:val="22"/>
          <w:szCs w:val="22"/>
        </w:rPr>
        <w:t>Accesibilidad.</w:t>
      </w:r>
    </w:p>
    <w:p w:rsidR="001A69BD" w:rsidRPr="001A69BD" w:rsidRDefault="00434DF3" w:rsidP="001A69BD">
      <w:pPr>
        <w:numPr>
          <w:ilvl w:val="0"/>
          <w:numId w:val="1"/>
        </w:numPr>
        <w:kinsoku w:val="0"/>
        <w:overflowPunct w:val="0"/>
        <w:autoSpaceDE/>
        <w:autoSpaceDN/>
        <w:adjustRightInd/>
        <w:textAlignment w:val="baseline"/>
        <w:rPr>
          <w:rFonts w:asciiTheme="minorHAnsi" w:hAnsiTheme="minorHAnsi" w:cstheme="minorHAnsi"/>
          <w:spacing w:val="-4"/>
          <w:sz w:val="22"/>
          <w:szCs w:val="22"/>
        </w:rPr>
      </w:pPr>
      <w:r w:rsidRPr="00434DF3">
        <w:rPr>
          <w:rFonts w:asciiTheme="minorHAnsi" w:hAnsiTheme="minorHAnsi" w:cstheme="minorHAnsi"/>
          <w:spacing w:val="-4"/>
          <w:sz w:val="22"/>
          <w:szCs w:val="22"/>
        </w:rPr>
        <w:t>Seguridad.</w:t>
      </w:r>
    </w:p>
    <w:p w:rsidR="001A69BD" w:rsidRPr="001A69BD" w:rsidRDefault="001A69BD" w:rsidP="001A69BD">
      <w:pPr>
        <w:kinsoku w:val="0"/>
        <w:overflowPunct w:val="0"/>
        <w:autoSpaceDE/>
        <w:autoSpaceDN/>
        <w:adjustRightInd/>
        <w:ind w:left="426"/>
        <w:textAlignment w:val="baseline"/>
        <w:rPr>
          <w:rFonts w:asciiTheme="minorHAnsi" w:hAnsiTheme="minorHAnsi" w:cstheme="minorHAnsi"/>
          <w:b/>
          <w:bCs/>
          <w:color w:val="0070C0"/>
          <w:spacing w:val="-4"/>
          <w:sz w:val="24"/>
          <w:szCs w:val="24"/>
        </w:rPr>
      </w:pPr>
      <w:r w:rsidRPr="001A69BD">
        <w:rPr>
          <w:rFonts w:asciiTheme="minorHAnsi" w:hAnsiTheme="minorHAnsi" w:cstheme="minorHAnsi"/>
          <w:b/>
          <w:bCs/>
          <w:color w:val="0070C0"/>
          <w:spacing w:val="-4"/>
          <w:sz w:val="24"/>
          <w:szCs w:val="24"/>
        </w:rPr>
        <w:t xml:space="preserve">C, sencilla. </w:t>
      </w:r>
    </w:p>
    <w:p w:rsidR="007B0E46" w:rsidRDefault="007B0E46" w:rsidP="00434DF3">
      <w:pPr>
        <w:kinsoku w:val="0"/>
        <w:overflowPunct w:val="0"/>
        <w:autoSpaceDE/>
        <w:autoSpaceDN/>
        <w:adjustRightInd/>
        <w:ind w:left="576" w:right="1440"/>
        <w:textAlignment w:val="baseline"/>
        <w:rPr>
          <w:rFonts w:asciiTheme="minorHAnsi" w:hAnsiTheme="minorHAnsi" w:cstheme="minorHAnsi"/>
          <w:sz w:val="22"/>
          <w:szCs w:val="22"/>
        </w:rPr>
      </w:pPr>
    </w:p>
    <w:p w:rsidR="00434DF3" w:rsidRPr="007B0E46" w:rsidRDefault="00434DF3" w:rsidP="00434DF3">
      <w:pPr>
        <w:kinsoku w:val="0"/>
        <w:overflowPunct w:val="0"/>
        <w:autoSpaceDE/>
        <w:autoSpaceDN/>
        <w:adjustRightInd/>
        <w:ind w:left="576" w:right="1440"/>
        <w:textAlignment w:val="baseline"/>
        <w:rPr>
          <w:rFonts w:asciiTheme="minorHAnsi" w:hAnsiTheme="minorHAnsi" w:cstheme="minorHAnsi"/>
          <w:b/>
          <w:bCs/>
          <w:sz w:val="22"/>
          <w:szCs w:val="22"/>
        </w:rPr>
      </w:pPr>
      <w:r w:rsidRPr="007B0E46">
        <w:rPr>
          <w:rFonts w:asciiTheme="minorHAnsi" w:hAnsiTheme="minorHAnsi" w:cstheme="minorHAnsi"/>
          <w:b/>
          <w:bCs/>
          <w:sz w:val="22"/>
          <w:szCs w:val="22"/>
        </w:rPr>
        <w:t>2 Según el artículo 7 de la Ley Orgánica 3/2018 de protección de datos de Carácter personal, el tratamiento de los datos personales de un menor de edad únicamente podrá fundarse en su consentimiento cuando su edad sea mayor de:</w:t>
      </w:r>
    </w:p>
    <w:p w:rsidR="00434DF3" w:rsidRPr="00434DF3" w:rsidRDefault="00434DF3" w:rsidP="00434DF3">
      <w:pPr>
        <w:numPr>
          <w:ilvl w:val="0"/>
          <w:numId w:val="2"/>
        </w:numPr>
        <w:tabs>
          <w:tab w:val="clear" w:pos="1080"/>
          <w:tab w:val="num" w:pos="1920"/>
        </w:tabs>
        <w:kinsoku w:val="0"/>
        <w:overflowPunct w:val="0"/>
        <w:autoSpaceDE/>
        <w:autoSpaceDN/>
        <w:adjustRightInd/>
        <w:ind w:left="1776"/>
        <w:textAlignment w:val="baseline"/>
        <w:rPr>
          <w:rFonts w:asciiTheme="minorHAnsi" w:hAnsiTheme="minorHAnsi" w:cstheme="minorHAnsi"/>
          <w:spacing w:val="-10"/>
          <w:sz w:val="22"/>
          <w:szCs w:val="22"/>
        </w:rPr>
      </w:pPr>
      <w:r w:rsidRPr="00434DF3">
        <w:rPr>
          <w:rFonts w:asciiTheme="minorHAnsi" w:hAnsiTheme="minorHAnsi" w:cstheme="minorHAnsi"/>
          <w:spacing w:val="-10"/>
          <w:sz w:val="22"/>
          <w:szCs w:val="22"/>
        </w:rPr>
        <w:t>16 años.</w:t>
      </w:r>
    </w:p>
    <w:p w:rsidR="00434DF3" w:rsidRPr="00434DF3" w:rsidRDefault="00434DF3" w:rsidP="00434DF3">
      <w:pPr>
        <w:numPr>
          <w:ilvl w:val="0"/>
          <w:numId w:val="3"/>
        </w:numPr>
        <w:tabs>
          <w:tab w:val="clear" w:pos="1080"/>
          <w:tab w:val="num" w:pos="1920"/>
        </w:tabs>
        <w:kinsoku w:val="0"/>
        <w:overflowPunct w:val="0"/>
        <w:autoSpaceDE/>
        <w:autoSpaceDN/>
        <w:adjustRightInd/>
        <w:ind w:left="1776"/>
        <w:textAlignment w:val="baseline"/>
        <w:rPr>
          <w:rFonts w:asciiTheme="minorHAnsi" w:hAnsiTheme="minorHAnsi" w:cstheme="minorHAnsi"/>
          <w:spacing w:val="-11"/>
          <w:sz w:val="22"/>
          <w:szCs w:val="22"/>
        </w:rPr>
      </w:pPr>
      <w:r w:rsidRPr="00434DF3">
        <w:rPr>
          <w:rFonts w:asciiTheme="minorHAnsi" w:hAnsiTheme="minorHAnsi" w:cstheme="minorHAnsi"/>
          <w:spacing w:val="-11"/>
          <w:sz w:val="22"/>
          <w:szCs w:val="22"/>
        </w:rPr>
        <w:t>18 arios.</w:t>
      </w:r>
    </w:p>
    <w:p w:rsidR="00434DF3" w:rsidRPr="00434DF3" w:rsidRDefault="00434DF3" w:rsidP="00434DF3">
      <w:pPr>
        <w:numPr>
          <w:ilvl w:val="0"/>
          <w:numId w:val="2"/>
        </w:numPr>
        <w:tabs>
          <w:tab w:val="clear" w:pos="1080"/>
          <w:tab w:val="num" w:pos="1920"/>
        </w:tabs>
        <w:kinsoku w:val="0"/>
        <w:overflowPunct w:val="0"/>
        <w:autoSpaceDE/>
        <w:autoSpaceDN/>
        <w:adjustRightInd/>
        <w:ind w:left="1776"/>
        <w:textAlignment w:val="baseline"/>
        <w:rPr>
          <w:rFonts w:asciiTheme="minorHAnsi" w:hAnsiTheme="minorHAnsi" w:cstheme="minorHAnsi"/>
          <w:spacing w:val="-11"/>
          <w:sz w:val="22"/>
          <w:szCs w:val="22"/>
        </w:rPr>
      </w:pPr>
      <w:r w:rsidRPr="00434DF3">
        <w:rPr>
          <w:rFonts w:asciiTheme="minorHAnsi" w:hAnsiTheme="minorHAnsi" w:cstheme="minorHAnsi"/>
          <w:spacing w:val="-11"/>
          <w:sz w:val="22"/>
          <w:szCs w:val="22"/>
        </w:rPr>
        <w:t>14 años.</w:t>
      </w:r>
    </w:p>
    <w:p w:rsidR="00434DF3" w:rsidRDefault="00434DF3" w:rsidP="00434DF3">
      <w:pPr>
        <w:numPr>
          <w:ilvl w:val="0"/>
          <w:numId w:val="2"/>
        </w:numPr>
        <w:tabs>
          <w:tab w:val="clear" w:pos="1080"/>
          <w:tab w:val="num" w:pos="1920"/>
        </w:tabs>
        <w:kinsoku w:val="0"/>
        <w:overflowPunct w:val="0"/>
        <w:autoSpaceDE/>
        <w:autoSpaceDN/>
        <w:adjustRightInd/>
        <w:ind w:left="1776"/>
        <w:textAlignment w:val="baseline"/>
        <w:rPr>
          <w:rFonts w:asciiTheme="minorHAnsi" w:hAnsiTheme="minorHAnsi" w:cstheme="minorHAnsi"/>
          <w:spacing w:val="-11"/>
          <w:sz w:val="22"/>
          <w:szCs w:val="22"/>
        </w:rPr>
      </w:pPr>
      <w:r w:rsidRPr="00434DF3">
        <w:rPr>
          <w:rFonts w:asciiTheme="minorHAnsi" w:hAnsiTheme="minorHAnsi" w:cstheme="minorHAnsi"/>
          <w:spacing w:val="-11"/>
          <w:sz w:val="22"/>
          <w:szCs w:val="22"/>
        </w:rPr>
        <w:t>17 años.</w:t>
      </w:r>
      <w:r w:rsidR="001A69BD">
        <w:rPr>
          <w:rFonts w:asciiTheme="minorHAnsi" w:hAnsiTheme="minorHAnsi" w:cstheme="minorHAnsi"/>
          <w:spacing w:val="-11"/>
          <w:sz w:val="22"/>
          <w:szCs w:val="22"/>
        </w:rPr>
        <w:t>ç</w:t>
      </w:r>
    </w:p>
    <w:p w:rsidR="001A69BD" w:rsidRPr="001A69BD" w:rsidRDefault="001A69BD" w:rsidP="001A69BD">
      <w:pPr>
        <w:kinsoku w:val="0"/>
        <w:overflowPunct w:val="0"/>
        <w:autoSpaceDE/>
        <w:autoSpaceDN/>
        <w:adjustRightInd/>
        <w:ind w:left="426"/>
        <w:textAlignment w:val="baseline"/>
        <w:rPr>
          <w:rFonts w:asciiTheme="minorHAnsi" w:hAnsiTheme="minorHAnsi" w:cstheme="minorHAnsi"/>
          <w:b/>
          <w:bCs/>
          <w:color w:val="0070C0"/>
          <w:spacing w:val="-11"/>
          <w:sz w:val="24"/>
          <w:szCs w:val="24"/>
        </w:rPr>
      </w:pPr>
      <w:r w:rsidRPr="001A69BD">
        <w:rPr>
          <w:rFonts w:asciiTheme="minorHAnsi" w:hAnsiTheme="minorHAnsi" w:cstheme="minorHAnsi"/>
          <w:b/>
          <w:bCs/>
          <w:color w:val="0070C0"/>
          <w:spacing w:val="-11"/>
          <w:sz w:val="24"/>
          <w:szCs w:val="24"/>
        </w:rPr>
        <w:t>C, con 14 años</w:t>
      </w:r>
    </w:p>
    <w:p w:rsidR="007B0E46" w:rsidRDefault="007B0E46" w:rsidP="00434DF3">
      <w:pPr>
        <w:kinsoku w:val="0"/>
        <w:overflowPunct w:val="0"/>
        <w:autoSpaceDE/>
        <w:autoSpaceDN/>
        <w:adjustRightInd/>
        <w:ind w:left="576" w:right="720"/>
        <w:textAlignment w:val="baseline"/>
        <w:rPr>
          <w:rFonts w:asciiTheme="minorHAnsi" w:hAnsiTheme="minorHAnsi" w:cstheme="minorHAnsi"/>
          <w:sz w:val="22"/>
          <w:szCs w:val="22"/>
        </w:rPr>
      </w:pPr>
    </w:p>
    <w:p w:rsidR="00434DF3" w:rsidRPr="007B0E46" w:rsidRDefault="00434DF3" w:rsidP="00434DF3">
      <w:pPr>
        <w:kinsoku w:val="0"/>
        <w:overflowPunct w:val="0"/>
        <w:autoSpaceDE/>
        <w:autoSpaceDN/>
        <w:adjustRightInd/>
        <w:ind w:left="576" w:right="720"/>
        <w:textAlignment w:val="baseline"/>
        <w:rPr>
          <w:rFonts w:asciiTheme="minorHAnsi" w:hAnsiTheme="minorHAnsi" w:cstheme="minorHAnsi"/>
          <w:b/>
          <w:bCs/>
          <w:sz w:val="22"/>
          <w:szCs w:val="22"/>
        </w:rPr>
      </w:pPr>
      <w:r w:rsidRPr="007B0E46">
        <w:rPr>
          <w:rFonts w:asciiTheme="minorHAnsi" w:hAnsiTheme="minorHAnsi" w:cstheme="minorHAnsi"/>
          <w:b/>
          <w:bCs/>
          <w:sz w:val="22"/>
          <w:szCs w:val="22"/>
        </w:rPr>
        <w:t>3 Según el art.37 de la Ley del Estatuto Básico del Empleado Público, aprobado por el Real Decreto Legislativo 5/2015, serán objeto de negociación en el ámbito y competencias de cada Administración Pública, las materias siguientes: (señale la respuesta INCORRECTA)</w:t>
      </w:r>
    </w:p>
    <w:p w:rsidR="00434DF3" w:rsidRPr="00434DF3" w:rsidRDefault="00434DF3" w:rsidP="00434DF3">
      <w:pPr>
        <w:numPr>
          <w:ilvl w:val="0"/>
          <w:numId w:val="4"/>
        </w:numPr>
        <w:tabs>
          <w:tab w:val="clear" w:pos="1080"/>
          <w:tab w:val="num" w:pos="1920"/>
        </w:tabs>
        <w:kinsoku w:val="0"/>
        <w:overflowPunct w:val="0"/>
        <w:autoSpaceDE/>
        <w:autoSpaceDN/>
        <w:adjustRightInd/>
        <w:ind w:left="1776"/>
        <w:textAlignment w:val="baseline"/>
        <w:rPr>
          <w:rFonts w:asciiTheme="minorHAnsi" w:hAnsiTheme="minorHAnsi" w:cstheme="minorHAnsi"/>
          <w:spacing w:val="2"/>
          <w:sz w:val="22"/>
          <w:szCs w:val="22"/>
        </w:rPr>
      </w:pPr>
      <w:r w:rsidRPr="00434DF3">
        <w:rPr>
          <w:rFonts w:asciiTheme="minorHAnsi" w:hAnsiTheme="minorHAnsi" w:cstheme="minorHAnsi"/>
          <w:spacing w:val="2"/>
          <w:sz w:val="22"/>
          <w:szCs w:val="22"/>
        </w:rPr>
        <w:t>La determinación de condiciones de trabajo del personal directivo.</w:t>
      </w:r>
    </w:p>
    <w:p w:rsidR="00434DF3" w:rsidRPr="00434DF3" w:rsidRDefault="00434DF3" w:rsidP="00434DF3">
      <w:pPr>
        <w:numPr>
          <w:ilvl w:val="0"/>
          <w:numId w:val="4"/>
        </w:numPr>
        <w:tabs>
          <w:tab w:val="clear" w:pos="1080"/>
          <w:tab w:val="num" w:pos="1920"/>
        </w:tabs>
        <w:kinsoku w:val="0"/>
        <w:overflowPunct w:val="0"/>
        <w:autoSpaceDE/>
        <w:autoSpaceDN/>
        <w:adjustRightInd/>
        <w:ind w:left="1776" w:right="720"/>
        <w:textAlignment w:val="baseline"/>
        <w:rPr>
          <w:rFonts w:asciiTheme="minorHAnsi" w:hAnsiTheme="minorHAnsi" w:cstheme="minorHAnsi"/>
          <w:sz w:val="22"/>
          <w:szCs w:val="22"/>
        </w:rPr>
      </w:pPr>
      <w:r w:rsidRPr="00434DF3">
        <w:rPr>
          <w:rFonts w:asciiTheme="minorHAnsi" w:hAnsiTheme="minorHAnsi" w:cstheme="minorHAnsi"/>
          <w:sz w:val="22"/>
          <w:szCs w:val="22"/>
        </w:rPr>
        <w:t>La aplicación del incremento de las retribuciones del personal al servicio de las Administraciones Püblicas que se establezca en la Ley de Presupuestos Generales del Estado y de las comunidades autónomas.</w:t>
      </w:r>
    </w:p>
    <w:p w:rsidR="00434DF3" w:rsidRPr="00434DF3" w:rsidRDefault="00434DF3" w:rsidP="00434DF3">
      <w:pPr>
        <w:numPr>
          <w:ilvl w:val="0"/>
          <w:numId w:val="5"/>
        </w:numPr>
        <w:tabs>
          <w:tab w:val="clear" w:pos="1080"/>
          <w:tab w:val="num" w:pos="1920"/>
        </w:tabs>
        <w:kinsoku w:val="0"/>
        <w:overflowPunct w:val="0"/>
        <w:autoSpaceDE/>
        <w:autoSpaceDN/>
        <w:adjustRightInd/>
        <w:ind w:left="1776"/>
        <w:textAlignment w:val="baseline"/>
        <w:rPr>
          <w:rFonts w:asciiTheme="minorHAnsi" w:hAnsiTheme="minorHAnsi" w:cstheme="minorHAnsi"/>
          <w:spacing w:val="1"/>
          <w:sz w:val="22"/>
          <w:szCs w:val="22"/>
        </w:rPr>
      </w:pPr>
      <w:r w:rsidRPr="00434DF3">
        <w:rPr>
          <w:rFonts w:asciiTheme="minorHAnsi" w:hAnsiTheme="minorHAnsi" w:cstheme="minorHAnsi"/>
          <w:spacing w:val="1"/>
          <w:sz w:val="22"/>
          <w:szCs w:val="22"/>
        </w:rPr>
        <w:t>Los criterios generales sobre ofertas de empleo público.</w:t>
      </w:r>
    </w:p>
    <w:p w:rsidR="00434DF3" w:rsidRDefault="00434DF3" w:rsidP="00434DF3">
      <w:pPr>
        <w:kinsoku w:val="0"/>
        <w:overflowPunct w:val="0"/>
        <w:autoSpaceDE/>
        <w:autoSpaceDN/>
        <w:adjustRightInd/>
        <w:ind w:left="1416"/>
        <w:textAlignment w:val="baseline"/>
        <w:rPr>
          <w:rFonts w:asciiTheme="minorHAnsi" w:hAnsiTheme="minorHAnsi" w:cstheme="minorHAnsi"/>
          <w:spacing w:val="4"/>
          <w:sz w:val="22"/>
          <w:szCs w:val="22"/>
        </w:rPr>
      </w:pPr>
      <w:r w:rsidRPr="00434DF3">
        <w:rPr>
          <w:rFonts w:asciiTheme="minorHAnsi" w:hAnsiTheme="minorHAnsi" w:cstheme="minorHAnsi"/>
          <w:spacing w:val="4"/>
          <w:sz w:val="22"/>
          <w:szCs w:val="22"/>
        </w:rPr>
        <w:t>D: Las propuestas sobre derechos sindicales y de participación.</w:t>
      </w:r>
    </w:p>
    <w:p w:rsidR="001A69BD" w:rsidRPr="001A69BD" w:rsidRDefault="001A69BD" w:rsidP="001A69BD">
      <w:pPr>
        <w:kinsoku w:val="0"/>
        <w:overflowPunct w:val="0"/>
        <w:autoSpaceDE/>
        <w:autoSpaceDN/>
        <w:adjustRightInd/>
        <w:ind w:left="426"/>
        <w:textAlignment w:val="baseline"/>
        <w:rPr>
          <w:rFonts w:asciiTheme="minorHAnsi" w:hAnsiTheme="minorHAnsi" w:cstheme="minorHAnsi"/>
          <w:b/>
          <w:bCs/>
          <w:color w:val="0070C0"/>
          <w:spacing w:val="4"/>
          <w:sz w:val="24"/>
          <w:szCs w:val="24"/>
        </w:rPr>
      </w:pPr>
      <w:r w:rsidRPr="001A69BD">
        <w:rPr>
          <w:rFonts w:asciiTheme="minorHAnsi" w:hAnsiTheme="minorHAnsi" w:cstheme="minorHAnsi"/>
          <w:b/>
          <w:bCs/>
          <w:color w:val="0070C0"/>
          <w:spacing w:val="4"/>
          <w:sz w:val="24"/>
          <w:szCs w:val="24"/>
        </w:rPr>
        <w:t>A; la determinación de las condiciones de trabajo</w:t>
      </w:r>
      <w:r>
        <w:rPr>
          <w:rFonts w:asciiTheme="minorHAnsi" w:hAnsiTheme="minorHAnsi" w:cstheme="minorHAnsi"/>
          <w:b/>
          <w:bCs/>
          <w:color w:val="0070C0"/>
          <w:spacing w:val="4"/>
          <w:sz w:val="24"/>
          <w:szCs w:val="24"/>
        </w:rPr>
        <w:t xml:space="preserve"> </w:t>
      </w:r>
      <w:r w:rsidRPr="001A69BD">
        <w:rPr>
          <w:rFonts w:asciiTheme="minorHAnsi" w:hAnsiTheme="minorHAnsi" w:cstheme="minorHAnsi"/>
          <w:b/>
          <w:bCs/>
          <w:color w:val="0070C0"/>
          <w:spacing w:val="4"/>
          <w:sz w:val="24"/>
          <w:szCs w:val="24"/>
        </w:rPr>
        <w:t xml:space="preserve">del personal directivo están expresamente excluídas en el </w:t>
      </w:r>
      <w:r>
        <w:rPr>
          <w:rFonts w:asciiTheme="minorHAnsi" w:hAnsiTheme="minorHAnsi" w:cstheme="minorHAnsi"/>
          <w:b/>
          <w:bCs/>
          <w:color w:val="0070C0"/>
          <w:spacing w:val="4"/>
          <w:sz w:val="24"/>
          <w:szCs w:val="24"/>
        </w:rPr>
        <w:t>A</w:t>
      </w:r>
      <w:r w:rsidRPr="001A69BD">
        <w:rPr>
          <w:rFonts w:asciiTheme="minorHAnsi" w:hAnsiTheme="minorHAnsi" w:cstheme="minorHAnsi"/>
          <w:b/>
          <w:bCs/>
          <w:color w:val="0070C0"/>
          <w:spacing w:val="4"/>
          <w:sz w:val="24"/>
          <w:szCs w:val="24"/>
        </w:rPr>
        <w:t>rt</w:t>
      </w:r>
      <w:r>
        <w:rPr>
          <w:rFonts w:asciiTheme="minorHAnsi" w:hAnsiTheme="minorHAnsi" w:cstheme="minorHAnsi"/>
          <w:b/>
          <w:bCs/>
          <w:color w:val="0070C0"/>
          <w:spacing w:val="4"/>
          <w:sz w:val="24"/>
          <w:szCs w:val="24"/>
        </w:rPr>
        <w:t>.</w:t>
      </w:r>
      <w:r w:rsidRPr="001A69BD">
        <w:rPr>
          <w:rFonts w:asciiTheme="minorHAnsi" w:hAnsiTheme="minorHAnsi" w:cstheme="minorHAnsi"/>
          <w:b/>
          <w:bCs/>
          <w:color w:val="0070C0"/>
          <w:spacing w:val="4"/>
          <w:sz w:val="24"/>
          <w:szCs w:val="24"/>
        </w:rPr>
        <w:t xml:space="preserve"> 37. 2. </w:t>
      </w:r>
      <w:r>
        <w:rPr>
          <w:rFonts w:asciiTheme="minorHAnsi" w:hAnsiTheme="minorHAnsi" w:cstheme="minorHAnsi"/>
          <w:b/>
          <w:bCs/>
          <w:color w:val="0070C0"/>
          <w:spacing w:val="4"/>
          <w:sz w:val="24"/>
          <w:szCs w:val="24"/>
        </w:rPr>
        <w:t>c</w:t>
      </w:r>
      <w:r w:rsidRPr="001A69BD">
        <w:rPr>
          <w:rFonts w:asciiTheme="minorHAnsi" w:hAnsiTheme="minorHAnsi" w:cstheme="minorHAnsi"/>
          <w:b/>
          <w:bCs/>
          <w:color w:val="0070C0"/>
          <w:spacing w:val="4"/>
          <w:sz w:val="24"/>
          <w:szCs w:val="24"/>
        </w:rPr>
        <w:t>)</w:t>
      </w:r>
    </w:p>
    <w:p w:rsidR="007B0E46" w:rsidRDefault="007B0E46" w:rsidP="00434DF3">
      <w:pPr>
        <w:kinsoku w:val="0"/>
        <w:overflowPunct w:val="0"/>
        <w:autoSpaceDE/>
        <w:autoSpaceDN/>
        <w:adjustRightInd/>
        <w:ind w:left="709" w:right="648" w:hanging="6"/>
        <w:textAlignment w:val="baseline"/>
        <w:rPr>
          <w:rFonts w:asciiTheme="minorHAnsi" w:hAnsiTheme="minorHAnsi" w:cstheme="minorHAnsi"/>
          <w:b/>
          <w:bCs/>
          <w:spacing w:val="5"/>
          <w:sz w:val="22"/>
          <w:szCs w:val="22"/>
        </w:rPr>
      </w:pPr>
    </w:p>
    <w:p w:rsidR="00434DF3" w:rsidRPr="007B0E46" w:rsidRDefault="00434DF3" w:rsidP="00434DF3">
      <w:pPr>
        <w:kinsoku w:val="0"/>
        <w:overflowPunct w:val="0"/>
        <w:autoSpaceDE/>
        <w:autoSpaceDN/>
        <w:adjustRightInd/>
        <w:ind w:left="709" w:right="648" w:hanging="6"/>
        <w:textAlignment w:val="baseline"/>
        <w:rPr>
          <w:rFonts w:asciiTheme="minorHAnsi" w:hAnsiTheme="minorHAnsi" w:cstheme="minorHAnsi"/>
          <w:b/>
          <w:bCs/>
          <w:spacing w:val="5"/>
          <w:sz w:val="22"/>
          <w:szCs w:val="22"/>
        </w:rPr>
      </w:pPr>
      <w:r w:rsidRPr="007B0E46">
        <w:rPr>
          <w:rFonts w:asciiTheme="minorHAnsi" w:hAnsiTheme="minorHAnsi" w:cstheme="minorHAnsi"/>
          <w:b/>
          <w:bCs/>
          <w:spacing w:val="5"/>
          <w:sz w:val="22"/>
          <w:szCs w:val="22"/>
        </w:rPr>
        <w:t>4 Según el Real Decreto Legislativo 1/2015, de 24 de julio, por el que se aprueba el texto refundido de la Ley de garantías y uso racional de los medicamentos y pr</w:t>
      </w:r>
      <w:r w:rsidR="007B0E46">
        <w:rPr>
          <w:rFonts w:asciiTheme="minorHAnsi" w:hAnsiTheme="minorHAnsi" w:cstheme="minorHAnsi"/>
          <w:b/>
          <w:bCs/>
          <w:spacing w:val="5"/>
          <w:sz w:val="22"/>
          <w:szCs w:val="22"/>
        </w:rPr>
        <w:t>o</w:t>
      </w:r>
      <w:r w:rsidRPr="007B0E46">
        <w:rPr>
          <w:rFonts w:asciiTheme="minorHAnsi" w:hAnsiTheme="minorHAnsi" w:cstheme="minorHAnsi"/>
          <w:b/>
          <w:bCs/>
          <w:spacing w:val="5"/>
          <w:sz w:val="22"/>
          <w:szCs w:val="22"/>
        </w:rPr>
        <w:t>ductos sanitarios se denomina "todo componente de un medicamento distinto del principio activo y del material de acondicionamiento" a uno de los siguientes conceptos:</w:t>
      </w:r>
    </w:p>
    <w:p w:rsidR="00434DF3" w:rsidRPr="00434DF3" w:rsidRDefault="00434DF3" w:rsidP="00434DF3">
      <w:pPr>
        <w:numPr>
          <w:ilvl w:val="0"/>
          <w:numId w:val="6"/>
        </w:numPr>
        <w:tabs>
          <w:tab w:val="clear" w:pos="936"/>
          <w:tab w:val="num" w:pos="1920"/>
        </w:tabs>
        <w:kinsoku w:val="0"/>
        <w:overflowPunct w:val="0"/>
        <w:autoSpaceDE/>
        <w:autoSpaceDN/>
        <w:adjustRightInd/>
        <w:ind w:left="1416"/>
        <w:textAlignment w:val="baseline"/>
        <w:rPr>
          <w:rFonts w:asciiTheme="minorHAnsi" w:hAnsiTheme="minorHAnsi" w:cstheme="minorHAnsi"/>
          <w:spacing w:val="4"/>
          <w:sz w:val="22"/>
          <w:szCs w:val="22"/>
        </w:rPr>
      </w:pPr>
      <w:r w:rsidRPr="00434DF3">
        <w:rPr>
          <w:rFonts w:asciiTheme="minorHAnsi" w:hAnsiTheme="minorHAnsi" w:cstheme="minorHAnsi"/>
          <w:spacing w:val="4"/>
          <w:sz w:val="22"/>
          <w:szCs w:val="22"/>
        </w:rPr>
        <w:t>Materia prima.</w:t>
      </w:r>
    </w:p>
    <w:p w:rsidR="00434DF3" w:rsidRPr="00434DF3" w:rsidRDefault="00434DF3" w:rsidP="00434DF3">
      <w:pPr>
        <w:numPr>
          <w:ilvl w:val="0"/>
          <w:numId w:val="7"/>
        </w:numPr>
        <w:tabs>
          <w:tab w:val="clear" w:pos="936"/>
          <w:tab w:val="num" w:pos="1920"/>
        </w:tabs>
        <w:kinsoku w:val="0"/>
        <w:overflowPunct w:val="0"/>
        <w:autoSpaceDE/>
        <w:autoSpaceDN/>
        <w:adjustRightInd/>
        <w:ind w:left="1416"/>
        <w:textAlignment w:val="baseline"/>
        <w:rPr>
          <w:rFonts w:asciiTheme="minorHAnsi" w:hAnsiTheme="minorHAnsi" w:cstheme="minorHAnsi"/>
          <w:spacing w:val="1"/>
          <w:sz w:val="22"/>
          <w:szCs w:val="22"/>
        </w:rPr>
      </w:pPr>
      <w:r w:rsidRPr="00434DF3">
        <w:rPr>
          <w:rFonts w:asciiTheme="minorHAnsi" w:hAnsiTheme="minorHAnsi" w:cstheme="minorHAnsi"/>
          <w:spacing w:val="1"/>
          <w:sz w:val="22"/>
          <w:szCs w:val="22"/>
        </w:rPr>
        <w:t>Excipiente.</w:t>
      </w:r>
    </w:p>
    <w:p w:rsidR="00434DF3" w:rsidRPr="00434DF3" w:rsidRDefault="00434DF3" w:rsidP="00434DF3">
      <w:pPr>
        <w:numPr>
          <w:ilvl w:val="0"/>
          <w:numId w:val="7"/>
        </w:numPr>
        <w:tabs>
          <w:tab w:val="clear" w:pos="936"/>
          <w:tab w:val="num" w:pos="1920"/>
        </w:tabs>
        <w:kinsoku w:val="0"/>
        <w:overflowPunct w:val="0"/>
        <w:autoSpaceDE/>
        <w:autoSpaceDN/>
        <w:adjustRightInd/>
        <w:ind w:left="1416"/>
        <w:textAlignment w:val="baseline"/>
        <w:rPr>
          <w:rFonts w:asciiTheme="minorHAnsi" w:hAnsiTheme="minorHAnsi" w:cstheme="minorHAnsi"/>
          <w:spacing w:val="1"/>
          <w:sz w:val="22"/>
          <w:szCs w:val="22"/>
        </w:rPr>
      </w:pPr>
      <w:r w:rsidRPr="00434DF3">
        <w:rPr>
          <w:rFonts w:asciiTheme="minorHAnsi" w:hAnsiTheme="minorHAnsi" w:cstheme="minorHAnsi"/>
          <w:spacing w:val="1"/>
          <w:sz w:val="22"/>
          <w:szCs w:val="22"/>
        </w:rPr>
        <w:t>Forma galénica.</w:t>
      </w:r>
    </w:p>
    <w:p w:rsidR="00434DF3" w:rsidRDefault="00434DF3" w:rsidP="00434DF3">
      <w:pPr>
        <w:numPr>
          <w:ilvl w:val="0"/>
          <w:numId w:val="6"/>
        </w:numPr>
        <w:tabs>
          <w:tab w:val="clear" w:pos="936"/>
          <w:tab w:val="num" w:pos="1920"/>
        </w:tabs>
        <w:kinsoku w:val="0"/>
        <w:overflowPunct w:val="0"/>
        <w:autoSpaceDE/>
        <w:autoSpaceDN/>
        <w:adjustRightInd/>
        <w:ind w:left="1416"/>
        <w:textAlignment w:val="baseline"/>
        <w:rPr>
          <w:rFonts w:asciiTheme="minorHAnsi" w:hAnsiTheme="minorHAnsi" w:cstheme="minorHAnsi"/>
          <w:spacing w:val="3"/>
          <w:sz w:val="22"/>
          <w:szCs w:val="22"/>
        </w:rPr>
      </w:pPr>
      <w:r w:rsidRPr="00434DF3">
        <w:rPr>
          <w:rFonts w:asciiTheme="minorHAnsi" w:hAnsiTheme="minorHAnsi" w:cstheme="minorHAnsi"/>
          <w:spacing w:val="3"/>
          <w:sz w:val="22"/>
          <w:szCs w:val="22"/>
        </w:rPr>
        <w:t>Fórmula magistral.</w:t>
      </w:r>
    </w:p>
    <w:p w:rsidR="001C0667" w:rsidRPr="001C0667" w:rsidRDefault="001C0667" w:rsidP="001C0667">
      <w:pPr>
        <w:kinsoku w:val="0"/>
        <w:overflowPunct w:val="0"/>
        <w:autoSpaceDE/>
        <w:autoSpaceDN/>
        <w:adjustRightInd/>
        <w:ind w:left="567"/>
        <w:textAlignment w:val="baseline"/>
        <w:rPr>
          <w:rFonts w:asciiTheme="minorHAnsi" w:hAnsiTheme="minorHAnsi" w:cstheme="minorHAnsi"/>
          <w:b/>
          <w:bCs/>
          <w:color w:val="0070C0"/>
          <w:spacing w:val="3"/>
          <w:sz w:val="24"/>
          <w:szCs w:val="24"/>
        </w:rPr>
      </w:pPr>
      <w:r w:rsidRPr="001C0667">
        <w:rPr>
          <w:rFonts w:asciiTheme="minorHAnsi" w:hAnsiTheme="minorHAnsi" w:cstheme="minorHAnsi"/>
          <w:b/>
          <w:bCs/>
          <w:color w:val="0070C0"/>
          <w:spacing w:val="3"/>
          <w:sz w:val="24"/>
          <w:szCs w:val="24"/>
        </w:rPr>
        <w:t xml:space="preserve">B, </w:t>
      </w:r>
      <w:r w:rsidR="00FB4FA2">
        <w:rPr>
          <w:rFonts w:asciiTheme="minorHAnsi" w:hAnsiTheme="minorHAnsi" w:cstheme="minorHAnsi"/>
          <w:b/>
          <w:bCs/>
          <w:color w:val="0070C0"/>
          <w:spacing w:val="3"/>
          <w:sz w:val="24"/>
          <w:szCs w:val="24"/>
        </w:rPr>
        <w:t>correcta, texto de la norma</w:t>
      </w:r>
    </w:p>
    <w:p w:rsidR="007B0E46" w:rsidRDefault="007B0E46" w:rsidP="007B0E46">
      <w:pPr>
        <w:kinsoku w:val="0"/>
        <w:overflowPunct w:val="0"/>
        <w:autoSpaceDE/>
        <w:autoSpaceDN/>
        <w:adjustRightInd/>
        <w:textAlignment w:val="baseline"/>
        <w:rPr>
          <w:rFonts w:asciiTheme="minorHAnsi" w:hAnsiTheme="minorHAnsi" w:cstheme="minorHAnsi"/>
          <w:spacing w:val="3"/>
          <w:sz w:val="22"/>
          <w:szCs w:val="22"/>
        </w:rPr>
      </w:pPr>
    </w:p>
    <w:p w:rsidR="007B0E46" w:rsidRPr="00434DF3" w:rsidRDefault="007B0E46" w:rsidP="007B0E46">
      <w:pPr>
        <w:kinsoku w:val="0"/>
        <w:overflowPunct w:val="0"/>
        <w:autoSpaceDE/>
        <w:autoSpaceDN/>
        <w:adjustRightInd/>
        <w:textAlignment w:val="baseline"/>
        <w:rPr>
          <w:rFonts w:asciiTheme="minorHAnsi" w:hAnsiTheme="minorHAnsi" w:cstheme="minorHAnsi"/>
          <w:spacing w:val="3"/>
          <w:sz w:val="22"/>
          <w:szCs w:val="22"/>
        </w:rPr>
      </w:pPr>
    </w:p>
    <w:p w:rsidR="007B0E46" w:rsidRPr="007B0E46" w:rsidRDefault="007B0E46" w:rsidP="007B0E46">
      <w:pPr>
        <w:kinsoku w:val="0"/>
        <w:overflowPunct w:val="0"/>
        <w:autoSpaceDE/>
        <w:autoSpaceDN/>
        <w:adjustRightInd/>
        <w:ind w:left="720" w:right="216" w:hanging="288"/>
        <w:textAlignment w:val="baseline"/>
        <w:rPr>
          <w:rFonts w:asciiTheme="minorHAnsi" w:hAnsiTheme="minorHAnsi" w:cstheme="minorHAnsi"/>
          <w:b/>
          <w:bCs/>
          <w:sz w:val="22"/>
          <w:szCs w:val="22"/>
        </w:rPr>
      </w:pPr>
      <w:r w:rsidRPr="007B0E46">
        <w:rPr>
          <w:rFonts w:asciiTheme="minorHAnsi" w:hAnsiTheme="minorHAnsi" w:cstheme="minorHAnsi"/>
          <w:b/>
          <w:bCs/>
          <w:sz w:val="22"/>
          <w:szCs w:val="22"/>
        </w:rPr>
        <w:t>5 De acuerdo con el art. 8 de la Ley 41/2002, de 14 de noviembre, básica reguladora de la autonomía del paciente y de derechos y obligaciones en materia de información y documentación clínica:</w:t>
      </w:r>
    </w:p>
    <w:p w:rsidR="007B0E46" w:rsidRPr="00434DF3" w:rsidRDefault="007B0E46" w:rsidP="001A69BD">
      <w:pPr>
        <w:numPr>
          <w:ilvl w:val="0"/>
          <w:numId w:val="8"/>
        </w:numPr>
        <w:kinsoku w:val="0"/>
        <w:overflowPunct w:val="0"/>
        <w:autoSpaceDE/>
        <w:autoSpaceDN/>
        <w:adjustRightInd/>
        <w:ind w:right="792"/>
        <w:textAlignment w:val="baseline"/>
        <w:rPr>
          <w:rFonts w:asciiTheme="minorHAnsi" w:hAnsiTheme="minorHAnsi" w:cstheme="minorHAnsi"/>
          <w:sz w:val="22"/>
          <w:szCs w:val="22"/>
        </w:rPr>
      </w:pPr>
      <w:r w:rsidRPr="00434DF3">
        <w:rPr>
          <w:rFonts w:asciiTheme="minorHAnsi" w:hAnsiTheme="minorHAnsi" w:cstheme="minorHAnsi"/>
          <w:sz w:val="22"/>
          <w:szCs w:val="22"/>
        </w:rPr>
        <w:t>El consentimiento siempre debe ser verbal una vez hecho efectivo el derecho de información asistencial.</w:t>
      </w:r>
    </w:p>
    <w:p w:rsidR="007B0E46" w:rsidRPr="00434DF3" w:rsidRDefault="007B0E46" w:rsidP="001A69BD">
      <w:pPr>
        <w:numPr>
          <w:ilvl w:val="0"/>
          <w:numId w:val="8"/>
        </w:numPr>
        <w:kinsoku w:val="0"/>
        <w:overflowPunct w:val="0"/>
        <w:autoSpaceDE/>
        <w:autoSpaceDN/>
        <w:adjustRightInd/>
        <w:textAlignment w:val="baseline"/>
        <w:rPr>
          <w:rFonts w:asciiTheme="minorHAnsi" w:hAnsiTheme="minorHAnsi" w:cstheme="minorHAnsi"/>
          <w:spacing w:val="3"/>
          <w:sz w:val="22"/>
          <w:szCs w:val="22"/>
        </w:rPr>
      </w:pPr>
      <w:r w:rsidRPr="00434DF3">
        <w:rPr>
          <w:rFonts w:asciiTheme="minorHAnsi" w:hAnsiTheme="minorHAnsi" w:cstheme="minorHAnsi"/>
          <w:spacing w:val="3"/>
          <w:sz w:val="22"/>
          <w:szCs w:val="22"/>
        </w:rPr>
        <w:t>El consentimiento sólo, será verbal en los supuestos específicamente se</w:t>
      </w:r>
      <w:r w:rsidR="001A69BD">
        <w:rPr>
          <w:rFonts w:asciiTheme="minorHAnsi" w:hAnsiTheme="minorHAnsi" w:cstheme="minorHAnsi"/>
          <w:spacing w:val="3"/>
          <w:sz w:val="22"/>
          <w:szCs w:val="22"/>
        </w:rPr>
        <w:t>ñ</w:t>
      </w:r>
      <w:r w:rsidRPr="00434DF3">
        <w:rPr>
          <w:rFonts w:asciiTheme="minorHAnsi" w:hAnsiTheme="minorHAnsi" w:cstheme="minorHAnsi"/>
          <w:spacing w:val="3"/>
          <w:sz w:val="22"/>
          <w:szCs w:val="22"/>
        </w:rPr>
        <w:t>alados en esta ley.</w:t>
      </w:r>
    </w:p>
    <w:p w:rsidR="007B0E46" w:rsidRPr="00434DF3" w:rsidRDefault="007B0E46" w:rsidP="001A69BD">
      <w:pPr>
        <w:numPr>
          <w:ilvl w:val="0"/>
          <w:numId w:val="8"/>
        </w:numPr>
        <w:kinsoku w:val="0"/>
        <w:overflowPunct w:val="0"/>
        <w:autoSpaceDE/>
        <w:autoSpaceDN/>
        <w:adjustRightInd/>
        <w:textAlignment w:val="baseline"/>
        <w:rPr>
          <w:rFonts w:asciiTheme="minorHAnsi" w:hAnsiTheme="minorHAnsi" w:cstheme="minorHAnsi"/>
          <w:spacing w:val="3"/>
          <w:sz w:val="22"/>
          <w:szCs w:val="22"/>
        </w:rPr>
      </w:pPr>
      <w:bookmarkStart w:id="0" w:name="_Hlk94861289"/>
      <w:r w:rsidRPr="00434DF3">
        <w:rPr>
          <w:rFonts w:asciiTheme="minorHAnsi" w:hAnsiTheme="minorHAnsi" w:cstheme="minorHAnsi"/>
          <w:spacing w:val="3"/>
          <w:sz w:val="22"/>
          <w:szCs w:val="22"/>
        </w:rPr>
        <w:t>El consentimiento será verbal por regla general</w:t>
      </w:r>
      <w:bookmarkEnd w:id="0"/>
      <w:r w:rsidRPr="00434DF3">
        <w:rPr>
          <w:rFonts w:asciiTheme="minorHAnsi" w:hAnsiTheme="minorHAnsi" w:cstheme="minorHAnsi"/>
          <w:spacing w:val="3"/>
          <w:sz w:val="22"/>
          <w:szCs w:val="22"/>
        </w:rPr>
        <w:t>.</w:t>
      </w:r>
    </w:p>
    <w:p w:rsidR="007B0E46" w:rsidRDefault="007B0E46" w:rsidP="001A69BD">
      <w:pPr>
        <w:numPr>
          <w:ilvl w:val="0"/>
          <w:numId w:val="8"/>
        </w:numPr>
        <w:kinsoku w:val="0"/>
        <w:overflowPunct w:val="0"/>
        <w:autoSpaceDE/>
        <w:autoSpaceDN/>
        <w:adjustRightInd/>
        <w:textAlignment w:val="baseline"/>
        <w:rPr>
          <w:rFonts w:asciiTheme="minorHAnsi" w:hAnsiTheme="minorHAnsi" w:cstheme="minorHAnsi"/>
          <w:spacing w:val="3"/>
          <w:sz w:val="22"/>
          <w:szCs w:val="22"/>
        </w:rPr>
      </w:pPr>
      <w:r w:rsidRPr="00434DF3">
        <w:rPr>
          <w:rFonts w:asciiTheme="minorHAnsi" w:hAnsiTheme="minorHAnsi" w:cstheme="minorHAnsi"/>
          <w:spacing w:val="3"/>
          <w:sz w:val="22"/>
          <w:szCs w:val="22"/>
        </w:rPr>
        <w:t>El consentimiento siempre debe ser por escrito.</w:t>
      </w:r>
    </w:p>
    <w:p w:rsidR="001A69BD" w:rsidRPr="0018237A" w:rsidRDefault="0018237A" w:rsidP="0018237A">
      <w:pPr>
        <w:kinsoku w:val="0"/>
        <w:overflowPunct w:val="0"/>
        <w:autoSpaceDE/>
        <w:autoSpaceDN/>
        <w:adjustRightInd/>
        <w:ind w:left="426"/>
        <w:textAlignment w:val="baseline"/>
        <w:rPr>
          <w:rFonts w:asciiTheme="minorHAnsi" w:hAnsiTheme="minorHAnsi" w:cstheme="minorHAnsi"/>
          <w:b/>
          <w:bCs/>
          <w:color w:val="0070C0"/>
          <w:spacing w:val="3"/>
          <w:sz w:val="24"/>
          <w:szCs w:val="24"/>
        </w:rPr>
      </w:pPr>
      <w:r w:rsidRPr="0018237A">
        <w:rPr>
          <w:rFonts w:asciiTheme="minorHAnsi" w:hAnsiTheme="minorHAnsi" w:cstheme="minorHAnsi"/>
          <w:b/>
          <w:bCs/>
          <w:color w:val="0070C0"/>
          <w:spacing w:val="3"/>
          <w:sz w:val="24"/>
          <w:szCs w:val="24"/>
        </w:rPr>
        <w:t xml:space="preserve">C, </w:t>
      </w:r>
      <w:r w:rsidRPr="0018237A">
        <w:rPr>
          <w:rFonts w:asciiTheme="minorHAnsi" w:hAnsiTheme="minorHAnsi" w:cstheme="minorHAnsi"/>
          <w:b/>
          <w:bCs/>
          <w:i/>
          <w:iCs/>
          <w:color w:val="0070C0"/>
          <w:spacing w:val="3"/>
          <w:sz w:val="24"/>
          <w:szCs w:val="24"/>
        </w:rPr>
        <w:t>El consentimiento será verbal por regla general</w:t>
      </w:r>
    </w:p>
    <w:p w:rsidR="007B0E46" w:rsidRDefault="007B0E46" w:rsidP="007B0E46">
      <w:pPr>
        <w:kinsoku w:val="0"/>
        <w:overflowPunct w:val="0"/>
        <w:autoSpaceDE/>
        <w:autoSpaceDN/>
        <w:adjustRightInd/>
        <w:ind w:left="720" w:right="432" w:hanging="288"/>
        <w:textAlignment w:val="baseline"/>
        <w:rPr>
          <w:rFonts w:asciiTheme="minorHAnsi" w:hAnsiTheme="minorHAnsi" w:cstheme="minorHAnsi"/>
          <w:sz w:val="22"/>
          <w:szCs w:val="22"/>
        </w:rPr>
      </w:pPr>
    </w:p>
    <w:p w:rsidR="00434DF3" w:rsidRPr="00434DF3" w:rsidRDefault="00434DF3" w:rsidP="00434DF3">
      <w:pPr>
        <w:widowControl/>
        <w:rPr>
          <w:rFonts w:asciiTheme="minorHAnsi" w:hAnsiTheme="minorHAnsi" w:cstheme="minorHAnsi"/>
          <w:sz w:val="22"/>
          <w:szCs w:val="22"/>
        </w:rPr>
        <w:sectPr w:rsidR="00434DF3" w:rsidRPr="00434DF3" w:rsidSect="00434DF3">
          <w:pgSz w:w="11923" w:h="16824"/>
          <w:pgMar w:top="540" w:right="762" w:bottom="381" w:left="993" w:header="720" w:footer="720" w:gutter="0"/>
          <w:cols w:space="720"/>
          <w:noEndnote/>
        </w:sectPr>
      </w:pPr>
    </w:p>
    <w:p w:rsidR="00434DF3" w:rsidRPr="007B0E46" w:rsidRDefault="00434DF3" w:rsidP="00434DF3">
      <w:pPr>
        <w:kinsoku w:val="0"/>
        <w:overflowPunct w:val="0"/>
        <w:autoSpaceDE/>
        <w:autoSpaceDN/>
        <w:adjustRightInd/>
        <w:ind w:left="720" w:right="432" w:hanging="288"/>
        <w:textAlignment w:val="baseline"/>
        <w:rPr>
          <w:rFonts w:asciiTheme="minorHAnsi" w:hAnsiTheme="minorHAnsi" w:cstheme="minorHAnsi"/>
          <w:b/>
          <w:bCs/>
          <w:sz w:val="22"/>
          <w:szCs w:val="22"/>
        </w:rPr>
      </w:pPr>
      <w:r w:rsidRPr="007B0E46">
        <w:rPr>
          <w:rFonts w:asciiTheme="minorHAnsi" w:hAnsiTheme="minorHAnsi" w:cstheme="minorHAnsi"/>
          <w:b/>
          <w:bCs/>
          <w:sz w:val="22"/>
          <w:szCs w:val="22"/>
        </w:rPr>
        <w:lastRenderedPageBreak/>
        <w:t>6 En el estudio Nacional de Efectos Adversos ligados a hospitalización ENEAS 2005 del Plan de Calidad para el Sistema Nacional de Salud, se define como "Efecto adverso que ocasiona exitus o incapacidad residual, al alta hospitalaria o que requirió intervención quirúrgica" al:</w:t>
      </w:r>
    </w:p>
    <w:p w:rsidR="00434DF3" w:rsidRPr="00434DF3" w:rsidRDefault="00434DF3" w:rsidP="007B0E46">
      <w:pPr>
        <w:numPr>
          <w:ilvl w:val="0"/>
          <w:numId w:val="9"/>
        </w:numPr>
        <w:tabs>
          <w:tab w:val="clear" w:pos="1296"/>
          <w:tab w:val="num" w:pos="1872"/>
        </w:tabs>
        <w:kinsoku w:val="0"/>
        <w:overflowPunct w:val="0"/>
        <w:autoSpaceDE/>
        <w:autoSpaceDN/>
        <w:adjustRightInd/>
        <w:ind w:left="1872"/>
        <w:textAlignment w:val="baseline"/>
        <w:rPr>
          <w:rFonts w:asciiTheme="minorHAnsi" w:hAnsiTheme="minorHAnsi" w:cstheme="minorHAnsi"/>
          <w:sz w:val="22"/>
          <w:szCs w:val="22"/>
        </w:rPr>
      </w:pPr>
      <w:r w:rsidRPr="00434DF3">
        <w:rPr>
          <w:rFonts w:asciiTheme="minorHAnsi" w:hAnsiTheme="minorHAnsi" w:cstheme="minorHAnsi"/>
          <w:sz w:val="22"/>
          <w:szCs w:val="22"/>
        </w:rPr>
        <w:t>Incidente.</w:t>
      </w:r>
    </w:p>
    <w:p w:rsidR="00434DF3" w:rsidRPr="00434DF3" w:rsidRDefault="00434DF3" w:rsidP="007B0E46">
      <w:pPr>
        <w:numPr>
          <w:ilvl w:val="0"/>
          <w:numId w:val="9"/>
        </w:numPr>
        <w:tabs>
          <w:tab w:val="clear" w:pos="1296"/>
          <w:tab w:val="num" w:pos="1872"/>
        </w:tabs>
        <w:kinsoku w:val="0"/>
        <w:overflowPunct w:val="0"/>
        <w:autoSpaceDE/>
        <w:autoSpaceDN/>
        <w:adjustRightInd/>
        <w:ind w:left="1872"/>
        <w:textAlignment w:val="baseline"/>
        <w:rPr>
          <w:rFonts w:asciiTheme="minorHAnsi" w:hAnsiTheme="minorHAnsi" w:cstheme="minorHAnsi"/>
          <w:spacing w:val="2"/>
          <w:sz w:val="22"/>
          <w:szCs w:val="22"/>
        </w:rPr>
      </w:pPr>
      <w:r w:rsidRPr="00434DF3">
        <w:rPr>
          <w:rFonts w:asciiTheme="minorHAnsi" w:hAnsiTheme="minorHAnsi" w:cstheme="minorHAnsi"/>
          <w:spacing w:val="2"/>
          <w:sz w:val="22"/>
          <w:szCs w:val="22"/>
        </w:rPr>
        <w:t>Efecto adverso grave.</w:t>
      </w:r>
    </w:p>
    <w:p w:rsidR="00434DF3" w:rsidRPr="00434DF3" w:rsidRDefault="00434DF3" w:rsidP="007B0E46">
      <w:pPr>
        <w:numPr>
          <w:ilvl w:val="0"/>
          <w:numId w:val="9"/>
        </w:numPr>
        <w:tabs>
          <w:tab w:val="clear" w:pos="1296"/>
          <w:tab w:val="num" w:pos="1872"/>
        </w:tabs>
        <w:kinsoku w:val="0"/>
        <w:overflowPunct w:val="0"/>
        <w:autoSpaceDE/>
        <w:autoSpaceDN/>
        <w:adjustRightInd/>
        <w:ind w:left="1872"/>
        <w:textAlignment w:val="baseline"/>
        <w:rPr>
          <w:rFonts w:asciiTheme="minorHAnsi" w:hAnsiTheme="minorHAnsi" w:cstheme="minorHAnsi"/>
          <w:spacing w:val="2"/>
          <w:sz w:val="22"/>
          <w:szCs w:val="22"/>
        </w:rPr>
      </w:pPr>
      <w:r w:rsidRPr="00434DF3">
        <w:rPr>
          <w:rFonts w:asciiTheme="minorHAnsi" w:hAnsiTheme="minorHAnsi" w:cstheme="minorHAnsi"/>
          <w:spacing w:val="2"/>
          <w:sz w:val="22"/>
          <w:szCs w:val="22"/>
        </w:rPr>
        <w:t>Efecto adverso moderado.</w:t>
      </w:r>
      <w:r w:rsidRPr="00434DF3">
        <w:rPr>
          <w:rFonts w:asciiTheme="minorHAnsi" w:hAnsiTheme="minorHAnsi" w:cstheme="minorHAnsi"/>
          <w:spacing w:val="2"/>
          <w:sz w:val="22"/>
          <w:szCs w:val="22"/>
          <w:vertAlign w:val="superscript"/>
        </w:rPr>
        <w:t>,</w:t>
      </w:r>
    </w:p>
    <w:p w:rsidR="00434DF3" w:rsidRDefault="00434DF3" w:rsidP="007B0E46">
      <w:pPr>
        <w:numPr>
          <w:ilvl w:val="0"/>
          <w:numId w:val="9"/>
        </w:numPr>
        <w:tabs>
          <w:tab w:val="clear" w:pos="1296"/>
          <w:tab w:val="num" w:pos="1872"/>
        </w:tabs>
        <w:kinsoku w:val="0"/>
        <w:overflowPunct w:val="0"/>
        <w:autoSpaceDE/>
        <w:autoSpaceDN/>
        <w:adjustRightInd/>
        <w:ind w:left="1872"/>
        <w:textAlignment w:val="baseline"/>
        <w:rPr>
          <w:rFonts w:asciiTheme="minorHAnsi" w:hAnsiTheme="minorHAnsi" w:cstheme="minorHAnsi"/>
          <w:spacing w:val="2"/>
          <w:sz w:val="22"/>
          <w:szCs w:val="22"/>
        </w:rPr>
      </w:pPr>
      <w:r w:rsidRPr="00434DF3">
        <w:rPr>
          <w:rFonts w:asciiTheme="minorHAnsi" w:hAnsiTheme="minorHAnsi" w:cstheme="minorHAnsi"/>
          <w:spacing w:val="2"/>
          <w:sz w:val="22"/>
          <w:szCs w:val="22"/>
        </w:rPr>
        <w:t>Efecto adverso leve.</w:t>
      </w:r>
    </w:p>
    <w:p w:rsidR="00AB0CBB" w:rsidRPr="00AB0CBB" w:rsidRDefault="00AB0CBB" w:rsidP="00AB0CBB">
      <w:pPr>
        <w:kinsoku w:val="0"/>
        <w:overflowPunct w:val="0"/>
        <w:autoSpaceDE/>
        <w:autoSpaceDN/>
        <w:adjustRightInd/>
        <w:ind w:left="426"/>
        <w:textAlignment w:val="baseline"/>
        <w:rPr>
          <w:rFonts w:asciiTheme="minorHAnsi" w:hAnsiTheme="minorHAnsi" w:cstheme="minorHAnsi"/>
          <w:b/>
          <w:bCs/>
          <w:color w:val="0070C0"/>
          <w:spacing w:val="2"/>
          <w:sz w:val="24"/>
          <w:szCs w:val="24"/>
        </w:rPr>
      </w:pPr>
      <w:r w:rsidRPr="00AB0CBB">
        <w:rPr>
          <w:rFonts w:asciiTheme="minorHAnsi" w:hAnsiTheme="minorHAnsi" w:cstheme="minorHAnsi"/>
          <w:b/>
          <w:bCs/>
          <w:color w:val="0070C0"/>
          <w:spacing w:val="2"/>
          <w:sz w:val="24"/>
          <w:szCs w:val="24"/>
        </w:rPr>
        <w:t>B, lógica. El estudio que se cita es referente, aunque también hay otras definiciones armonizadas de OMS, que hubieran sido mejor fuente…</w:t>
      </w:r>
    </w:p>
    <w:p w:rsidR="007B0E46" w:rsidRPr="00AB0CBB" w:rsidRDefault="007B0E46" w:rsidP="00434DF3">
      <w:pPr>
        <w:kinsoku w:val="0"/>
        <w:overflowPunct w:val="0"/>
        <w:autoSpaceDE/>
        <w:autoSpaceDN/>
        <w:adjustRightInd/>
        <w:ind w:left="360"/>
        <w:textAlignment w:val="baseline"/>
        <w:rPr>
          <w:rFonts w:asciiTheme="minorHAnsi" w:hAnsiTheme="minorHAnsi" w:cstheme="minorHAnsi"/>
          <w:b/>
          <w:bCs/>
          <w:color w:val="0070C0"/>
          <w:spacing w:val="8"/>
          <w:sz w:val="24"/>
          <w:szCs w:val="24"/>
        </w:rPr>
      </w:pPr>
    </w:p>
    <w:p w:rsidR="00434DF3" w:rsidRPr="007B0E46" w:rsidRDefault="00434DF3" w:rsidP="00434DF3">
      <w:pPr>
        <w:kinsoku w:val="0"/>
        <w:overflowPunct w:val="0"/>
        <w:autoSpaceDE/>
        <w:autoSpaceDN/>
        <w:adjustRightInd/>
        <w:ind w:left="360"/>
        <w:textAlignment w:val="baseline"/>
        <w:rPr>
          <w:rFonts w:asciiTheme="minorHAnsi" w:hAnsiTheme="minorHAnsi" w:cstheme="minorHAnsi"/>
          <w:b/>
          <w:bCs/>
          <w:spacing w:val="8"/>
          <w:sz w:val="22"/>
          <w:szCs w:val="22"/>
        </w:rPr>
      </w:pPr>
      <w:r w:rsidRPr="007B0E46">
        <w:rPr>
          <w:rFonts w:asciiTheme="minorHAnsi" w:hAnsiTheme="minorHAnsi" w:cstheme="minorHAnsi"/>
          <w:b/>
          <w:bCs/>
          <w:spacing w:val="8"/>
          <w:sz w:val="22"/>
          <w:szCs w:val="22"/>
        </w:rPr>
        <w:t>7 ¿Cuántos Sectores conforman el mapa Sanitario de Aragón?</w:t>
      </w:r>
    </w:p>
    <w:p w:rsidR="00434DF3" w:rsidRPr="00434DF3" w:rsidRDefault="00434DF3" w:rsidP="006416E4">
      <w:pPr>
        <w:numPr>
          <w:ilvl w:val="0"/>
          <w:numId w:val="17"/>
        </w:numPr>
        <w:kinsoku w:val="0"/>
        <w:overflowPunct w:val="0"/>
        <w:autoSpaceDE/>
        <w:autoSpaceDN/>
        <w:adjustRightInd/>
        <w:ind w:left="1296" w:hanging="576"/>
        <w:textAlignment w:val="baseline"/>
        <w:rPr>
          <w:rFonts w:asciiTheme="minorHAnsi" w:hAnsiTheme="minorHAnsi" w:cstheme="minorHAnsi"/>
          <w:spacing w:val="-46"/>
          <w:sz w:val="22"/>
          <w:szCs w:val="22"/>
        </w:rPr>
      </w:pPr>
      <w:r w:rsidRPr="00434DF3">
        <w:rPr>
          <w:rFonts w:asciiTheme="minorHAnsi" w:hAnsiTheme="minorHAnsi" w:cstheme="minorHAnsi"/>
          <w:spacing w:val="-46"/>
          <w:sz w:val="22"/>
          <w:szCs w:val="22"/>
        </w:rPr>
        <w:t>3</w:t>
      </w:r>
    </w:p>
    <w:p w:rsidR="00434DF3" w:rsidRPr="00434DF3" w:rsidRDefault="00434DF3" w:rsidP="006416E4">
      <w:pPr>
        <w:numPr>
          <w:ilvl w:val="0"/>
          <w:numId w:val="17"/>
        </w:numPr>
        <w:kinsoku w:val="0"/>
        <w:overflowPunct w:val="0"/>
        <w:autoSpaceDE/>
        <w:autoSpaceDN/>
        <w:adjustRightInd/>
        <w:ind w:left="1296" w:hanging="576"/>
        <w:textAlignment w:val="baseline"/>
        <w:rPr>
          <w:rFonts w:asciiTheme="minorHAnsi" w:hAnsiTheme="minorHAnsi" w:cstheme="minorHAnsi"/>
          <w:spacing w:val="-39"/>
          <w:sz w:val="22"/>
          <w:szCs w:val="22"/>
        </w:rPr>
      </w:pPr>
      <w:r w:rsidRPr="00434DF3">
        <w:rPr>
          <w:rFonts w:asciiTheme="minorHAnsi" w:hAnsiTheme="minorHAnsi" w:cstheme="minorHAnsi"/>
          <w:spacing w:val="-39"/>
          <w:sz w:val="22"/>
          <w:szCs w:val="22"/>
        </w:rPr>
        <w:t>4</w:t>
      </w:r>
    </w:p>
    <w:p w:rsidR="00434DF3" w:rsidRDefault="00434DF3" w:rsidP="006416E4">
      <w:pPr>
        <w:numPr>
          <w:ilvl w:val="0"/>
          <w:numId w:val="17"/>
        </w:numPr>
        <w:kinsoku w:val="0"/>
        <w:overflowPunct w:val="0"/>
        <w:autoSpaceDE/>
        <w:autoSpaceDN/>
        <w:adjustRightInd/>
        <w:ind w:left="1296" w:hanging="576"/>
        <w:textAlignment w:val="baseline"/>
        <w:rPr>
          <w:rFonts w:asciiTheme="minorHAnsi" w:hAnsiTheme="minorHAnsi" w:cstheme="minorHAnsi"/>
          <w:spacing w:val="-41"/>
          <w:sz w:val="22"/>
          <w:szCs w:val="22"/>
        </w:rPr>
      </w:pPr>
      <w:r w:rsidRPr="00434DF3">
        <w:rPr>
          <w:rFonts w:asciiTheme="minorHAnsi" w:hAnsiTheme="minorHAnsi" w:cstheme="minorHAnsi"/>
          <w:spacing w:val="-41"/>
          <w:sz w:val="22"/>
          <w:szCs w:val="22"/>
        </w:rPr>
        <w:t>5</w:t>
      </w:r>
    </w:p>
    <w:p w:rsidR="006416E4" w:rsidRPr="00434DF3" w:rsidRDefault="006416E4" w:rsidP="006416E4">
      <w:pPr>
        <w:numPr>
          <w:ilvl w:val="0"/>
          <w:numId w:val="17"/>
        </w:numPr>
        <w:kinsoku w:val="0"/>
        <w:overflowPunct w:val="0"/>
        <w:autoSpaceDE/>
        <w:autoSpaceDN/>
        <w:adjustRightInd/>
        <w:ind w:left="1296" w:hanging="576"/>
        <w:textAlignment w:val="baseline"/>
        <w:rPr>
          <w:rFonts w:asciiTheme="minorHAnsi" w:hAnsiTheme="minorHAnsi" w:cstheme="minorHAnsi"/>
          <w:spacing w:val="-41"/>
          <w:sz w:val="22"/>
          <w:szCs w:val="22"/>
        </w:rPr>
      </w:pPr>
      <w:r>
        <w:rPr>
          <w:rFonts w:asciiTheme="minorHAnsi" w:hAnsiTheme="minorHAnsi" w:cstheme="minorHAnsi"/>
          <w:spacing w:val="-41"/>
          <w:sz w:val="22"/>
          <w:szCs w:val="22"/>
        </w:rPr>
        <w:t>8</w:t>
      </w:r>
    </w:p>
    <w:p w:rsidR="00434DF3" w:rsidRPr="006416E4" w:rsidRDefault="006416E4" w:rsidP="006416E4">
      <w:pPr>
        <w:pStyle w:val="Sinespaciado"/>
        <w:rPr>
          <w:rFonts w:asciiTheme="minorHAnsi" w:hAnsiTheme="minorHAnsi" w:cstheme="minorHAnsi"/>
          <w:b/>
          <w:bCs/>
          <w:color w:val="0070C0"/>
          <w:sz w:val="24"/>
          <w:szCs w:val="24"/>
        </w:rPr>
      </w:pPr>
      <w:r>
        <w:rPr>
          <w:rFonts w:asciiTheme="minorHAnsi" w:hAnsiTheme="minorHAnsi" w:cstheme="minorHAnsi"/>
          <w:b/>
          <w:bCs/>
          <w:color w:val="0070C0"/>
          <w:sz w:val="24"/>
          <w:szCs w:val="24"/>
        </w:rPr>
        <w:t xml:space="preserve">      </w:t>
      </w:r>
      <w:r w:rsidRPr="006416E4">
        <w:rPr>
          <w:rFonts w:asciiTheme="minorHAnsi" w:hAnsiTheme="minorHAnsi" w:cstheme="minorHAnsi"/>
          <w:b/>
          <w:bCs/>
          <w:color w:val="0070C0"/>
          <w:sz w:val="24"/>
          <w:szCs w:val="24"/>
        </w:rPr>
        <w:t>D</w:t>
      </w:r>
      <w:r>
        <w:rPr>
          <w:rFonts w:asciiTheme="minorHAnsi" w:hAnsiTheme="minorHAnsi" w:cstheme="minorHAnsi"/>
          <w:b/>
          <w:bCs/>
          <w:color w:val="0070C0"/>
          <w:sz w:val="24"/>
          <w:szCs w:val="24"/>
        </w:rPr>
        <w:t>,</w:t>
      </w:r>
      <w:r w:rsidRPr="006416E4">
        <w:rPr>
          <w:rFonts w:asciiTheme="minorHAnsi" w:hAnsiTheme="minorHAnsi" w:cstheme="minorHAnsi"/>
          <w:b/>
          <w:bCs/>
          <w:color w:val="0070C0"/>
          <w:sz w:val="24"/>
          <w:szCs w:val="24"/>
        </w:rPr>
        <w:t xml:space="preserve"> rotundamente 8, como se insistía </w:t>
      </w:r>
      <w:r w:rsidR="00950F74">
        <w:rPr>
          <w:rFonts w:asciiTheme="minorHAnsi" w:hAnsiTheme="minorHAnsi" w:cstheme="minorHAnsi"/>
          <w:b/>
          <w:bCs/>
          <w:color w:val="0070C0"/>
          <w:sz w:val="24"/>
          <w:szCs w:val="24"/>
        </w:rPr>
        <w:t xml:space="preserve">detalladamente </w:t>
      </w:r>
      <w:r w:rsidRPr="006416E4">
        <w:rPr>
          <w:rFonts w:asciiTheme="minorHAnsi" w:hAnsiTheme="minorHAnsi" w:cstheme="minorHAnsi"/>
          <w:b/>
          <w:bCs/>
          <w:color w:val="0070C0"/>
          <w:sz w:val="24"/>
          <w:szCs w:val="24"/>
        </w:rPr>
        <w:t>en apuntes y clases</w:t>
      </w:r>
    </w:p>
    <w:p w:rsidR="006416E4" w:rsidRPr="006416E4" w:rsidRDefault="006416E4" w:rsidP="00434DF3">
      <w:pPr>
        <w:kinsoku w:val="0"/>
        <w:overflowPunct w:val="0"/>
        <w:autoSpaceDE/>
        <w:autoSpaceDN/>
        <w:adjustRightInd/>
        <w:ind w:left="720" w:right="432" w:hanging="360"/>
        <w:textAlignment w:val="baseline"/>
        <w:rPr>
          <w:rFonts w:asciiTheme="minorHAnsi" w:hAnsiTheme="minorHAnsi" w:cstheme="minorHAnsi"/>
          <w:b/>
          <w:bCs/>
          <w:color w:val="0070C0"/>
          <w:spacing w:val="-64"/>
          <w:sz w:val="24"/>
          <w:szCs w:val="24"/>
        </w:rPr>
      </w:pPr>
    </w:p>
    <w:p w:rsidR="00434DF3" w:rsidRPr="00434DF3" w:rsidRDefault="00434DF3" w:rsidP="00434DF3">
      <w:pPr>
        <w:kinsoku w:val="0"/>
        <w:overflowPunct w:val="0"/>
        <w:autoSpaceDE/>
        <w:autoSpaceDN/>
        <w:adjustRightInd/>
        <w:ind w:left="720" w:right="432" w:hanging="360"/>
        <w:textAlignment w:val="baseline"/>
        <w:rPr>
          <w:rFonts w:asciiTheme="minorHAnsi" w:hAnsiTheme="minorHAnsi" w:cstheme="minorHAnsi"/>
          <w:sz w:val="22"/>
          <w:szCs w:val="22"/>
        </w:rPr>
      </w:pPr>
      <w:r w:rsidRPr="007B0E46">
        <w:rPr>
          <w:rFonts w:asciiTheme="minorHAnsi" w:hAnsiTheme="minorHAnsi" w:cstheme="minorHAnsi"/>
          <w:b/>
          <w:bCs/>
          <w:sz w:val="22"/>
          <w:szCs w:val="22"/>
        </w:rPr>
        <w:t>8 El procedimiento de evaluación para la actualización de la cartera de servicios comunes, según el Real Decreto 1030/2096, de 15 de septiembre, se aplicará a las técnicas, tecnologías o procedimientos relevantes, que son aquellos que reúnen, al men</w:t>
      </w:r>
      <w:r w:rsidR="00AB0CBB">
        <w:rPr>
          <w:rFonts w:asciiTheme="minorHAnsi" w:hAnsiTheme="minorHAnsi" w:cstheme="minorHAnsi"/>
          <w:b/>
          <w:bCs/>
          <w:sz w:val="22"/>
          <w:szCs w:val="22"/>
        </w:rPr>
        <w:t>o</w:t>
      </w:r>
      <w:r w:rsidRPr="007B0E46">
        <w:rPr>
          <w:rFonts w:asciiTheme="minorHAnsi" w:hAnsiTheme="minorHAnsi" w:cstheme="minorHAnsi"/>
          <w:b/>
          <w:bCs/>
          <w:sz w:val="22"/>
          <w:szCs w:val="22"/>
        </w:rPr>
        <w:t>s, una de las siguientes condiciones</w:t>
      </w:r>
      <w:r w:rsidRPr="00434DF3">
        <w:rPr>
          <w:rFonts w:asciiTheme="minorHAnsi" w:hAnsiTheme="minorHAnsi" w:cstheme="minorHAnsi"/>
          <w:sz w:val="22"/>
          <w:szCs w:val="22"/>
        </w:rPr>
        <w:t>:</w:t>
      </w:r>
    </w:p>
    <w:p w:rsidR="00434DF3" w:rsidRPr="00434DF3" w:rsidRDefault="00434DF3" w:rsidP="007B0E46">
      <w:pPr>
        <w:kinsoku w:val="0"/>
        <w:overflowPunct w:val="0"/>
        <w:autoSpaceDE/>
        <w:autoSpaceDN/>
        <w:adjustRightInd/>
        <w:ind w:left="1296"/>
        <w:textAlignment w:val="baseline"/>
        <w:rPr>
          <w:rFonts w:asciiTheme="minorHAnsi" w:hAnsiTheme="minorHAnsi" w:cstheme="minorHAnsi"/>
          <w:spacing w:val="6"/>
          <w:sz w:val="22"/>
          <w:szCs w:val="22"/>
        </w:rPr>
      </w:pPr>
      <w:r w:rsidRPr="00434DF3">
        <w:rPr>
          <w:rFonts w:asciiTheme="minorHAnsi" w:hAnsiTheme="minorHAnsi" w:cstheme="minorHAnsi"/>
          <w:spacing w:val="6"/>
          <w:sz w:val="22"/>
          <w:szCs w:val="22"/>
        </w:rPr>
        <w:t>A:</w:t>
      </w:r>
      <w:r w:rsidR="0049292E">
        <w:rPr>
          <w:rFonts w:asciiTheme="minorHAnsi" w:hAnsiTheme="minorHAnsi" w:cstheme="minorHAnsi"/>
          <w:spacing w:val="6"/>
          <w:sz w:val="22"/>
          <w:szCs w:val="22"/>
        </w:rPr>
        <w:t xml:space="preserve">      </w:t>
      </w:r>
      <w:r w:rsidRPr="00434DF3">
        <w:rPr>
          <w:rFonts w:asciiTheme="minorHAnsi" w:hAnsiTheme="minorHAnsi" w:cstheme="minorHAnsi"/>
          <w:spacing w:val="6"/>
          <w:sz w:val="22"/>
          <w:szCs w:val="22"/>
        </w:rPr>
        <w:t xml:space="preserve"> Ser nuevas indicaciones de equipos o productos ya existentes.</w:t>
      </w:r>
    </w:p>
    <w:p w:rsidR="00434DF3" w:rsidRPr="00434DF3" w:rsidRDefault="00434DF3" w:rsidP="007B0E46">
      <w:pPr>
        <w:numPr>
          <w:ilvl w:val="0"/>
          <w:numId w:val="12"/>
        </w:numPr>
        <w:tabs>
          <w:tab w:val="clear" w:pos="1296"/>
          <w:tab w:val="num" w:pos="1872"/>
        </w:tabs>
        <w:kinsoku w:val="0"/>
        <w:overflowPunct w:val="0"/>
        <w:autoSpaceDE/>
        <w:autoSpaceDN/>
        <w:adjustRightInd/>
        <w:ind w:left="1872"/>
        <w:textAlignment w:val="baseline"/>
        <w:rPr>
          <w:rFonts w:asciiTheme="minorHAnsi" w:hAnsiTheme="minorHAnsi" w:cstheme="minorHAnsi"/>
          <w:spacing w:val="4"/>
          <w:sz w:val="22"/>
          <w:szCs w:val="22"/>
        </w:rPr>
      </w:pPr>
      <w:r w:rsidRPr="00434DF3">
        <w:rPr>
          <w:rFonts w:asciiTheme="minorHAnsi" w:hAnsiTheme="minorHAnsi" w:cstheme="minorHAnsi"/>
          <w:spacing w:val="4"/>
          <w:sz w:val="22"/>
          <w:szCs w:val="22"/>
        </w:rPr>
        <w:t>No requerir para su aplicación nuevos equipos específicos.</w:t>
      </w:r>
    </w:p>
    <w:p w:rsidR="00434DF3" w:rsidRPr="00434DF3" w:rsidRDefault="00434DF3" w:rsidP="007B0E46">
      <w:pPr>
        <w:numPr>
          <w:ilvl w:val="0"/>
          <w:numId w:val="12"/>
        </w:numPr>
        <w:tabs>
          <w:tab w:val="clear" w:pos="1296"/>
          <w:tab w:val="num" w:pos="1872"/>
        </w:tabs>
        <w:kinsoku w:val="0"/>
        <w:overflowPunct w:val="0"/>
        <w:autoSpaceDE/>
        <w:autoSpaceDN/>
        <w:adjustRightInd/>
        <w:ind w:left="1872"/>
        <w:textAlignment w:val="baseline"/>
        <w:rPr>
          <w:rFonts w:asciiTheme="minorHAnsi" w:hAnsiTheme="minorHAnsi" w:cstheme="minorHAnsi"/>
          <w:spacing w:val="2"/>
          <w:sz w:val="22"/>
          <w:szCs w:val="22"/>
        </w:rPr>
      </w:pPr>
      <w:r w:rsidRPr="00434DF3">
        <w:rPr>
          <w:rFonts w:asciiTheme="minorHAnsi" w:hAnsiTheme="minorHAnsi" w:cstheme="minorHAnsi"/>
          <w:spacing w:val="2"/>
          <w:sz w:val="22"/>
          <w:szCs w:val="22"/>
        </w:rPr>
        <w:t>Afectar a peque</w:t>
      </w:r>
      <w:r w:rsidR="00AB0CBB">
        <w:rPr>
          <w:rFonts w:asciiTheme="minorHAnsi" w:hAnsiTheme="minorHAnsi" w:cstheme="minorHAnsi"/>
          <w:spacing w:val="2"/>
          <w:sz w:val="22"/>
          <w:szCs w:val="22"/>
        </w:rPr>
        <w:t>ñ</w:t>
      </w:r>
      <w:r w:rsidRPr="00434DF3">
        <w:rPr>
          <w:rFonts w:asciiTheme="minorHAnsi" w:hAnsiTheme="minorHAnsi" w:cstheme="minorHAnsi"/>
          <w:spacing w:val="2"/>
          <w:sz w:val="22"/>
          <w:szCs w:val="22"/>
        </w:rPr>
        <w:t>os sectores de población o a grupos de riesgo.</w:t>
      </w:r>
    </w:p>
    <w:p w:rsidR="00434DF3" w:rsidRDefault="00434DF3" w:rsidP="007B0E46">
      <w:pPr>
        <w:numPr>
          <w:ilvl w:val="0"/>
          <w:numId w:val="12"/>
        </w:numPr>
        <w:tabs>
          <w:tab w:val="clear" w:pos="1296"/>
          <w:tab w:val="num" w:pos="1872"/>
        </w:tabs>
        <w:kinsoku w:val="0"/>
        <w:overflowPunct w:val="0"/>
        <w:autoSpaceDE/>
        <w:autoSpaceDN/>
        <w:adjustRightInd/>
        <w:ind w:left="1872"/>
        <w:textAlignment w:val="baseline"/>
        <w:rPr>
          <w:rFonts w:asciiTheme="minorHAnsi" w:hAnsiTheme="minorHAnsi" w:cstheme="minorHAnsi"/>
          <w:spacing w:val="3"/>
          <w:sz w:val="22"/>
          <w:szCs w:val="22"/>
        </w:rPr>
      </w:pPr>
      <w:r w:rsidRPr="00434DF3">
        <w:rPr>
          <w:rFonts w:asciiTheme="minorHAnsi" w:hAnsiTheme="minorHAnsi" w:cstheme="minorHAnsi"/>
          <w:spacing w:val="3"/>
          <w:sz w:val="22"/>
          <w:szCs w:val="22"/>
        </w:rPr>
        <w:t>Suponer mi impacto económico bajo en el Sistema Nacional de Salud.</w:t>
      </w:r>
    </w:p>
    <w:p w:rsidR="00457A4F" w:rsidRPr="00457A4F" w:rsidRDefault="00AB0CBB" w:rsidP="00457A4F">
      <w:pPr>
        <w:kinsoku w:val="0"/>
        <w:overflowPunct w:val="0"/>
        <w:autoSpaceDE/>
        <w:autoSpaceDN/>
        <w:adjustRightInd/>
        <w:ind w:left="284"/>
        <w:textAlignment w:val="baseline"/>
        <w:rPr>
          <w:rFonts w:asciiTheme="minorHAnsi" w:hAnsiTheme="minorHAnsi" w:cstheme="minorHAnsi"/>
          <w:b/>
          <w:bCs/>
          <w:color w:val="0070C0"/>
          <w:spacing w:val="3"/>
          <w:sz w:val="24"/>
          <w:szCs w:val="24"/>
        </w:rPr>
      </w:pPr>
      <w:r w:rsidRPr="00457A4F">
        <w:rPr>
          <w:rFonts w:asciiTheme="minorHAnsi" w:hAnsiTheme="minorHAnsi" w:cstheme="minorHAnsi"/>
          <w:b/>
          <w:bCs/>
          <w:color w:val="0070C0"/>
          <w:spacing w:val="3"/>
          <w:sz w:val="24"/>
          <w:szCs w:val="24"/>
        </w:rPr>
        <w:t xml:space="preserve">A, </w:t>
      </w:r>
      <w:r w:rsidR="00457A4F" w:rsidRPr="00457A4F">
        <w:rPr>
          <w:rFonts w:asciiTheme="minorHAnsi" w:hAnsiTheme="minorHAnsi" w:cstheme="minorHAnsi"/>
          <w:b/>
          <w:bCs/>
          <w:color w:val="0070C0"/>
          <w:spacing w:val="3"/>
          <w:sz w:val="24"/>
          <w:szCs w:val="24"/>
        </w:rPr>
        <w:t>Esta pregunta se puede responder a partir del RD 1030/2006, de 15 de septiembre, por el que se establece la cartera de servicios comunes del Sistema Nacional de Salud y el procedimiento para su actualización.</w:t>
      </w:r>
      <w:r w:rsidR="00457A4F">
        <w:rPr>
          <w:rFonts w:asciiTheme="minorHAnsi" w:hAnsiTheme="minorHAnsi" w:cstheme="minorHAnsi"/>
          <w:b/>
          <w:bCs/>
          <w:color w:val="0070C0"/>
          <w:spacing w:val="3"/>
          <w:sz w:val="24"/>
          <w:szCs w:val="24"/>
        </w:rPr>
        <w:t xml:space="preserve"> </w:t>
      </w:r>
      <w:r w:rsidR="00457A4F" w:rsidRPr="00457A4F">
        <w:rPr>
          <w:rFonts w:asciiTheme="minorHAnsi" w:hAnsiTheme="minorHAnsi" w:cstheme="minorHAnsi"/>
          <w:b/>
          <w:bCs/>
          <w:color w:val="0070C0"/>
          <w:spacing w:val="3"/>
          <w:sz w:val="24"/>
          <w:szCs w:val="24"/>
        </w:rPr>
        <w:t xml:space="preserve">En su </w:t>
      </w:r>
      <w:r w:rsidR="00457A4F" w:rsidRPr="00457A4F">
        <w:rPr>
          <w:rFonts w:asciiTheme="minorHAnsi" w:hAnsiTheme="minorHAnsi" w:cstheme="minorHAnsi"/>
          <w:b/>
          <w:bCs/>
          <w:i/>
          <w:iCs/>
          <w:color w:val="0070C0"/>
          <w:spacing w:val="3"/>
          <w:sz w:val="24"/>
          <w:szCs w:val="24"/>
        </w:rPr>
        <w:t>Artículo 7. Actualización de la cartera de servicios comunes, apartado 3</w:t>
      </w:r>
      <w:r w:rsidR="00457A4F" w:rsidRPr="00457A4F">
        <w:rPr>
          <w:rFonts w:asciiTheme="minorHAnsi" w:hAnsiTheme="minorHAnsi" w:cstheme="minorHAnsi"/>
          <w:b/>
          <w:bCs/>
          <w:color w:val="0070C0"/>
          <w:spacing w:val="3"/>
          <w:sz w:val="24"/>
          <w:szCs w:val="24"/>
        </w:rPr>
        <w:t>, se describen las características que se deben cumplir. De esta manera, la respuesta A (subapartado b) es la que está descrita en los términos adecuados. Las respuestas B (subapartado c), C (subapartado e) y D (subapartado f) están redactadas en unos términos que no se corresponden con el texto del RD</w:t>
      </w:r>
    </w:p>
    <w:p w:rsidR="007B0E46" w:rsidRDefault="007B0E46" w:rsidP="00434DF3">
      <w:pPr>
        <w:kinsoku w:val="0"/>
        <w:overflowPunct w:val="0"/>
        <w:autoSpaceDE/>
        <w:autoSpaceDN/>
        <w:adjustRightInd/>
        <w:ind w:left="720" w:right="432" w:hanging="360"/>
        <w:textAlignment w:val="baseline"/>
        <w:rPr>
          <w:rFonts w:asciiTheme="minorHAnsi" w:hAnsiTheme="minorHAnsi" w:cstheme="minorHAnsi"/>
          <w:sz w:val="22"/>
          <w:szCs w:val="22"/>
        </w:rPr>
      </w:pPr>
    </w:p>
    <w:p w:rsidR="00434DF3" w:rsidRPr="007B0E46" w:rsidRDefault="00434DF3" w:rsidP="00434DF3">
      <w:pPr>
        <w:kinsoku w:val="0"/>
        <w:overflowPunct w:val="0"/>
        <w:autoSpaceDE/>
        <w:autoSpaceDN/>
        <w:adjustRightInd/>
        <w:ind w:left="720" w:right="432" w:hanging="360"/>
        <w:textAlignment w:val="baseline"/>
        <w:rPr>
          <w:rFonts w:asciiTheme="minorHAnsi" w:hAnsiTheme="minorHAnsi" w:cstheme="minorHAnsi"/>
          <w:b/>
          <w:bCs/>
          <w:sz w:val="22"/>
          <w:szCs w:val="22"/>
        </w:rPr>
      </w:pPr>
      <w:r w:rsidRPr="007B0E46">
        <w:rPr>
          <w:rFonts w:asciiTheme="minorHAnsi" w:hAnsiTheme="minorHAnsi" w:cstheme="minorHAnsi"/>
          <w:b/>
          <w:bCs/>
          <w:sz w:val="22"/>
          <w:szCs w:val="22"/>
        </w:rPr>
        <w:t>9 Si quiero analizar dos o más grupos de personas, seleccionados según su grado de exposición a un factor sospechoso, y el resultado (posterior aparición de una enfermedad) medirlo y compararlo más tarde; ¿qué tipo de estudio epidemiológico debo elegir?</w:t>
      </w:r>
    </w:p>
    <w:p w:rsidR="00434DF3" w:rsidRPr="00434DF3" w:rsidRDefault="00434DF3" w:rsidP="007B0E46">
      <w:pPr>
        <w:numPr>
          <w:ilvl w:val="0"/>
          <w:numId w:val="13"/>
        </w:numPr>
        <w:tabs>
          <w:tab w:val="clear" w:pos="1296"/>
          <w:tab w:val="num" w:pos="1872"/>
        </w:tabs>
        <w:kinsoku w:val="0"/>
        <w:overflowPunct w:val="0"/>
        <w:autoSpaceDE/>
        <w:autoSpaceDN/>
        <w:adjustRightInd/>
        <w:ind w:left="1872"/>
        <w:textAlignment w:val="baseline"/>
        <w:rPr>
          <w:rFonts w:asciiTheme="minorHAnsi" w:hAnsiTheme="minorHAnsi" w:cstheme="minorHAnsi"/>
          <w:spacing w:val="1"/>
          <w:sz w:val="22"/>
          <w:szCs w:val="22"/>
        </w:rPr>
      </w:pPr>
      <w:r w:rsidRPr="00434DF3">
        <w:rPr>
          <w:rFonts w:asciiTheme="minorHAnsi" w:hAnsiTheme="minorHAnsi" w:cstheme="minorHAnsi"/>
          <w:spacing w:val="1"/>
          <w:sz w:val="22"/>
          <w:szCs w:val="22"/>
        </w:rPr>
        <w:t>Estudio de casos y controles.</w:t>
      </w:r>
    </w:p>
    <w:p w:rsidR="00434DF3" w:rsidRPr="00434DF3" w:rsidRDefault="00434DF3" w:rsidP="007B0E46">
      <w:pPr>
        <w:numPr>
          <w:ilvl w:val="0"/>
          <w:numId w:val="13"/>
        </w:numPr>
        <w:tabs>
          <w:tab w:val="clear" w:pos="1296"/>
          <w:tab w:val="num" w:pos="1872"/>
        </w:tabs>
        <w:kinsoku w:val="0"/>
        <w:overflowPunct w:val="0"/>
        <w:autoSpaceDE/>
        <w:autoSpaceDN/>
        <w:adjustRightInd/>
        <w:ind w:left="1872"/>
        <w:textAlignment w:val="baseline"/>
        <w:rPr>
          <w:rFonts w:asciiTheme="minorHAnsi" w:hAnsiTheme="minorHAnsi" w:cstheme="minorHAnsi"/>
          <w:spacing w:val="1"/>
          <w:sz w:val="22"/>
          <w:szCs w:val="22"/>
        </w:rPr>
      </w:pPr>
      <w:r w:rsidRPr="00434DF3">
        <w:rPr>
          <w:rFonts w:asciiTheme="minorHAnsi" w:hAnsiTheme="minorHAnsi" w:cstheme="minorHAnsi"/>
          <w:spacing w:val="1"/>
          <w:sz w:val="22"/>
          <w:szCs w:val="22"/>
        </w:rPr>
        <w:t>Ensayó clínico.</w:t>
      </w:r>
    </w:p>
    <w:p w:rsidR="00434DF3" w:rsidRPr="00434DF3" w:rsidRDefault="00434DF3" w:rsidP="007B0E46">
      <w:pPr>
        <w:numPr>
          <w:ilvl w:val="0"/>
          <w:numId w:val="13"/>
        </w:numPr>
        <w:tabs>
          <w:tab w:val="clear" w:pos="1296"/>
          <w:tab w:val="num" w:pos="1872"/>
        </w:tabs>
        <w:kinsoku w:val="0"/>
        <w:overflowPunct w:val="0"/>
        <w:autoSpaceDE/>
        <w:autoSpaceDN/>
        <w:adjustRightInd/>
        <w:ind w:left="1872"/>
        <w:textAlignment w:val="baseline"/>
        <w:rPr>
          <w:rFonts w:asciiTheme="minorHAnsi" w:hAnsiTheme="minorHAnsi" w:cstheme="minorHAnsi"/>
          <w:sz w:val="22"/>
          <w:szCs w:val="22"/>
        </w:rPr>
      </w:pPr>
      <w:r w:rsidRPr="00434DF3">
        <w:rPr>
          <w:rFonts w:asciiTheme="minorHAnsi" w:hAnsiTheme="minorHAnsi" w:cstheme="minorHAnsi"/>
          <w:sz w:val="22"/>
          <w:szCs w:val="22"/>
        </w:rPr>
        <w:t>Estudio de Cohortes.</w:t>
      </w:r>
    </w:p>
    <w:p w:rsidR="00434DF3" w:rsidRDefault="00434DF3" w:rsidP="007B0E46">
      <w:pPr>
        <w:numPr>
          <w:ilvl w:val="0"/>
          <w:numId w:val="13"/>
        </w:numPr>
        <w:tabs>
          <w:tab w:val="clear" w:pos="1296"/>
          <w:tab w:val="num" w:pos="1872"/>
        </w:tabs>
        <w:kinsoku w:val="0"/>
        <w:overflowPunct w:val="0"/>
        <w:autoSpaceDE/>
        <w:autoSpaceDN/>
        <w:adjustRightInd/>
        <w:ind w:left="1872"/>
        <w:textAlignment w:val="baseline"/>
        <w:rPr>
          <w:rFonts w:asciiTheme="minorHAnsi" w:hAnsiTheme="minorHAnsi" w:cstheme="minorHAnsi"/>
          <w:sz w:val="22"/>
          <w:szCs w:val="22"/>
        </w:rPr>
      </w:pPr>
      <w:r w:rsidRPr="00434DF3">
        <w:rPr>
          <w:rFonts w:asciiTheme="minorHAnsi" w:hAnsiTheme="minorHAnsi" w:cstheme="minorHAnsi"/>
          <w:sz w:val="22"/>
          <w:szCs w:val="22"/>
        </w:rPr>
        <w:t>Estudio de prevalencia.</w:t>
      </w:r>
    </w:p>
    <w:p w:rsidR="00AB0CBB" w:rsidRPr="001C0667" w:rsidRDefault="001C0667" w:rsidP="00AB0CBB">
      <w:pPr>
        <w:kinsoku w:val="0"/>
        <w:overflowPunct w:val="0"/>
        <w:autoSpaceDE/>
        <w:autoSpaceDN/>
        <w:adjustRightInd/>
        <w:ind w:left="284"/>
        <w:textAlignment w:val="baseline"/>
        <w:rPr>
          <w:rFonts w:asciiTheme="minorHAnsi" w:hAnsiTheme="minorHAnsi" w:cstheme="minorHAnsi"/>
          <w:b/>
          <w:bCs/>
          <w:color w:val="0070C0"/>
          <w:sz w:val="24"/>
          <w:szCs w:val="24"/>
        </w:rPr>
      </w:pPr>
      <w:r w:rsidRPr="001C0667">
        <w:rPr>
          <w:rFonts w:asciiTheme="minorHAnsi" w:hAnsiTheme="minorHAnsi" w:cstheme="minorHAnsi"/>
          <w:b/>
          <w:bCs/>
          <w:color w:val="0070C0"/>
          <w:sz w:val="24"/>
          <w:szCs w:val="24"/>
        </w:rPr>
        <w:t xml:space="preserve">C, </w:t>
      </w:r>
      <w:r w:rsidR="0049292E" w:rsidRPr="0049292E">
        <w:rPr>
          <w:rFonts w:asciiTheme="minorHAnsi" w:hAnsiTheme="minorHAnsi" w:cstheme="minorHAnsi"/>
          <w:b/>
          <w:bCs/>
          <w:color w:val="0070C0"/>
          <w:sz w:val="24"/>
          <w:szCs w:val="24"/>
        </w:rPr>
        <w:t>En los estudios de cohortes, la selección se realiza por la exposición… y al cabo del tiempo se mide el efecto</w:t>
      </w:r>
    </w:p>
    <w:p w:rsidR="007B0E46" w:rsidRPr="00434DF3" w:rsidRDefault="007B0E46" w:rsidP="007B0E46">
      <w:pPr>
        <w:kinsoku w:val="0"/>
        <w:overflowPunct w:val="0"/>
        <w:autoSpaceDE/>
        <w:autoSpaceDN/>
        <w:adjustRightInd/>
        <w:textAlignment w:val="baseline"/>
        <w:rPr>
          <w:rFonts w:asciiTheme="minorHAnsi" w:hAnsiTheme="minorHAnsi" w:cstheme="minorHAnsi"/>
          <w:sz w:val="22"/>
          <w:szCs w:val="22"/>
        </w:rPr>
      </w:pPr>
    </w:p>
    <w:p w:rsidR="00457A4F" w:rsidRDefault="00457A4F" w:rsidP="00434DF3">
      <w:pPr>
        <w:kinsoku w:val="0"/>
        <w:overflowPunct w:val="0"/>
        <w:autoSpaceDE/>
        <w:autoSpaceDN/>
        <w:adjustRightInd/>
        <w:ind w:left="720" w:right="864" w:hanging="504"/>
        <w:textAlignment w:val="baseline"/>
        <w:rPr>
          <w:rFonts w:asciiTheme="minorHAnsi" w:hAnsiTheme="minorHAnsi" w:cstheme="minorHAnsi"/>
          <w:b/>
          <w:bCs/>
          <w:sz w:val="22"/>
          <w:szCs w:val="22"/>
        </w:rPr>
      </w:pPr>
    </w:p>
    <w:p w:rsidR="00457A4F" w:rsidRDefault="00457A4F" w:rsidP="00434DF3">
      <w:pPr>
        <w:kinsoku w:val="0"/>
        <w:overflowPunct w:val="0"/>
        <w:autoSpaceDE/>
        <w:autoSpaceDN/>
        <w:adjustRightInd/>
        <w:ind w:left="720" w:right="864" w:hanging="504"/>
        <w:textAlignment w:val="baseline"/>
        <w:rPr>
          <w:rFonts w:asciiTheme="minorHAnsi" w:hAnsiTheme="minorHAnsi" w:cstheme="minorHAnsi"/>
          <w:b/>
          <w:bCs/>
          <w:sz w:val="22"/>
          <w:szCs w:val="22"/>
        </w:rPr>
      </w:pPr>
    </w:p>
    <w:p w:rsidR="00457A4F" w:rsidRDefault="00457A4F" w:rsidP="00434DF3">
      <w:pPr>
        <w:kinsoku w:val="0"/>
        <w:overflowPunct w:val="0"/>
        <w:autoSpaceDE/>
        <w:autoSpaceDN/>
        <w:adjustRightInd/>
        <w:ind w:left="720" w:right="864" w:hanging="504"/>
        <w:textAlignment w:val="baseline"/>
        <w:rPr>
          <w:rFonts w:asciiTheme="minorHAnsi" w:hAnsiTheme="minorHAnsi" w:cstheme="minorHAnsi"/>
          <w:b/>
          <w:bCs/>
          <w:sz w:val="22"/>
          <w:szCs w:val="22"/>
        </w:rPr>
      </w:pPr>
    </w:p>
    <w:p w:rsidR="00457A4F" w:rsidRDefault="00457A4F" w:rsidP="00434DF3">
      <w:pPr>
        <w:kinsoku w:val="0"/>
        <w:overflowPunct w:val="0"/>
        <w:autoSpaceDE/>
        <w:autoSpaceDN/>
        <w:adjustRightInd/>
        <w:ind w:left="720" w:right="864" w:hanging="504"/>
        <w:textAlignment w:val="baseline"/>
        <w:rPr>
          <w:rFonts w:asciiTheme="minorHAnsi" w:hAnsiTheme="minorHAnsi" w:cstheme="minorHAnsi"/>
          <w:b/>
          <w:bCs/>
          <w:sz w:val="22"/>
          <w:szCs w:val="22"/>
        </w:rPr>
      </w:pPr>
    </w:p>
    <w:p w:rsidR="00457A4F" w:rsidRDefault="00457A4F" w:rsidP="00434DF3">
      <w:pPr>
        <w:kinsoku w:val="0"/>
        <w:overflowPunct w:val="0"/>
        <w:autoSpaceDE/>
        <w:autoSpaceDN/>
        <w:adjustRightInd/>
        <w:ind w:left="720" w:right="864" w:hanging="504"/>
        <w:textAlignment w:val="baseline"/>
        <w:rPr>
          <w:rFonts w:asciiTheme="minorHAnsi" w:hAnsiTheme="minorHAnsi" w:cstheme="minorHAnsi"/>
          <w:b/>
          <w:bCs/>
          <w:sz w:val="22"/>
          <w:szCs w:val="22"/>
        </w:rPr>
      </w:pPr>
    </w:p>
    <w:p w:rsidR="00434DF3" w:rsidRPr="007B0E46" w:rsidRDefault="007B0E46" w:rsidP="00434DF3">
      <w:pPr>
        <w:kinsoku w:val="0"/>
        <w:overflowPunct w:val="0"/>
        <w:autoSpaceDE/>
        <w:autoSpaceDN/>
        <w:adjustRightInd/>
        <w:ind w:left="720" w:right="864" w:hanging="504"/>
        <w:textAlignment w:val="baseline"/>
        <w:rPr>
          <w:rFonts w:asciiTheme="minorHAnsi" w:hAnsiTheme="minorHAnsi" w:cstheme="minorHAnsi"/>
          <w:b/>
          <w:bCs/>
          <w:sz w:val="22"/>
          <w:szCs w:val="22"/>
        </w:rPr>
      </w:pPr>
      <w:r w:rsidRPr="007B0E46">
        <w:rPr>
          <w:rFonts w:asciiTheme="minorHAnsi" w:hAnsiTheme="minorHAnsi" w:cstheme="minorHAnsi"/>
          <w:b/>
          <w:bCs/>
          <w:sz w:val="22"/>
          <w:szCs w:val="22"/>
        </w:rPr>
        <w:lastRenderedPageBreak/>
        <w:t>10</w:t>
      </w:r>
      <w:r w:rsidR="00434DF3" w:rsidRPr="007B0E46">
        <w:rPr>
          <w:rFonts w:asciiTheme="minorHAnsi" w:hAnsiTheme="minorHAnsi" w:cstheme="minorHAnsi"/>
          <w:b/>
          <w:bCs/>
          <w:sz w:val="22"/>
          <w:szCs w:val="22"/>
        </w:rPr>
        <w:t xml:space="preserve"> Según el artículo 31 del Estatuto Marco, la selección de personal estatutario fijo se efectuará con carácter general a través de:</w:t>
      </w:r>
    </w:p>
    <w:p w:rsidR="00434DF3" w:rsidRPr="00434DF3" w:rsidRDefault="00434DF3" w:rsidP="007B0E46">
      <w:pPr>
        <w:numPr>
          <w:ilvl w:val="0"/>
          <w:numId w:val="14"/>
        </w:numPr>
        <w:tabs>
          <w:tab w:val="clear" w:pos="1296"/>
          <w:tab w:val="num" w:pos="1872"/>
        </w:tabs>
        <w:kinsoku w:val="0"/>
        <w:overflowPunct w:val="0"/>
        <w:autoSpaceDE/>
        <w:autoSpaceDN/>
        <w:adjustRightInd/>
        <w:ind w:left="1872"/>
        <w:textAlignment w:val="baseline"/>
        <w:rPr>
          <w:rFonts w:asciiTheme="minorHAnsi" w:hAnsiTheme="minorHAnsi" w:cstheme="minorHAnsi"/>
          <w:spacing w:val="-3"/>
          <w:sz w:val="22"/>
          <w:szCs w:val="22"/>
        </w:rPr>
      </w:pPr>
      <w:r w:rsidRPr="00434DF3">
        <w:rPr>
          <w:rFonts w:asciiTheme="minorHAnsi" w:hAnsiTheme="minorHAnsi" w:cstheme="minorHAnsi"/>
          <w:spacing w:val="-3"/>
          <w:sz w:val="22"/>
          <w:szCs w:val="22"/>
        </w:rPr>
        <w:t>Oposición.</w:t>
      </w:r>
    </w:p>
    <w:p w:rsidR="00434DF3" w:rsidRPr="00434DF3" w:rsidRDefault="00434DF3" w:rsidP="007B0E46">
      <w:pPr>
        <w:numPr>
          <w:ilvl w:val="0"/>
          <w:numId w:val="14"/>
        </w:numPr>
        <w:tabs>
          <w:tab w:val="clear" w:pos="1296"/>
          <w:tab w:val="num" w:pos="1872"/>
        </w:tabs>
        <w:kinsoku w:val="0"/>
        <w:overflowPunct w:val="0"/>
        <w:autoSpaceDE/>
        <w:autoSpaceDN/>
        <w:adjustRightInd/>
        <w:ind w:left="1872"/>
        <w:textAlignment w:val="baseline"/>
        <w:rPr>
          <w:rFonts w:asciiTheme="minorHAnsi" w:hAnsiTheme="minorHAnsi" w:cstheme="minorHAnsi"/>
          <w:spacing w:val="-6"/>
          <w:sz w:val="22"/>
          <w:szCs w:val="22"/>
        </w:rPr>
      </w:pPr>
      <w:r w:rsidRPr="00434DF3">
        <w:rPr>
          <w:rFonts w:asciiTheme="minorHAnsi" w:hAnsiTheme="minorHAnsi" w:cstheme="minorHAnsi"/>
          <w:spacing w:val="-6"/>
          <w:sz w:val="22"/>
          <w:szCs w:val="22"/>
        </w:rPr>
        <w:t>Concurso.</w:t>
      </w:r>
    </w:p>
    <w:p w:rsidR="00434DF3" w:rsidRPr="00434DF3" w:rsidRDefault="00434DF3" w:rsidP="007B0E46">
      <w:pPr>
        <w:numPr>
          <w:ilvl w:val="0"/>
          <w:numId w:val="14"/>
        </w:numPr>
        <w:tabs>
          <w:tab w:val="clear" w:pos="1296"/>
          <w:tab w:val="num" w:pos="1872"/>
        </w:tabs>
        <w:kinsoku w:val="0"/>
        <w:overflowPunct w:val="0"/>
        <w:autoSpaceDE/>
        <w:autoSpaceDN/>
        <w:adjustRightInd/>
        <w:ind w:left="1872"/>
        <w:textAlignment w:val="baseline"/>
        <w:rPr>
          <w:rFonts w:asciiTheme="minorHAnsi" w:hAnsiTheme="minorHAnsi" w:cstheme="minorHAnsi"/>
          <w:spacing w:val="1"/>
          <w:sz w:val="22"/>
          <w:szCs w:val="22"/>
        </w:rPr>
      </w:pPr>
      <w:r w:rsidRPr="00434DF3">
        <w:rPr>
          <w:rFonts w:asciiTheme="minorHAnsi" w:hAnsiTheme="minorHAnsi" w:cstheme="minorHAnsi"/>
          <w:spacing w:val="1"/>
          <w:sz w:val="22"/>
          <w:szCs w:val="22"/>
        </w:rPr>
        <w:t>Concurso-oposición.</w:t>
      </w:r>
    </w:p>
    <w:p w:rsidR="00434DF3" w:rsidRDefault="00434DF3" w:rsidP="007B0E46">
      <w:pPr>
        <w:numPr>
          <w:ilvl w:val="0"/>
          <w:numId w:val="14"/>
        </w:numPr>
        <w:tabs>
          <w:tab w:val="clear" w:pos="1296"/>
          <w:tab w:val="num" w:pos="1872"/>
        </w:tabs>
        <w:kinsoku w:val="0"/>
        <w:overflowPunct w:val="0"/>
        <w:autoSpaceDE/>
        <w:autoSpaceDN/>
        <w:adjustRightInd/>
        <w:ind w:left="1872"/>
        <w:textAlignment w:val="baseline"/>
        <w:rPr>
          <w:rFonts w:asciiTheme="minorHAnsi" w:hAnsiTheme="minorHAnsi" w:cstheme="minorHAnsi"/>
          <w:spacing w:val="1"/>
          <w:sz w:val="22"/>
          <w:szCs w:val="22"/>
        </w:rPr>
      </w:pPr>
      <w:r w:rsidRPr="00434DF3">
        <w:rPr>
          <w:rFonts w:asciiTheme="minorHAnsi" w:hAnsiTheme="minorHAnsi" w:cstheme="minorHAnsi"/>
          <w:spacing w:val="1"/>
          <w:sz w:val="22"/>
          <w:szCs w:val="22"/>
        </w:rPr>
        <w:t>No dice nada el Estatuto Marco.</w:t>
      </w:r>
    </w:p>
    <w:p w:rsidR="0018237A" w:rsidRPr="0018237A" w:rsidRDefault="0018237A" w:rsidP="0018237A">
      <w:pPr>
        <w:kinsoku w:val="0"/>
        <w:overflowPunct w:val="0"/>
        <w:autoSpaceDE/>
        <w:autoSpaceDN/>
        <w:adjustRightInd/>
        <w:ind w:left="284"/>
        <w:textAlignment w:val="baseline"/>
        <w:rPr>
          <w:rFonts w:asciiTheme="minorHAnsi" w:hAnsiTheme="minorHAnsi" w:cstheme="minorHAnsi"/>
          <w:b/>
          <w:bCs/>
          <w:color w:val="0070C0"/>
          <w:spacing w:val="1"/>
          <w:sz w:val="24"/>
          <w:szCs w:val="24"/>
        </w:rPr>
      </w:pPr>
      <w:r w:rsidRPr="0018237A">
        <w:rPr>
          <w:rFonts w:asciiTheme="minorHAnsi" w:hAnsiTheme="minorHAnsi" w:cstheme="minorHAnsi"/>
          <w:b/>
          <w:bCs/>
          <w:color w:val="0070C0"/>
          <w:spacing w:val="1"/>
          <w:sz w:val="24"/>
          <w:szCs w:val="24"/>
        </w:rPr>
        <w:t>C, con carácter general es el concurso-oposición</w:t>
      </w:r>
    </w:p>
    <w:p w:rsidR="00223397" w:rsidRPr="0018237A" w:rsidRDefault="00223397" w:rsidP="00434DF3">
      <w:pPr>
        <w:rPr>
          <w:rFonts w:asciiTheme="minorHAnsi" w:hAnsiTheme="minorHAnsi" w:cstheme="minorHAnsi"/>
          <w:b/>
          <w:bCs/>
          <w:color w:val="0070C0"/>
          <w:sz w:val="24"/>
          <w:szCs w:val="24"/>
        </w:rPr>
      </w:pPr>
    </w:p>
    <w:sectPr w:rsidR="00223397" w:rsidRPr="0018237A" w:rsidSect="00434DF3">
      <w:pgSz w:w="11906" w:h="16838"/>
      <w:pgMar w:top="1417" w:right="1701" w:bottom="1417" w:left="993"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83358"/>
    <w:multiLevelType w:val="singleLevel"/>
    <w:tmpl w:val="618436A7"/>
    <w:lvl w:ilvl="0">
      <w:start w:val="1"/>
      <w:numFmt w:val="upperLetter"/>
      <w:lvlText w:val="%1:"/>
      <w:lvlJc w:val="left"/>
      <w:pPr>
        <w:tabs>
          <w:tab w:val="num" w:pos="936"/>
        </w:tabs>
        <w:ind w:left="432"/>
      </w:pPr>
      <w:rPr>
        <w:rFonts w:ascii="Tahoma" w:hAnsi="Tahoma" w:cs="Tahoma"/>
        <w:snapToGrid/>
        <w:spacing w:val="4"/>
        <w:sz w:val="19"/>
        <w:szCs w:val="19"/>
      </w:rPr>
    </w:lvl>
  </w:abstractNum>
  <w:abstractNum w:abstractNumId="1">
    <w:nsid w:val="01E68DCA"/>
    <w:multiLevelType w:val="singleLevel"/>
    <w:tmpl w:val="09005CB4"/>
    <w:lvl w:ilvl="0">
      <w:start w:val="1"/>
      <w:numFmt w:val="upperLetter"/>
      <w:lvlText w:val="%1:"/>
      <w:lvlJc w:val="left"/>
      <w:pPr>
        <w:tabs>
          <w:tab w:val="num" w:pos="1296"/>
        </w:tabs>
        <w:ind w:left="1296" w:hanging="576"/>
      </w:pPr>
      <w:rPr>
        <w:rFonts w:ascii="Tahoma" w:hAnsi="Tahoma" w:cs="Tahoma"/>
        <w:snapToGrid/>
        <w:spacing w:val="1"/>
        <w:sz w:val="19"/>
        <w:szCs w:val="19"/>
      </w:rPr>
    </w:lvl>
  </w:abstractNum>
  <w:abstractNum w:abstractNumId="2">
    <w:nsid w:val="02150AC8"/>
    <w:multiLevelType w:val="multilevel"/>
    <w:tmpl w:val="6C22C272"/>
    <w:styleLink w:val="Estilo1"/>
    <w:lvl w:ilvl="0">
      <w:start w:val="1"/>
      <w:numFmt w:val="upperLetter"/>
      <w:lvlText w:val="%1:"/>
      <w:lvlJc w:val="left"/>
      <w:rPr>
        <w:rFonts w:ascii="Tahoma" w:hAnsi="Tahoma" w:cs="Tahoma"/>
        <w:snapToGrid/>
        <w:spacing w:val="-10"/>
        <w:sz w:val="19"/>
        <w:szCs w:val="19"/>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2835A70"/>
    <w:multiLevelType w:val="singleLevel"/>
    <w:tmpl w:val="5B00087A"/>
    <w:lvl w:ilvl="0">
      <w:start w:val="1"/>
      <w:numFmt w:val="upperLetter"/>
      <w:lvlText w:val="%1:"/>
      <w:lvlJc w:val="left"/>
      <w:pPr>
        <w:tabs>
          <w:tab w:val="num" w:pos="1296"/>
        </w:tabs>
        <w:ind w:left="1296" w:hanging="576"/>
      </w:pPr>
      <w:rPr>
        <w:rFonts w:ascii="Tahoma" w:hAnsi="Tahoma" w:cs="Tahoma"/>
        <w:snapToGrid/>
        <w:spacing w:val="-46"/>
        <w:sz w:val="19"/>
        <w:szCs w:val="19"/>
      </w:rPr>
    </w:lvl>
  </w:abstractNum>
  <w:abstractNum w:abstractNumId="4">
    <w:nsid w:val="03645B0E"/>
    <w:multiLevelType w:val="singleLevel"/>
    <w:tmpl w:val="569FF70B"/>
    <w:lvl w:ilvl="0">
      <w:start w:val="2"/>
      <w:numFmt w:val="upperLetter"/>
      <w:lvlText w:val="%1:"/>
      <w:lvlJc w:val="left"/>
      <w:pPr>
        <w:tabs>
          <w:tab w:val="num" w:pos="1296"/>
        </w:tabs>
        <w:ind w:left="1296" w:hanging="576"/>
      </w:pPr>
      <w:rPr>
        <w:rFonts w:ascii="Tahoma" w:hAnsi="Tahoma" w:cs="Tahoma"/>
        <w:snapToGrid/>
        <w:spacing w:val="4"/>
        <w:sz w:val="19"/>
        <w:szCs w:val="19"/>
      </w:rPr>
    </w:lvl>
  </w:abstractNum>
  <w:abstractNum w:abstractNumId="5">
    <w:nsid w:val="036E37E1"/>
    <w:multiLevelType w:val="singleLevel"/>
    <w:tmpl w:val="75ADA5BE"/>
    <w:lvl w:ilvl="0">
      <w:start w:val="1"/>
      <w:numFmt w:val="upperLetter"/>
      <w:lvlText w:val="%1:"/>
      <w:lvlJc w:val="left"/>
      <w:pPr>
        <w:tabs>
          <w:tab w:val="num" w:pos="1080"/>
        </w:tabs>
        <w:ind w:left="936" w:hanging="360"/>
      </w:pPr>
      <w:rPr>
        <w:rFonts w:ascii="Tahoma" w:hAnsi="Tahoma" w:cs="Tahoma"/>
        <w:snapToGrid/>
        <w:spacing w:val="2"/>
        <w:sz w:val="19"/>
        <w:szCs w:val="19"/>
      </w:rPr>
    </w:lvl>
  </w:abstractNum>
  <w:abstractNum w:abstractNumId="6">
    <w:nsid w:val="03B16E3D"/>
    <w:multiLevelType w:val="singleLevel"/>
    <w:tmpl w:val="0B9974EE"/>
    <w:lvl w:ilvl="0">
      <w:start w:val="1"/>
      <w:numFmt w:val="upperLetter"/>
      <w:lvlText w:val="%1:"/>
      <w:lvlJc w:val="left"/>
      <w:pPr>
        <w:tabs>
          <w:tab w:val="num" w:pos="1296"/>
        </w:tabs>
        <w:ind w:left="1296" w:hanging="576"/>
      </w:pPr>
      <w:rPr>
        <w:rFonts w:ascii="Tahoma" w:hAnsi="Tahoma" w:cs="Tahoma"/>
        <w:snapToGrid/>
        <w:sz w:val="19"/>
        <w:szCs w:val="19"/>
      </w:rPr>
    </w:lvl>
  </w:abstractNum>
  <w:abstractNum w:abstractNumId="7">
    <w:nsid w:val="0591D166"/>
    <w:multiLevelType w:val="singleLevel"/>
    <w:tmpl w:val="6AD29C91"/>
    <w:lvl w:ilvl="0">
      <w:start w:val="1"/>
      <w:numFmt w:val="upperLetter"/>
      <w:lvlText w:val="%1:"/>
      <w:lvlJc w:val="left"/>
      <w:pPr>
        <w:tabs>
          <w:tab w:val="num" w:pos="1296"/>
        </w:tabs>
        <w:ind w:left="1296" w:hanging="576"/>
      </w:pPr>
      <w:rPr>
        <w:rFonts w:ascii="Tahoma" w:hAnsi="Tahoma" w:cs="Tahoma"/>
        <w:snapToGrid/>
        <w:spacing w:val="-3"/>
        <w:sz w:val="19"/>
        <w:szCs w:val="19"/>
      </w:rPr>
    </w:lvl>
  </w:abstractNum>
  <w:abstractNum w:abstractNumId="8">
    <w:nsid w:val="06E07DF4"/>
    <w:multiLevelType w:val="singleLevel"/>
    <w:tmpl w:val="1C0DF9FB"/>
    <w:lvl w:ilvl="0">
      <w:start w:val="3"/>
      <w:numFmt w:val="upperLetter"/>
      <w:lvlText w:val="%1:"/>
      <w:lvlJc w:val="left"/>
      <w:pPr>
        <w:tabs>
          <w:tab w:val="num" w:pos="1080"/>
        </w:tabs>
        <w:ind w:left="936" w:hanging="360"/>
      </w:pPr>
      <w:rPr>
        <w:rFonts w:ascii="Tahoma" w:hAnsi="Tahoma" w:cs="Tahoma"/>
        <w:snapToGrid/>
        <w:spacing w:val="3"/>
        <w:sz w:val="19"/>
        <w:szCs w:val="19"/>
      </w:rPr>
    </w:lvl>
  </w:abstractNum>
  <w:abstractNum w:abstractNumId="9">
    <w:nsid w:val="07C5E4F3"/>
    <w:multiLevelType w:val="singleLevel"/>
    <w:tmpl w:val="51DE5A75"/>
    <w:lvl w:ilvl="0">
      <w:start w:val="1"/>
      <w:numFmt w:val="upperLetter"/>
      <w:lvlText w:val="%1:"/>
      <w:lvlJc w:val="left"/>
      <w:pPr>
        <w:tabs>
          <w:tab w:val="num" w:pos="1296"/>
        </w:tabs>
        <w:ind w:left="1296" w:hanging="576"/>
      </w:pPr>
      <w:rPr>
        <w:rFonts w:ascii="Tahoma" w:hAnsi="Tahoma" w:cs="Tahoma"/>
        <w:snapToGrid/>
        <w:sz w:val="19"/>
        <w:szCs w:val="19"/>
      </w:rPr>
    </w:lvl>
  </w:abstractNum>
  <w:abstractNum w:abstractNumId="10">
    <w:nsid w:val="07C8554F"/>
    <w:multiLevelType w:val="singleLevel"/>
    <w:tmpl w:val="32AF1D9A"/>
    <w:lvl w:ilvl="0">
      <w:start w:val="1"/>
      <w:numFmt w:val="upperLetter"/>
      <w:lvlText w:val="%1:"/>
      <w:lvlJc w:val="left"/>
      <w:pPr>
        <w:tabs>
          <w:tab w:val="num" w:pos="1080"/>
        </w:tabs>
        <w:ind w:left="936" w:hanging="360"/>
      </w:pPr>
      <w:rPr>
        <w:rFonts w:ascii="Tahoma" w:hAnsi="Tahoma" w:cs="Tahoma"/>
        <w:snapToGrid/>
        <w:spacing w:val="-10"/>
        <w:sz w:val="19"/>
        <w:szCs w:val="19"/>
      </w:rPr>
    </w:lvl>
  </w:abstractNum>
  <w:abstractNum w:abstractNumId="11">
    <w:nsid w:val="1A322D5F"/>
    <w:multiLevelType w:val="hybridMultilevel"/>
    <w:tmpl w:val="A77A96E8"/>
    <w:lvl w:ilvl="0" w:tplc="32AF1D9A">
      <w:start w:val="1"/>
      <w:numFmt w:val="upperLetter"/>
      <w:lvlText w:val="%1:"/>
      <w:lvlJc w:val="left"/>
      <w:rPr>
        <w:rFonts w:ascii="Tahoma" w:hAnsi="Tahoma" w:cs="Tahoma"/>
        <w:snapToGrid/>
        <w:spacing w:val="-10"/>
        <w:sz w:val="19"/>
        <w:szCs w:val="1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49410A8B"/>
    <w:multiLevelType w:val="hybridMultilevel"/>
    <w:tmpl w:val="46F69BFE"/>
    <w:lvl w:ilvl="0" w:tplc="51DE5A75">
      <w:start w:val="1"/>
      <w:numFmt w:val="upperLetter"/>
      <w:lvlText w:val="%1:"/>
      <w:lvlJc w:val="left"/>
      <w:pPr>
        <w:ind w:left="720" w:hanging="360"/>
      </w:pPr>
      <w:rPr>
        <w:rFonts w:ascii="Tahoma" w:hAnsi="Tahoma" w:cs="Tahoma"/>
        <w:snapToGrid/>
        <w:sz w:val="19"/>
        <w:szCs w:val="19"/>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54952215"/>
    <w:multiLevelType w:val="multilevel"/>
    <w:tmpl w:val="6C22C272"/>
    <w:numStyleLink w:val="Estilo1"/>
  </w:abstractNum>
  <w:num w:numId="1">
    <w:abstractNumId w:val="8"/>
  </w:num>
  <w:num w:numId="2">
    <w:abstractNumId w:val="10"/>
  </w:num>
  <w:num w:numId="3">
    <w:abstractNumId w:val="10"/>
    <w:lvlOverride w:ilvl="0">
      <w:lvl w:ilvl="0">
        <w:numFmt w:val="upperLetter"/>
        <w:lvlText w:val="%1:"/>
        <w:lvlJc w:val="left"/>
        <w:pPr>
          <w:tabs>
            <w:tab w:val="num" w:pos="1080"/>
          </w:tabs>
          <w:ind w:left="936" w:hanging="360"/>
        </w:pPr>
        <w:rPr>
          <w:snapToGrid/>
          <w:spacing w:val="-11"/>
          <w:sz w:val="21"/>
          <w:szCs w:val="21"/>
        </w:rPr>
      </w:lvl>
    </w:lvlOverride>
  </w:num>
  <w:num w:numId="4">
    <w:abstractNumId w:val="5"/>
  </w:num>
  <w:num w:numId="5">
    <w:abstractNumId w:val="5"/>
    <w:lvlOverride w:ilvl="0">
      <w:lvl w:ilvl="0">
        <w:numFmt w:val="upperLetter"/>
        <w:lvlText w:val="%1:"/>
        <w:lvlJc w:val="left"/>
        <w:pPr>
          <w:tabs>
            <w:tab w:val="num" w:pos="1080"/>
          </w:tabs>
          <w:ind w:left="936" w:hanging="360"/>
        </w:pPr>
        <w:rPr>
          <w:snapToGrid/>
          <w:spacing w:val="1"/>
          <w:sz w:val="21"/>
          <w:szCs w:val="21"/>
        </w:rPr>
      </w:lvl>
    </w:lvlOverride>
  </w:num>
  <w:num w:numId="6">
    <w:abstractNumId w:val="0"/>
  </w:num>
  <w:num w:numId="7">
    <w:abstractNumId w:val="0"/>
    <w:lvlOverride w:ilvl="0">
      <w:lvl w:ilvl="0">
        <w:numFmt w:val="upperLetter"/>
        <w:lvlText w:val="%1:"/>
        <w:lvlJc w:val="left"/>
        <w:pPr>
          <w:tabs>
            <w:tab w:val="num" w:pos="936"/>
          </w:tabs>
          <w:ind w:left="432"/>
        </w:pPr>
        <w:rPr>
          <w:snapToGrid/>
          <w:spacing w:val="1"/>
          <w:sz w:val="21"/>
          <w:szCs w:val="21"/>
        </w:rPr>
      </w:lvl>
    </w:lvlOverride>
  </w:num>
  <w:num w:numId="8">
    <w:abstractNumId w:val="9"/>
  </w:num>
  <w:num w:numId="9">
    <w:abstractNumId w:val="6"/>
  </w:num>
  <w:num w:numId="10">
    <w:abstractNumId w:val="3"/>
  </w:num>
  <w:num w:numId="11">
    <w:abstractNumId w:val="3"/>
    <w:lvlOverride w:ilvl="0">
      <w:lvl w:ilvl="0">
        <w:numFmt w:val="upperLetter"/>
        <w:lvlText w:val="%1:"/>
        <w:lvlJc w:val="left"/>
        <w:pPr>
          <w:tabs>
            <w:tab w:val="num" w:pos="1296"/>
          </w:tabs>
          <w:ind w:left="1296" w:hanging="576"/>
        </w:pPr>
        <w:rPr>
          <w:rFonts w:ascii="Arial" w:hAnsi="Arial" w:cs="Arial"/>
          <w:snapToGrid/>
          <w:spacing w:val="-64"/>
          <w:sz w:val="26"/>
          <w:szCs w:val="26"/>
        </w:rPr>
      </w:lvl>
    </w:lvlOverride>
  </w:num>
  <w:num w:numId="12">
    <w:abstractNumId w:val="4"/>
  </w:num>
  <w:num w:numId="13">
    <w:abstractNumId w:val="1"/>
  </w:num>
  <w:num w:numId="14">
    <w:abstractNumId w:val="7"/>
  </w:num>
  <w:num w:numId="15">
    <w:abstractNumId w:val="12"/>
  </w:num>
  <w:num w:numId="16">
    <w:abstractNumId w:val="11"/>
  </w:num>
  <w:num w:numId="17">
    <w:abstractNumId w:val="13"/>
  </w:num>
  <w:num w:numId="1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1"/>
  <w:defaultTabStop w:val="708"/>
  <w:hyphenationZone w:val="425"/>
  <w:characterSpacingControl w:val="doNotCompress"/>
  <w:compat/>
  <w:rsids>
    <w:rsidRoot w:val="00434DF3"/>
    <w:rsid w:val="0018237A"/>
    <w:rsid w:val="001A69BD"/>
    <w:rsid w:val="001C0667"/>
    <w:rsid w:val="00223397"/>
    <w:rsid w:val="00232711"/>
    <w:rsid w:val="002B7C9D"/>
    <w:rsid w:val="00352354"/>
    <w:rsid w:val="00434DF3"/>
    <w:rsid w:val="00457A4F"/>
    <w:rsid w:val="0049292E"/>
    <w:rsid w:val="006416E4"/>
    <w:rsid w:val="007B0E46"/>
    <w:rsid w:val="00950F74"/>
    <w:rsid w:val="00AB0CBB"/>
    <w:rsid w:val="00FB4FA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434DF3"/>
    <w:pPr>
      <w:widowControl w:val="0"/>
      <w:autoSpaceDE w:val="0"/>
      <w:autoSpaceDN w:val="0"/>
      <w:adjustRightInd w:val="0"/>
      <w:spacing w:after="0" w:line="240" w:lineRule="auto"/>
    </w:pPr>
    <w:rPr>
      <w:rFonts w:ascii="Times New Roman" w:eastAsiaTheme="minorEastAsia" w:hAnsi="Times New Roman" w:cs="Times New Roman"/>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Estilo1">
    <w:name w:val="Estilo1"/>
    <w:uiPriority w:val="99"/>
    <w:rsid w:val="006416E4"/>
    <w:pPr>
      <w:numPr>
        <w:numId w:val="18"/>
      </w:numPr>
    </w:pPr>
  </w:style>
  <w:style w:type="paragraph" w:styleId="Sinespaciado">
    <w:name w:val="No Spacing"/>
    <w:uiPriority w:val="1"/>
    <w:qFormat/>
    <w:rsid w:val="006416E4"/>
    <w:pPr>
      <w:widowControl w:val="0"/>
      <w:autoSpaceDE w:val="0"/>
      <w:autoSpaceDN w:val="0"/>
      <w:adjustRightInd w:val="0"/>
      <w:spacing w:after="0" w:line="240" w:lineRule="auto"/>
    </w:pPr>
    <w:rPr>
      <w:rFonts w:ascii="Times New Roman" w:eastAsiaTheme="minorEastAsia" w:hAnsi="Times New Roman" w:cs="Times New Roman"/>
      <w:sz w:val="20"/>
      <w:szCs w:val="20"/>
      <w:lang w:eastAsia="es-ES"/>
    </w:rPr>
  </w:style>
  <w:style w:type="paragraph" w:styleId="NormalWeb">
    <w:name w:val="Normal (Web)"/>
    <w:basedOn w:val="Normal"/>
    <w:uiPriority w:val="99"/>
    <w:semiHidden/>
    <w:unhideWhenUsed/>
    <w:rsid w:val="00457A4F"/>
    <w:rPr>
      <w:sz w:val="24"/>
      <w:szCs w:val="24"/>
    </w:rPr>
  </w:style>
</w:styles>
</file>

<file path=word/webSettings.xml><?xml version="1.0" encoding="utf-8"?>
<w:webSettings xmlns:r="http://schemas.openxmlformats.org/officeDocument/2006/relationships" xmlns:w="http://schemas.openxmlformats.org/wordprocessingml/2006/main">
  <w:divs>
    <w:div w:id="62180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769</Words>
  <Characters>4235</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Lorenzo Arracó</dc:creator>
  <cp:lastModifiedBy>Lorenzo Arracó</cp:lastModifiedBy>
  <cp:revision>2</cp:revision>
  <dcterms:created xsi:type="dcterms:W3CDTF">2022-02-04T16:08:00Z</dcterms:created>
  <dcterms:modified xsi:type="dcterms:W3CDTF">2022-02-04T16:08:00Z</dcterms:modified>
</cp:coreProperties>
</file>