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ADE63" w14:textId="2F80C4BC" w:rsidR="00E2641B" w:rsidRDefault="004C2762" w:rsidP="00BE1A03">
      <w:pPr>
        <w:kinsoku w:val="0"/>
        <w:overflowPunct w:val="0"/>
        <w:autoSpaceDE/>
        <w:autoSpaceDN/>
        <w:adjustRightInd/>
        <w:spacing w:line="427" w:lineRule="exact"/>
        <w:ind w:left="72"/>
        <w:jc w:val="center"/>
        <w:textAlignment w:val="baseline"/>
        <w:rPr>
          <w:rFonts w:asciiTheme="minorHAnsi" w:hAnsiTheme="minorHAnsi" w:cstheme="minorHAnsi"/>
          <w:b/>
          <w:bCs/>
          <w:spacing w:val="34"/>
          <w:w w:val="85"/>
          <w:sz w:val="24"/>
          <w:szCs w:val="24"/>
        </w:rPr>
      </w:pPr>
      <w:r w:rsidRPr="004C2762">
        <w:rPr>
          <w:rFonts w:asciiTheme="minorHAnsi" w:hAnsiTheme="minorHAnsi" w:cstheme="minorHAnsi"/>
          <w:b/>
          <w:bCs/>
          <w:spacing w:val="34"/>
          <w:w w:val="85"/>
          <w:sz w:val="24"/>
          <w:szCs w:val="24"/>
        </w:rPr>
        <w:t xml:space="preserve">EXAMEN </w:t>
      </w:r>
      <w:r w:rsidR="00E2641B" w:rsidRPr="004C2762">
        <w:rPr>
          <w:rFonts w:asciiTheme="minorHAnsi" w:hAnsiTheme="minorHAnsi" w:cstheme="minorHAnsi"/>
          <w:b/>
          <w:bCs/>
          <w:spacing w:val="34"/>
          <w:w w:val="85"/>
          <w:sz w:val="24"/>
          <w:szCs w:val="24"/>
        </w:rPr>
        <w:t>DE MEDICINA INTENSIVA</w:t>
      </w:r>
    </w:p>
    <w:p w14:paraId="7A083CFB" w14:textId="77777777" w:rsidR="00BE1A03" w:rsidRPr="004C2762" w:rsidRDefault="00BE1A03" w:rsidP="00BE1A03">
      <w:pPr>
        <w:kinsoku w:val="0"/>
        <w:overflowPunct w:val="0"/>
        <w:autoSpaceDE/>
        <w:autoSpaceDN/>
        <w:adjustRightInd/>
        <w:spacing w:line="427" w:lineRule="exact"/>
        <w:ind w:left="72"/>
        <w:jc w:val="center"/>
        <w:textAlignment w:val="baseline"/>
        <w:rPr>
          <w:rFonts w:asciiTheme="minorHAnsi" w:hAnsiTheme="minorHAnsi" w:cstheme="minorHAnsi"/>
          <w:b/>
          <w:bCs/>
          <w:spacing w:val="34"/>
          <w:w w:val="85"/>
          <w:sz w:val="24"/>
          <w:szCs w:val="24"/>
        </w:rPr>
      </w:pPr>
    </w:p>
    <w:p w14:paraId="76B7E56C" w14:textId="4F638A76" w:rsidR="00E2641B" w:rsidRPr="004C2762" w:rsidRDefault="00E2641B" w:rsidP="00BE1A03">
      <w:pPr>
        <w:kinsoku w:val="0"/>
        <w:overflowPunct w:val="0"/>
        <w:autoSpaceDE/>
        <w:autoSpaceDN/>
        <w:adjustRightInd/>
        <w:spacing w:line="251" w:lineRule="exact"/>
        <w:ind w:left="144"/>
        <w:textAlignment w:val="baseline"/>
        <w:rPr>
          <w:rFonts w:asciiTheme="minorHAnsi" w:hAnsiTheme="minorHAnsi" w:cstheme="minorHAnsi"/>
          <w:b/>
          <w:bCs/>
          <w:spacing w:val="5"/>
          <w:sz w:val="22"/>
          <w:szCs w:val="22"/>
        </w:rPr>
      </w:pPr>
      <w:r w:rsidRPr="004C2762">
        <w:rPr>
          <w:rFonts w:asciiTheme="minorHAnsi" w:hAnsiTheme="minorHAnsi" w:cstheme="minorHAnsi"/>
          <w:b/>
          <w:bCs/>
          <w:spacing w:val="5"/>
          <w:sz w:val="22"/>
          <w:szCs w:val="22"/>
        </w:rPr>
        <w:t xml:space="preserve">1 </w:t>
      </w:r>
      <w:proofErr w:type="gramStart"/>
      <w:r w:rsidRPr="004C2762">
        <w:rPr>
          <w:rFonts w:asciiTheme="minorHAnsi" w:hAnsiTheme="minorHAnsi" w:cstheme="minorHAnsi"/>
          <w:b/>
          <w:bCs/>
          <w:spacing w:val="5"/>
          <w:sz w:val="22"/>
          <w:szCs w:val="22"/>
        </w:rPr>
        <w:t>En</w:t>
      </w:r>
      <w:proofErr w:type="gramEnd"/>
      <w:r w:rsidRPr="004C2762">
        <w:rPr>
          <w:rFonts w:asciiTheme="minorHAnsi" w:hAnsiTheme="minorHAnsi" w:cstheme="minorHAnsi"/>
          <w:b/>
          <w:bCs/>
          <w:spacing w:val="5"/>
          <w:sz w:val="22"/>
          <w:szCs w:val="22"/>
        </w:rPr>
        <w:t xml:space="preserve"> relación al cómputo de plazos establecido en el artículo 30 de la Ley 39/2015, de 1 de octubre, del</w:t>
      </w:r>
      <w:r w:rsidR="004C2762">
        <w:rPr>
          <w:rFonts w:asciiTheme="minorHAnsi" w:hAnsiTheme="minorHAnsi" w:cstheme="minorHAnsi"/>
          <w:b/>
          <w:bCs/>
          <w:spacing w:val="5"/>
          <w:sz w:val="22"/>
          <w:szCs w:val="22"/>
        </w:rPr>
        <w:t xml:space="preserve"> </w:t>
      </w:r>
      <w:r w:rsidRPr="004C2762">
        <w:rPr>
          <w:rFonts w:asciiTheme="minorHAnsi" w:hAnsiTheme="minorHAnsi" w:cstheme="minorHAnsi"/>
          <w:b/>
          <w:bCs/>
          <w:spacing w:val="5"/>
          <w:sz w:val="22"/>
          <w:szCs w:val="22"/>
        </w:rPr>
        <w:t>Procedimiento Administrativo Común de las Administraciones Públicas, señale la respuesta correcta:</w:t>
      </w:r>
    </w:p>
    <w:p w14:paraId="07E94E75" w14:textId="77777777" w:rsidR="00E2641B" w:rsidRPr="004C2762" w:rsidRDefault="00E2641B" w:rsidP="00E2641B">
      <w:pPr>
        <w:numPr>
          <w:ilvl w:val="0"/>
          <w:numId w:val="1"/>
        </w:numPr>
        <w:kinsoku w:val="0"/>
        <w:overflowPunct w:val="0"/>
        <w:autoSpaceDE/>
        <w:autoSpaceDN/>
        <w:adjustRightInd/>
        <w:spacing w:before="227" w:line="226" w:lineRule="exact"/>
        <w:textAlignment w:val="baseline"/>
        <w:rPr>
          <w:rFonts w:asciiTheme="minorHAnsi" w:hAnsiTheme="minorHAnsi" w:cstheme="minorHAnsi"/>
          <w:spacing w:val="2"/>
          <w:sz w:val="22"/>
          <w:szCs w:val="22"/>
        </w:rPr>
      </w:pPr>
      <w:r w:rsidRPr="004C2762">
        <w:rPr>
          <w:rFonts w:asciiTheme="minorHAnsi" w:hAnsiTheme="minorHAnsi" w:cstheme="minorHAnsi"/>
          <w:spacing w:val="2"/>
          <w:sz w:val="22"/>
          <w:szCs w:val="22"/>
        </w:rPr>
        <w:t>Siempre que los plazos se señalen por horas, se entiende que éstas son hábiles.</w:t>
      </w:r>
    </w:p>
    <w:p w14:paraId="1C73997A" w14:textId="7C05B44F" w:rsidR="00E2641B" w:rsidRPr="004C2762" w:rsidRDefault="00E2641B" w:rsidP="00E2641B">
      <w:pPr>
        <w:numPr>
          <w:ilvl w:val="0"/>
          <w:numId w:val="1"/>
        </w:numPr>
        <w:kinsoku w:val="0"/>
        <w:overflowPunct w:val="0"/>
        <w:autoSpaceDE/>
        <w:autoSpaceDN/>
        <w:adjustRightInd/>
        <w:spacing w:before="72" w:line="264" w:lineRule="exact"/>
        <w:ind w:right="504"/>
        <w:textAlignment w:val="baseline"/>
        <w:rPr>
          <w:rFonts w:asciiTheme="minorHAnsi" w:hAnsiTheme="minorHAnsi" w:cstheme="minorHAnsi"/>
          <w:sz w:val="22"/>
          <w:szCs w:val="22"/>
        </w:rPr>
      </w:pPr>
      <w:r w:rsidRPr="004C2762">
        <w:rPr>
          <w:rFonts w:asciiTheme="minorHAnsi" w:hAnsiTheme="minorHAnsi" w:cstheme="minorHAnsi"/>
          <w:sz w:val="22"/>
          <w:szCs w:val="22"/>
        </w:rPr>
        <w:t>Los plazos expresados en días se</w:t>
      </w:r>
      <w:r w:rsidRPr="004C2762">
        <w:rPr>
          <w:rFonts w:asciiTheme="minorHAnsi" w:hAnsiTheme="minorHAnsi" w:cstheme="minorHAnsi"/>
          <w:sz w:val="22"/>
          <w:szCs w:val="22"/>
          <w:vertAlign w:val="superscript"/>
        </w:rPr>
        <w:t>-</w:t>
      </w:r>
      <w:r w:rsidRPr="004C2762">
        <w:rPr>
          <w:rFonts w:asciiTheme="minorHAnsi" w:hAnsiTheme="minorHAnsi" w:cstheme="minorHAnsi"/>
          <w:sz w:val="22"/>
          <w:szCs w:val="22"/>
        </w:rPr>
        <w:t>contarán desde el mismo día en que tenga lugar la</w:t>
      </w:r>
      <w:r w:rsidR="004C2762">
        <w:rPr>
          <w:rFonts w:asciiTheme="minorHAnsi" w:hAnsiTheme="minorHAnsi" w:cstheme="minorHAnsi"/>
          <w:sz w:val="22"/>
          <w:szCs w:val="22"/>
        </w:rPr>
        <w:t xml:space="preserve"> </w:t>
      </w:r>
      <w:r w:rsidRPr="004C2762">
        <w:rPr>
          <w:rFonts w:asciiTheme="minorHAnsi" w:hAnsiTheme="minorHAnsi" w:cstheme="minorHAnsi"/>
          <w:sz w:val="22"/>
          <w:szCs w:val="22"/>
        </w:rPr>
        <w:t>r</w:t>
      </w:r>
      <w:r w:rsidR="004C2762">
        <w:rPr>
          <w:rFonts w:asciiTheme="minorHAnsi" w:hAnsiTheme="minorHAnsi" w:cstheme="minorHAnsi"/>
          <w:sz w:val="22"/>
          <w:szCs w:val="22"/>
        </w:rPr>
        <w:t>a</w:t>
      </w:r>
      <w:r w:rsidRPr="004C2762">
        <w:rPr>
          <w:rFonts w:asciiTheme="minorHAnsi" w:hAnsiTheme="minorHAnsi" w:cstheme="minorHAnsi"/>
          <w:sz w:val="22"/>
          <w:szCs w:val="22"/>
        </w:rPr>
        <w:t>tificación o publicación del acto de que se trate.</w:t>
      </w:r>
    </w:p>
    <w:p w14:paraId="19D38EED" w14:textId="38C3AB15" w:rsidR="00E2641B" w:rsidRPr="004C2762" w:rsidRDefault="00E2641B" w:rsidP="00E2641B">
      <w:pPr>
        <w:numPr>
          <w:ilvl w:val="0"/>
          <w:numId w:val="1"/>
        </w:numPr>
        <w:kinsoku w:val="0"/>
        <w:overflowPunct w:val="0"/>
        <w:autoSpaceDE/>
        <w:autoSpaceDN/>
        <w:adjustRightInd/>
        <w:spacing w:before="83" w:line="222" w:lineRule="exact"/>
        <w:textAlignment w:val="baseline"/>
        <w:rPr>
          <w:rFonts w:asciiTheme="minorHAnsi" w:hAnsiTheme="minorHAnsi" w:cstheme="minorHAnsi"/>
          <w:spacing w:val="4"/>
          <w:sz w:val="22"/>
          <w:szCs w:val="22"/>
        </w:rPr>
      </w:pPr>
      <w:r w:rsidRPr="004C2762">
        <w:rPr>
          <w:rFonts w:asciiTheme="minorHAnsi" w:hAnsiTheme="minorHAnsi" w:cstheme="minorHAnsi"/>
          <w:spacing w:val="4"/>
          <w:sz w:val="22"/>
          <w:szCs w:val="22"/>
        </w:rPr>
        <w:t>Cuando el último día del plazo sea inhábil, se entenderá prorrogado al primer día hábil siguiente.</w:t>
      </w:r>
    </w:p>
    <w:p w14:paraId="641ED703" w14:textId="3DAF35A7" w:rsidR="00E2641B" w:rsidRDefault="00E2641B" w:rsidP="00E2641B">
      <w:pPr>
        <w:numPr>
          <w:ilvl w:val="0"/>
          <w:numId w:val="1"/>
        </w:numPr>
        <w:kinsoku w:val="0"/>
        <w:overflowPunct w:val="0"/>
        <w:autoSpaceDE/>
        <w:autoSpaceDN/>
        <w:adjustRightInd/>
        <w:spacing w:before="64" w:line="264" w:lineRule="exact"/>
        <w:ind w:right="288"/>
        <w:textAlignment w:val="baseline"/>
        <w:rPr>
          <w:rFonts w:asciiTheme="minorHAnsi" w:hAnsiTheme="minorHAnsi" w:cstheme="minorHAnsi"/>
          <w:sz w:val="22"/>
          <w:szCs w:val="22"/>
        </w:rPr>
      </w:pPr>
      <w:r w:rsidRPr="004C2762">
        <w:rPr>
          <w:rFonts w:asciiTheme="minorHAnsi" w:hAnsiTheme="minorHAnsi" w:cstheme="minorHAnsi"/>
          <w:sz w:val="22"/>
          <w:szCs w:val="22"/>
        </w:rPr>
        <w:t>Cuando un día fuese hábil en el municipio o Comunidad Autónoma en cine residiese et interesado, e inhábil en la sede del órgano administrativo, o a la inversa, se considerará hábil o inhábil en función de la categoría territorial o administrativa de que se trate</w:t>
      </w:r>
    </w:p>
    <w:p w14:paraId="05AA293A" w14:textId="33DD7B9C" w:rsidR="004C2762" w:rsidRPr="004C2762" w:rsidRDefault="004C2762" w:rsidP="004C2762">
      <w:pPr>
        <w:kinsoku w:val="0"/>
        <w:overflowPunct w:val="0"/>
        <w:autoSpaceDE/>
        <w:autoSpaceDN/>
        <w:adjustRightInd/>
        <w:spacing w:before="64" w:line="264" w:lineRule="exact"/>
        <w:ind w:right="288"/>
        <w:textAlignment w:val="baseline"/>
        <w:rPr>
          <w:rFonts w:asciiTheme="minorHAnsi" w:hAnsiTheme="minorHAnsi" w:cstheme="minorHAnsi"/>
          <w:b/>
          <w:bCs/>
          <w:color w:val="0070C0"/>
          <w:sz w:val="24"/>
          <w:szCs w:val="24"/>
        </w:rPr>
      </w:pPr>
      <w:r w:rsidRPr="004C2762">
        <w:rPr>
          <w:rFonts w:asciiTheme="minorHAnsi" w:hAnsiTheme="minorHAnsi" w:cstheme="minorHAnsi"/>
          <w:b/>
          <w:bCs/>
          <w:color w:val="0070C0"/>
          <w:sz w:val="24"/>
          <w:szCs w:val="24"/>
        </w:rPr>
        <w:t>C</w:t>
      </w:r>
      <w:r w:rsidR="00B82264">
        <w:rPr>
          <w:rFonts w:asciiTheme="minorHAnsi" w:hAnsiTheme="minorHAnsi" w:cstheme="minorHAnsi"/>
          <w:b/>
          <w:bCs/>
          <w:color w:val="0070C0"/>
          <w:sz w:val="24"/>
          <w:szCs w:val="24"/>
        </w:rPr>
        <w:t>, A</w:t>
      </w:r>
      <w:r w:rsidR="00B82264" w:rsidRPr="00B82264">
        <w:rPr>
          <w:rFonts w:asciiTheme="minorHAnsi" w:hAnsiTheme="minorHAnsi" w:cstheme="minorHAnsi"/>
          <w:b/>
          <w:bCs/>
          <w:color w:val="0070C0"/>
          <w:sz w:val="24"/>
          <w:szCs w:val="24"/>
        </w:rPr>
        <w:t>rt.30.6 de la Ley 39/2015.  Respecto a las opciones A, B y D: cuando los plazos se señalen por horas se entenderán que son hábiles únicamente las horas del día que formen parte de un día hábil, los plazos expresados en días se contarán a partir del día siguiente a la notificación o publicación y cuando un día fuese hábil en el municipio o Comunidad Autónoma en que residiese el interesado, e inhábil en la sede del órgano administrativo, o a la inversa, se considerará inhábil en todo caso.</w:t>
      </w:r>
    </w:p>
    <w:p w14:paraId="0E2B81C8" w14:textId="344E310F" w:rsidR="00E2641B" w:rsidRPr="004C2762" w:rsidRDefault="00E2641B" w:rsidP="00E2641B">
      <w:pPr>
        <w:kinsoku w:val="0"/>
        <w:overflowPunct w:val="0"/>
        <w:autoSpaceDE/>
        <w:autoSpaceDN/>
        <w:adjustRightInd/>
        <w:spacing w:before="176" w:after="49" w:line="274" w:lineRule="exact"/>
        <w:ind w:left="504" w:right="504" w:hanging="360"/>
        <w:jc w:val="both"/>
        <w:textAlignment w:val="baseline"/>
        <w:rPr>
          <w:rFonts w:asciiTheme="minorHAnsi" w:hAnsiTheme="minorHAnsi" w:cstheme="minorHAnsi"/>
          <w:b/>
          <w:bCs/>
          <w:sz w:val="22"/>
          <w:szCs w:val="22"/>
        </w:rPr>
      </w:pPr>
      <w:r w:rsidRPr="004C2762">
        <w:rPr>
          <w:rFonts w:asciiTheme="minorHAnsi" w:hAnsiTheme="minorHAnsi" w:cstheme="minorHAnsi"/>
          <w:b/>
          <w:bCs/>
          <w:sz w:val="22"/>
          <w:szCs w:val="22"/>
        </w:rPr>
        <w:t>2 ¿Cuál de estos estudios o metodología para investigar los efectos adversos ligados a la hospitalización es FALSO?</w:t>
      </w:r>
    </w:p>
    <w:p w14:paraId="361E9A84" w14:textId="051284C6" w:rsidR="00E2641B" w:rsidRPr="004C2762" w:rsidRDefault="00E2641B" w:rsidP="00E2641B">
      <w:pPr>
        <w:numPr>
          <w:ilvl w:val="0"/>
          <w:numId w:val="2"/>
        </w:numPr>
        <w:kinsoku w:val="0"/>
        <w:overflowPunct w:val="0"/>
        <w:autoSpaceDE/>
        <w:autoSpaceDN/>
        <w:adjustRightInd/>
        <w:spacing w:before="143" w:line="241" w:lineRule="exact"/>
        <w:textAlignment w:val="baseline"/>
        <w:rPr>
          <w:rFonts w:asciiTheme="minorHAnsi" w:hAnsiTheme="minorHAnsi" w:cstheme="minorHAnsi"/>
          <w:spacing w:val="3"/>
          <w:sz w:val="22"/>
          <w:szCs w:val="22"/>
        </w:rPr>
      </w:pPr>
      <w:r w:rsidRPr="004C2762">
        <w:rPr>
          <w:rFonts w:asciiTheme="minorHAnsi" w:hAnsiTheme="minorHAnsi" w:cstheme="minorHAnsi"/>
          <w:spacing w:val="3"/>
          <w:sz w:val="22"/>
          <w:szCs w:val="22"/>
        </w:rPr>
        <w:t>Estudio causa-</w:t>
      </w:r>
      <w:r w:rsidR="004C2762" w:rsidRPr="004C2762">
        <w:rPr>
          <w:rFonts w:asciiTheme="minorHAnsi" w:hAnsiTheme="minorHAnsi" w:cstheme="minorHAnsi"/>
          <w:spacing w:val="3"/>
          <w:sz w:val="22"/>
          <w:szCs w:val="22"/>
        </w:rPr>
        <w:t>raíz</w:t>
      </w:r>
      <w:r w:rsidRPr="004C2762">
        <w:rPr>
          <w:rFonts w:asciiTheme="minorHAnsi" w:hAnsiTheme="minorHAnsi" w:cstheme="minorHAnsi"/>
          <w:spacing w:val="3"/>
          <w:sz w:val="22"/>
          <w:szCs w:val="22"/>
        </w:rPr>
        <w:t>.</w:t>
      </w:r>
    </w:p>
    <w:p w14:paraId="4F1A9105" w14:textId="77777777" w:rsidR="00E2641B" w:rsidRPr="004C2762" w:rsidRDefault="00E2641B" w:rsidP="00E2641B">
      <w:pPr>
        <w:numPr>
          <w:ilvl w:val="0"/>
          <w:numId w:val="2"/>
        </w:numPr>
        <w:kinsoku w:val="0"/>
        <w:overflowPunct w:val="0"/>
        <w:autoSpaceDE/>
        <w:autoSpaceDN/>
        <w:adjustRightInd/>
        <w:spacing w:before="93" w:line="241" w:lineRule="exact"/>
        <w:textAlignment w:val="baseline"/>
        <w:rPr>
          <w:rFonts w:asciiTheme="minorHAnsi" w:hAnsiTheme="minorHAnsi" w:cstheme="minorHAnsi"/>
          <w:spacing w:val="6"/>
          <w:sz w:val="22"/>
          <w:szCs w:val="22"/>
        </w:rPr>
      </w:pPr>
      <w:r w:rsidRPr="004C2762">
        <w:rPr>
          <w:rFonts w:asciiTheme="minorHAnsi" w:hAnsiTheme="minorHAnsi" w:cstheme="minorHAnsi"/>
          <w:spacing w:val="6"/>
          <w:sz w:val="22"/>
          <w:szCs w:val="22"/>
        </w:rPr>
        <w:t>Método London;</w:t>
      </w:r>
    </w:p>
    <w:p w14:paraId="493A4934" w14:textId="77777777" w:rsidR="00E2641B" w:rsidRPr="004C2762" w:rsidRDefault="00E2641B" w:rsidP="00E2641B">
      <w:pPr>
        <w:numPr>
          <w:ilvl w:val="0"/>
          <w:numId w:val="2"/>
        </w:numPr>
        <w:kinsoku w:val="0"/>
        <w:overflowPunct w:val="0"/>
        <w:autoSpaceDE/>
        <w:autoSpaceDN/>
        <w:adjustRightInd/>
        <w:spacing w:before="88" w:line="250" w:lineRule="exact"/>
        <w:textAlignment w:val="baseline"/>
        <w:rPr>
          <w:rFonts w:asciiTheme="minorHAnsi" w:hAnsiTheme="minorHAnsi" w:cstheme="minorHAnsi"/>
          <w:sz w:val="22"/>
          <w:szCs w:val="22"/>
        </w:rPr>
      </w:pPr>
      <w:r w:rsidRPr="004C2762">
        <w:rPr>
          <w:rFonts w:asciiTheme="minorHAnsi" w:hAnsiTheme="minorHAnsi" w:cstheme="minorHAnsi"/>
          <w:sz w:val="22"/>
          <w:szCs w:val="22"/>
        </w:rPr>
        <w:t xml:space="preserve">Método </w:t>
      </w:r>
      <w:proofErr w:type="spellStart"/>
      <w:r w:rsidRPr="004C2762">
        <w:rPr>
          <w:rFonts w:asciiTheme="minorHAnsi" w:hAnsiTheme="minorHAnsi" w:cstheme="minorHAnsi"/>
          <w:sz w:val="22"/>
          <w:szCs w:val="22"/>
        </w:rPr>
        <w:t>Trigger</w:t>
      </w:r>
      <w:proofErr w:type="spellEnd"/>
      <w:r w:rsidRPr="004C2762">
        <w:rPr>
          <w:rFonts w:asciiTheme="minorHAnsi" w:hAnsiTheme="minorHAnsi" w:cstheme="minorHAnsi"/>
          <w:sz w:val="22"/>
          <w:szCs w:val="22"/>
        </w:rPr>
        <w:t>-Tool.</w:t>
      </w:r>
    </w:p>
    <w:p w14:paraId="5C17284E" w14:textId="1237A1C4" w:rsidR="00E2641B" w:rsidRDefault="00E2641B" w:rsidP="00E2641B">
      <w:pPr>
        <w:numPr>
          <w:ilvl w:val="0"/>
          <w:numId w:val="2"/>
        </w:numPr>
        <w:kinsoku w:val="0"/>
        <w:overflowPunct w:val="0"/>
        <w:autoSpaceDE/>
        <w:autoSpaceDN/>
        <w:adjustRightInd/>
        <w:spacing w:before="80" w:line="246" w:lineRule="exact"/>
        <w:textAlignment w:val="baseline"/>
        <w:rPr>
          <w:rFonts w:asciiTheme="minorHAnsi" w:hAnsiTheme="minorHAnsi" w:cstheme="minorHAnsi"/>
          <w:spacing w:val="8"/>
          <w:sz w:val="22"/>
          <w:szCs w:val="22"/>
        </w:rPr>
      </w:pPr>
      <w:r w:rsidRPr="004C2762">
        <w:rPr>
          <w:rFonts w:asciiTheme="minorHAnsi" w:hAnsiTheme="minorHAnsi" w:cstheme="minorHAnsi"/>
          <w:spacing w:val="8"/>
          <w:sz w:val="22"/>
          <w:szCs w:val="22"/>
        </w:rPr>
        <w:t>Metodología EFQM.</w:t>
      </w:r>
    </w:p>
    <w:p w14:paraId="7B45894F" w14:textId="2DFFEC0E" w:rsidR="004C2762" w:rsidRPr="004C2762" w:rsidRDefault="004C2762" w:rsidP="004C2762">
      <w:pPr>
        <w:kinsoku w:val="0"/>
        <w:overflowPunct w:val="0"/>
        <w:autoSpaceDE/>
        <w:autoSpaceDN/>
        <w:adjustRightInd/>
        <w:spacing w:before="80" w:line="246" w:lineRule="exact"/>
        <w:textAlignment w:val="baseline"/>
        <w:rPr>
          <w:rFonts w:asciiTheme="minorHAnsi" w:hAnsiTheme="minorHAnsi" w:cstheme="minorHAnsi"/>
          <w:b/>
          <w:bCs/>
          <w:color w:val="0070C0"/>
          <w:spacing w:val="8"/>
          <w:sz w:val="24"/>
          <w:szCs w:val="24"/>
        </w:rPr>
      </w:pPr>
      <w:r w:rsidRPr="004C2762">
        <w:rPr>
          <w:rFonts w:asciiTheme="minorHAnsi" w:hAnsiTheme="minorHAnsi" w:cstheme="minorHAnsi"/>
          <w:b/>
          <w:bCs/>
          <w:color w:val="0070C0"/>
          <w:spacing w:val="8"/>
          <w:sz w:val="24"/>
          <w:szCs w:val="24"/>
        </w:rPr>
        <w:t>D</w:t>
      </w:r>
      <w:r w:rsidR="00951757">
        <w:rPr>
          <w:rFonts w:asciiTheme="minorHAnsi" w:hAnsiTheme="minorHAnsi" w:cstheme="minorHAnsi"/>
          <w:b/>
          <w:bCs/>
          <w:color w:val="0070C0"/>
          <w:spacing w:val="8"/>
          <w:sz w:val="24"/>
          <w:szCs w:val="24"/>
        </w:rPr>
        <w:t xml:space="preserve">, </w:t>
      </w:r>
      <w:r w:rsidR="00951757" w:rsidRPr="00951757">
        <w:rPr>
          <w:rFonts w:asciiTheme="minorHAnsi" w:hAnsiTheme="minorHAnsi" w:cstheme="minorHAnsi"/>
          <w:b/>
          <w:bCs/>
          <w:color w:val="0070C0"/>
          <w:spacing w:val="8"/>
          <w:sz w:val="24"/>
          <w:szCs w:val="24"/>
        </w:rPr>
        <w:t>por descarte</w:t>
      </w:r>
      <w:r w:rsidR="00951757">
        <w:rPr>
          <w:rFonts w:asciiTheme="minorHAnsi" w:hAnsiTheme="minorHAnsi" w:cstheme="minorHAnsi"/>
          <w:b/>
          <w:bCs/>
          <w:color w:val="0070C0"/>
          <w:spacing w:val="8"/>
          <w:sz w:val="24"/>
          <w:szCs w:val="24"/>
        </w:rPr>
        <w:t>:</w:t>
      </w:r>
      <w:r w:rsidR="00951757" w:rsidRPr="00951757">
        <w:rPr>
          <w:rFonts w:asciiTheme="minorHAnsi" w:hAnsiTheme="minorHAnsi" w:cstheme="minorHAnsi"/>
          <w:b/>
          <w:bCs/>
          <w:color w:val="0070C0"/>
          <w:spacing w:val="8"/>
          <w:sz w:val="24"/>
          <w:szCs w:val="24"/>
        </w:rPr>
        <w:t xml:space="preserve"> EFQM es un modelo de Gestión de calidad.</w:t>
      </w:r>
    </w:p>
    <w:p w14:paraId="7F721F0F" w14:textId="64DEA405" w:rsidR="00E2641B" w:rsidRDefault="00E2641B" w:rsidP="00E2641B">
      <w:pPr>
        <w:kinsoku w:val="0"/>
        <w:overflowPunct w:val="0"/>
        <w:autoSpaceDE/>
        <w:autoSpaceDN/>
        <w:adjustRightInd/>
        <w:spacing w:before="200" w:line="273" w:lineRule="exact"/>
        <w:ind w:left="504" w:right="432" w:hanging="360"/>
        <w:textAlignment w:val="baseline"/>
        <w:rPr>
          <w:rFonts w:asciiTheme="minorHAnsi" w:hAnsiTheme="minorHAnsi" w:cstheme="minorHAnsi"/>
          <w:b/>
          <w:bCs/>
          <w:spacing w:val="4"/>
          <w:sz w:val="22"/>
          <w:szCs w:val="22"/>
        </w:rPr>
      </w:pPr>
      <w:bookmarkStart w:id="0" w:name="_Hlk95296998"/>
      <w:r w:rsidRPr="004C2762">
        <w:rPr>
          <w:rFonts w:asciiTheme="minorHAnsi" w:hAnsiTheme="minorHAnsi" w:cstheme="minorHAnsi"/>
          <w:b/>
          <w:bCs/>
          <w:spacing w:val="4"/>
          <w:sz w:val="22"/>
          <w:szCs w:val="22"/>
        </w:rPr>
        <w:t xml:space="preserve">3 </w:t>
      </w:r>
      <w:proofErr w:type="gramStart"/>
      <w:r w:rsidRPr="004C2762">
        <w:rPr>
          <w:rFonts w:asciiTheme="minorHAnsi" w:hAnsiTheme="minorHAnsi" w:cstheme="minorHAnsi"/>
          <w:b/>
          <w:bCs/>
          <w:spacing w:val="4"/>
          <w:sz w:val="22"/>
          <w:szCs w:val="22"/>
        </w:rPr>
        <w:t>La</w:t>
      </w:r>
      <w:proofErr w:type="gramEnd"/>
      <w:r w:rsidRPr="004C2762">
        <w:rPr>
          <w:rFonts w:asciiTheme="minorHAnsi" w:hAnsiTheme="minorHAnsi" w:cstheme="minorHAnsi"/>
          <w:b/>
          <w:bCs/>
          <w:spacing w:val="4"/>
          <w:sz w:val="22"/>
          <w:szCs w:val="22"/>
        </w:rPr>
        <w:t xml:space="preserve"> siguiente definición: Los armarios o dispositivos informatizados, destinados a almacenar y dispensar los medicamentos desde un lugar próximo al paciente, de forma que en todo momento se controla y registra su utilización. Estos sistemas idealmente deben estar conectados a la prescripción electrónica lo que permite que el farmacéutico pueda validar las prescripciones nuevas que se efectúen, antes de que la enfermera u otro profesional sanitario retiren el medicamento. Corresponde a:</w:t>
      </w:r>
    </w:p>
    <w:bookmarkEnd w:id="0"/>
    <w:p w14:paraId="05683F97" w14:textId="77777777" w:rsidR="00DB467A" w:rsidRPr="004C2762" w:rsidRDefault="00DB467A" w:rsidP="00DB467A">
      <w:pPr>
        <w:numPr>
          <w:ilvl w:val="0"/>
          <w:numId w:val="3"/>
        </w:numPr>
        <w:kinsoku w:val="0"/>
        <w:overflowPunct w:val="0"/>
        <w:autoSpaceDE/>
        <w:autoSpaceDN/>
        <w:adjustRightInd/>
        <w:spacing w:before="185" w:line="241" w:lineRule="exact"/>
        <w:textAlignment w:val="baseline"/>
        <w:rPr>
          <w:rFonts w:asciiTheme="minorHAnsi" w:hAnsiTheme="minorHAnsi" w:cstheme="minorHAnsi"/>
          <w:spacing w:val="6"/>
          <w:sz w:val="22"/>
          <w:szCs w:val="22"/>
        </w:rPr>
      </w:pPr>
      <w:r w:rsidRPr="004C2762">
        <w:rPr>
          <w:rFonts w:asciiTheme="minorHAnsi" w:hAnsiTheme="minorHAnsi" w:cstheme="minorHAnsi"/>
          <w:spacing w:val="6"/>
          <w:sz w:val="22"/>
          <w:szCs w:val="22"/>
        </w:rPr>
        <w:t>Oficinas de farmacia.</w:t>
      </w:r>
    </w:p>
    <w:p w14:paraId="0B5C4306" w14:textId="77777777" w:rsidR="00DB467A" w:rsidRPr="004C2762" w:rsidRDefault="00DB467A" w:rsidP="00DB467A">
      <w:pPr>
        <w:numPr>
          <w:ilvl w:val="0"/>
          <w:numId w:val="3"/>
        </w:numPr>
        <w:kinsoku w:val="0"/>
        <w:overflowPunct w:val="0"/>
        <w:autoSpaceDE/>
        <w:autoSpaceDN/>
        <w:adjustRightInd/>
        <w:spacing w:before="86" w:line="251" w:lineRule="exact"/>
        <w:textAlignment w:val="baseline"/>
        <w:rPr>
          <w:rFonts w:asciiTheme="minorHAnsi" w:hAnsiTheme="minorHAnsi" w:cstheme="minorHAnsi"/>
          <w:spacing w:val="6"/>
          <w:sz w:val="22"/>
          <w:szCs w:val="22"/>
        </w:rPr>
      </w:pPr>
      <w:r w:rsidRPr="004C2762">
        <w:rPr>
          <w:rFonts w:asciiTheme="minorHAnsi" w:hAnsiTheme="minorHAnsi" w:cstheme="minorHAnsi"/>
          <w:spacing w:val="6"/>
          <w:sz w:val="22"/>
          <w:szCs w:val="22"/>
        </w:rPr>
        <w:t>Servicios de farmacia hospitalaria.</w:t>
      </w:r>
    </w:p>
    <w:p w14:paraId="1B105C37" w14:textId="77777777" w:rsidR="00DB467A" w:rsidRDefault="00DB467A" w:rsidP="00DB467A">
      <w:pPr>
        <w:numPr>
          <w:ilvl w:val="0"/>
          <w:numId w:val="3"/>
        </w:numPr>
        <w:kinsoku w:val="0"/>
        <w:overflowPunct w:val="0"/>
        <w:autoSpaceDE/>
        <w:autoSpaceDN/>
        <w:adjustRightInd/>
        <w:spacing w:before="80" w:line="246" w:lineRule="exact"/>
        <w:textAlignment w:val="baseline"/>
        <w:rPr>
          <w:rFonts w:asciiTheme="minorHAnsi" w:hAnsiTheme="minorHAnsi" w:cstheme="minorHAnsi"/>
          <w:spacing w:val="3"/>
          <w:sz w:val="22"/>
          <w:szCs w:val="22"/>
        </w:rPr>
      </w:pPr>
      <w:bookmarkStart w:id="1" w:name="_Hlk95297030"/>
      <w:r w:rsidRPr="004C2762">
        <w:rPr>
          <w:rFonts w:asciiTheme="minorHAnsi" w:hAnsiTheme="minorHAnsi" w:cstheme="minorHAnsi"/>
          <w:spacing w:val="3"/>
          <w:sz w:val="22"/>
          <w:szCs w:val="22"/>
        </w:rPr>
        <w:t>Sistemas automatizados de dispensación.</w:t>
      </w:r>
    </w:p>
    <w:bookmarkEnd w:id="1"/>
    <w:p w14:paraId="4C475105" w14:textId="4B69207E" w:rsidR="00DB467A" w:rsidRPr="00DB467A" w:rsidRDefault="00DB467A" w:rsidP="00DB467A">
      <w:pPr>
        <w:numPr>
          <w:ilvl w:val="0"/>
          <w:numId w:val="3"/>
        </w:numPr>
        <w:kinsoku w:val="0"/>
        <w:overflowPunct w:val="0"/>
        <w:autoSpaceDE/>
        <w:autoSpaceDN/>
        <w:adjustRightInd/>
        <w:spacing w:before="80" w:line="246" w:lineRule="exact"/>
        <w:textAlignment w:val="baseline"/>
        <w:rPr>
          <w:rFonts w:asciiTheme="minorHAnsi" w:hAnsiTheme="minorHAnsi" w:cstheme="minorHAnsi"/>
          <w:spacing w:val="3"/>
          <w:sz w:val="22"/>
          <w:szCs w:val="22"/>
        </w:rPr>
      </w:pPr>
      <w:r w:rsidRPr="00DB467A">
        <w:rPr>
          <w:rFonts w:asciiTheme="minorHAnsi" w:hAnsiTheme="minorHAnsi" w:cstheme="minorHAnsi"/>
          <w:spacing w:val="3"/>
          <w:sz w:val="22"/>
          <w:szCs w:val="22"/>
        </w:rPr>
        <w:t>Botiquines de las plantas de hospitalización.</w:t>
      </w:r>
    </w:p>
    <w:p w14:paraId="4CBC42AF" w14:textId="77777777" w:rsidR="00E2641B" w:rsidRPr="004C2762" w:rsidRDefault="00E2641B" w:rsidP="00E2641B">
      <w:pPr>
        <w:kinsoku w:val="0"/>
        <w:overflowPunct w:val="0"/>
        <w:autoSpaceDE/>
        <w:autoSpaceDN/>
        <w:adjustRightInd/>
        <w:spacing w:after="196" w:line="20" w:lineRule="exact"/>
        <w:textAlignment w:val="baseline"/>
        <w:rPr>
          <w:rFonts w:asciiTheme="minorHAnsi" w:hAnsiTheme="minorHAnsi" w:cstheme="minorHAnsi"/>
          <w:sz w:val="22"/>
          <w:szCs w:val="22"/>
        </w:rPr>
      </w:pPr>
    </w:p>
    <w:p w14:paraId="116F5582" w14:textId="374D5E90" w:rsidR="004C2762" w:rsidRPr="004C2762" w:rsidRDefault="004C2762" w:rsidP="00E2641B">
      <w:pPr>
        <w:kinsoku w:val="0"/>
        <w:overflowPunct w:val="0"/>
        <w:autoSpaceDE/>
        <w:autoSpaceDN/>
        <w:adjustRightInd/>
        <w:spacing w:line="235" w:lineRule="exact"/>
        <w:ind w:left="72"/>
        <w:textAlignment w:val="baseline"/>
        <w:rPr>
          <w:rFonts w:asciiTheme="minorHAnsi" w:hAnsiTheme="minorHAnsi" w:cstheme="minorHAnsi"/>
          <w:b/>
          <w:bCs/>
          <w:color w:val="0070C0"/>
          <w:spacing w:val="7"/>
          <w:sz w:val="24"/>
          <w:szCs w:val="24"/>
        </w:rPr>
      </w:pPr>
      <w:r w:rsidRPr="004C2762">
        <w:rPr>
          <w:rFonts w:asciiTheme="minorHAnsi" w:hAnsiTheme="minorHAnsi" w:cstheme="minorHAnsi"/>
          <w:b/>
          <w:bCs/>
          <w:color w:val="0070C0"/>
          <w:spacing w:val="7"/>
          <w:sz w:val="24"/>
          <w:szCs w:val="24"/>
        </w:rPr>
        <w:t xml:space="preserve">C, </w:t>
      </w:r>
      <w:r w:rsidR="00CA6D82">
        <w:rPr>
          <w:rFonts w:asciiTheme="minorHAnsi" w:hAnsiTheme="minorHAnsi" w:cstheme="minorHAnsi"/>
          <w:b/>
          <w:bCs/>
          <w:color w:val="0070C0"/>
          <w:spacing w:val="7"/>
          <w:sz w:val="24"/>
          <w:szCs w:val="24"/>
        </w:rPr>
        <w:t xml:space="preserve">es correcta, </w:t>
      </w:r>
      <w:r w:rsidR="00EE32B6">
        <w:rPr>
          <w:rFonts w:asciiTheme="minorHAnsi" w:hAnsiTheme="minorHAnsi" w:cstheme="minorHAnsi"/>
          <w:b/>
          <w:bCs/>
          <w:color w:val="0070C0"/>
          <w:spacing w:val="7"/>
          <w:sz w:val="24"/>
          <w:szCs w:val="24"/>
        </w:rPr>
        <w:t xml:space="preserve">aunque </w:t>
      </w:r>
      <w:r w:rsidR="00EE32B6" w:rsidRPr="00EB65E5">
        <w:rPr>
          <w:rFonts w:asciiTheme="minorHAnsi" w:hAnsiTheme="minorHAnsi" w:cstheme="minorHAnsi"/>
          <w:b/>
          <w:bCs/>
          <w:color w:val="FF0000"/>
          <w:spacing w:val="7"/>
          <w:sz w:val="24"/>
          <w:szCs w:val="24"/>
        </w:rPr>
        <w:t xml:space="preserve">no se ajusta al </w:t>
      </w:r>
      <w:r w:rsidR="00EE32B6" w:rsidRPr="00EB65E5">
        <w:rPr>
          <w:rFonts w:asciiTheme="minorHAnsi" w:hAnsiTheme="minorHAnsi" w:cstheme="minorHAnsi"/>
          <w:b/>
          <w:bCs/>
          <w:color w:val="FF0000"/>
          <w:spacing w:val="7"/>
          <w:sz w:val="24"/>
          <w:szCs w:val="24"/>
        </w:rPr>
        <w:t>Tema</w:t>
      </w:r>
      <w:r w:rsidR="00EB65E5">
        <w:rPr>
          <w:rFonts w:asciiTheme="minorHAnsi" w:hAnsiTheme="minorHAnsi" w:cstheme="minorHAnsi"/>
          <w:b/>
          <w:bCs/>
          <w:color w:val="FF0000"/>
          <w:spacing w:val="7"/>
          <w:sz w:val="24"/>
          <w:szCs w:val="24"/>
        </w:rPr>
        <w:t>rio,</w:t>
      </w:r>
      <w:r w:rsidR="00EE32B6" w:rsidRPr="00EB65E5">
        <w:rPr>
          <w:rFonts w:asciiTheme="minorHAnsi" w:hAnsiTheme="minorHAnsi" w:cstheme="minorHAnsi"/>
          <w:b/>
          <w:bCs/>
          <w:color w:val="FF0000"/>
          <w:spacing w:val="7"/>
          <w:sz w:val="24"/>
          <w:szCs w:val="24"/>
        </w:rPr>
        <w:t xml:space="preserve"> </w:t>
      </w:r>
      <w:r w:rsidR="00EB65E5" w:rsidRPr="00EB65E5">
        <w:rPr>
          <w:rFonts w:asciiTheme="minorHAnsi" w:hAnsiTheme="minorHAnsi" w:cstheme="minorHAnsi"/>
          <w:b/>
          <w:bCs/>
          <w:color w:val="0070C0"/>
          <w:spacing w:val="7"/>
          <w:sz w:val="24"/>
          <w:szCs w:val="24"/>
        </w:rPr>
        <w:t xml:space="preserve">ni al tema </w:t>
      </w:r>
      <w:r w:rsidR="00EE32B6" w:rsidRPr="00EE32B6">
        <w:rPr>
          <w:rFonts w:asciiTheme="minorHAnsi" w:hAnsiTheme="minorHAnsi" w:cstheme="minorHAnsi"/>
          <w:b/>
          <w:bCs/>
          <w:color w:val="0070C0"/>
          <w:spacing w:val="7"/>
          <w:sz w:val="24"/>
          <w:szCs w:val="24"/>
        </w:rPr>
        <w:t>17</w:t>
      </w:r>
      <w:r w:rsidR="00EE32B6">
        <w:rPr>
          <w:rFonts w:asciiTheme="minorHAnsi" w:hAnsiTheme="minorHAnsi" w:cstheme="minorHAnsi"/>
          <w:b/>
          <w:bCs/>
          <w:color w:val="0070C0"/>
          <w:spacing w:val="7"/>
          <w:sz w:val="24"/>
          <w:szCs w:val="24"/>
        </w:rPr>
        <w:t>,</w:t>
      </w:r>
      <w:r w:rsidR="00EE32B6" w:rsidRPr="00EE32B6">
        <w:rPr>
          <w:rFonts w:asciiTheme="minorHAnsi" w:hAnsiTheme="minorHAnsi" w:cstheme="minorHAnsi"/>
          <w:b/>
          <w:bCs/>
          <w:color w:val="0070C0"/>
          <w:spacing w:val="7"/>
          <w:sz w:val="24"/>
          <w:szCs w:val="24"/>
        </w:rPr>
        <w:t xml:space="preserve"> </w:t>
      </w:r>
      <w:r w:rsidR="00EE32B6">
        <w:rPr>
          <w:rFonts w:asciiTheme="minorHAnsi" w:hAnsiTheme="minorHAnsi" w:cstheme="minorHAnsi"/>
          <w:b/>
          <w:bCs/>
          <w:color w:val="0070C0"/>
          <w:spacing w:val="7"/>
          <w:sz w:val="24"/>
          <w:szCs w:val="24"/>
        </w:rPr>
        <w:t>“</w:t>
      </w:r>
      <w:r w:rsidR="00EE32B6" w:rsidRPr="00EE32B6">
        <w:rPr>
          <w:rFonts w:asciiTheme="minorHAnsi" w:hAnsiTheme="minorHAnsi" w:cstheme="minorHAnsi"/>
          <w:b/>
          <w:bCs/>
          <w:color w:val="0070C0"/>
          <w:spacing w:val="7"/>
          <w:sz w:val="24"/>
          <w:szCs w:val="24"/>
        </w:rPr>
        <w:t>Uso Racional del Medicamento</w:t>
      </w:r>
      <w:r w:rsidR="00EE32B6">
        <w:rPr>
          <w:rFonts w:asciiTheme="minorHAnsi" w:hAnsiTheme="minorHAnsi" w:cstheme="minorHAnsi"/>
          <w:b/>
          <w:bCs/>
          <w:color w:val="0070C0"/>
          <w:spacing w:val="7"/>
          <w:sz w:val="24"/>
          <w:szCs w:val="24"/>
        </w:rPr>
        <w:t>”</w:t>
      </w:r>
      <w:r w:rsidR="00EB65E5">
        <w:rPr>
          <w:rFonts w:asciiTheme="minorHAnsi" w:hAnsiTheme="minorHAnsi" w:cstheme="minorHAnsi"/>
          <w:b/>
          <w:bCs/>
          <w:color w:val="0070C0"/>
          <w:spacing w:val="7"/>
          <w:sz w:val="24"/>
          <w:szCs w:val="24"/>
        </w:rPr>
        <w:t xml:space="preserve">, ni al 16, “Seguridad del paciente”. </w:t>
      </w:r>
      <w:r w:rsidR="00EB65E5" w:rsidRPr="00EB65E5">
        <w:rPr>
          <w:rFonts w:asciiTheme="minorHAnsi" w:hAnsiTheme="minorHAnsi" w:cstheme="minorHAnsi"/>
          <w:b/>
          <w:bCs/>
          <w:color w:val="0070C0"/>
          <w:spacing w:val="7"/>
          <w:sz w:val="24"/>
          <w:szCs w:val="24"/>
        </w:rPr>
        <w:t>Esta pregunta se ha copiado</w:t>
      </w:r>
      <w:r w:rsidR="00EB65E5">
        <w:rPr>
          <w:rFonts w:asciiTheme="minorHAnsi" w:hAnsiTheme="minorHAnsi" w:cstheme="minorHAnsi"/>
          <w:b/>
          <w:bCs/>
          <w:color w:val="0070C0"/>
          <w:spacing w:val="7"/>
          <w:sz w:val="24"/>
          <w:szCs w:val="24"/>
        </w:rPr>
        <w:t>/repetido</w:t>
      </w:r>
      <w:r w:rsidR="00EB65E5" w:rsidRPr="00EB65E5">
        <w:rPr>
          <w:rFonts w:asciiTheme="minorHAnsi" w:hAnsiTheme="minorHAnsi" w:cstheme="minorHAnsi"/>
          <w:b/>
          <w:bCs/>
          <w:color w:val="0070C0"/>
          <w:spacing w:val="7"/>
          <w:sz w:val="24"/>
          <w:szCs w:val="24"/>
        </w:rPr>
        <w:t xml:space="preserve"> de un examen de </w:t>
      </w:r>
      <w:r w:rsidR="00EB65E5">
        <w:rPr>
          <w:rFonts w:asciiTheme="minorHAnsi" w:hAnsiTheme="minorHAnsi" w:cstheme="minorHAnsi"/>
          <w:b/>
          <w:bCs/>
          <w:color w:val="0070C0"/>
          <w:spacing w:val="7"/>
          <w:sz w:val="24"/>
          <w:szCs w:val="24"/>
        </w:rPr>
        <w:t>T</w:t>
      </w:r>
      <w:r w:rsidR="00EB65E5" w:rsidRPr="00EB65E5">
        <w:rPr>
          <w:rFonts w:asciiTheme="minorHAnsi" w:hAnsiTheme="minorHAnsi" w:cstheme="minorHAnsi"/>
          <w:b/>
          <w:bCs/>
          <w:color w:val="0070C0"/>
          <w:spacing w:val="7"/>
          <w:sz w:val="24"/>
          <w:szCs w:val="24"/>
        </w:rPr>
        <w:t xml:space="preserve">écnico de </w:t>
      </w:r>
      <w:r w:rsidR="00EB65E5">
        <w:rPr>
          <w:rFonts w:asciiTheme="minorHAnsi" w:hAnsiTheme="minorHAnsi" w:cstheme="minorHAnsi"/>
          <w:b/>
          <w:bCs/>
          <w:color w:val="0070C0"/>
          <w:spacing w:val="7"/>
          <w:sz w:val="24"/>
          <w:szCs w:val="24"/>
        </w:rPr>
        <w:t>F</w:t>
      </w:r>
      <w:r w:rsidR="00EB65E5" w:rsidRPr="00EB65E5">
        <w:rPr>
          <w:rFonts w:asciiTheme="minorHAnsi" w:hAnsiTheme="minorHAnsi" w:cstheme="minorHAnsi"/>
          <w:b/>
          <w:bCs/>
          <w:color w:val="0070C0"/>
          <w:spacing w:val="7"/>
          <w:sz w:val="24"/>
          <w:szCs w:val="24"/>
        </w:rPr>
        <w:t xml:space="preserve">armacia, en cuyo </w:t>
      </w:r>
      <w:r w:rsidR="00EB65E5">
        <w:rPr>
          <w:rFonts w:asciiTheme="minorHAnsi" w:hAnsiTheme="minorHAnsi" w:cstheme="minorHAnsi"/>
          <w:b/>
          <w:bCs/>
          <w:color w:val="0070C0"/>
          <w:spacing w:val="7"/>
          <w:sz w:val="24"/>
          <w:szCs w:val="24"/>
        </w:rPr>
        <w:t>T</w:t>
      </w:r>
      <w:r w:rsidR="00EB65E5" w:rsidRPr="00EB65E5">
        <w:rPr>
          <w:rFonts w:asciiTheme="minorHAnsi" w:hAnsiTheme="minorHAnsi" w:cstheme="minorHAnsi"/>
          <w:b/>
          <w:bCs/>
          <w:color w:val="0070C0"/>
          <w:spacing w:val="7"/>
          <w:sz w:val="24"/>
          <w:szCs w:val="24"/>
        </w:rPr>
        <w:t>emario s</w:t>
      </w:r>
      <w:r w:rsidR="00EB65E5">
        <w:rPr>
          <w:rFonts w:asciiTheme="minorHAnsi" w:hAnsiTheme="minorHAnsi" w:cstheme="minorHAnsi"/>
          <w:b/>
          <w:bCs/>
          <w:color w:val="0070C0"/>
          <w:spacing w:val="7"/>
          <w:sz w:val="24"/>
          <w:szCs w:val="24"/>
        </w:rPr>
        <w:t>í</w:t>
      </w:r>
      <w:r w:rsidR="00EB65E5" w:rsidRPr="00EB65E5">
        <w:rPr>
          <w:rFonts w:asciiTheme="minorHAnsi" w:hAnsiTheme="minorHAnsi" w:cstheme="minorHAnsi"/>
          <w:b/>
          <w:bCs/>
          <w:color w:val="0070C0"/>
          <w:spacing w:val="7"/>
          <w:sz w:val="24"/>
          <w:szCs w:val="24"/>
        </w:rPr>
        <w:t xml:space="preserve"> estaba incluida</w:t>
      </w:r>
      <w:r w:rsidR="00EB65E5">
        <w:rPr>
          <w:rFonts w:asciiTheme="minorHAnsi" w:hAnsiTheme="minorHAnsi" w:cstheme="minorHAnsi"/>
          <w:b/>
          <w:bCs/>
          <w:color w:val="0070C0"/>
          <w:spacing w:val="7"/>
          <w:sz w:val="24"/>
          <w:szCs w:val="24"/>
        </w:rPr>
        <w:t>…</w:t>
      </w:r>
    </w:p>
    <w:p w14:paraId="087E4D96" w14:textId="77777777" w:rsidR="004C2762" w:rsidRDefault="004C2762" w:rsidP="00E2641B">
      <w:pPr>
        <w:kinsoku w:val="0"/>
        <w:overflowPunct w:val="0"/>
        <w:autoSpaceDE/>
        <w:autoSpaceDN/>
        <w:adjustRightInd/>
        <w:spacing w:line="235" w:lineRule="exact"/>
        <w:ind w:left="72"/>
        <w:textAlignment w:val="baseline"/>
        <w:rPr>
          <w:rFonts w:asciiTheme="minorHAnsi" w:hAnsiTheme="minorHAnsi" w:cstheme="minorHAnsi"/>
          <w:b/>
          <w:bCs/>
          <w:spacing w:val="7"/>
          <w:sz w:val="22"/>
          <w:szCs w:val="22"/>
        </w:rPr>
      </w:pPr>
    </w:p>
    <w:p w14:paraId="1BB7767B" w14:textId="77777777" w:rsidR="00BE1A03" w:rsidRPr="004C2762" w:rsidRDefault="00BE1A03" w:rsidP="00BE1A03">
      <w:pPr>
        <w:kinsoku w:val="0"/>
        <w:overflowPunct w:val="0"/>
        <w:autoSpaceDE/>
        <w:autoSpaceDN/>
        <w:adjustRightInd/>
        <w:spacing w:line="235" w:lineRule="exact"/>
        <w:ind w:left="72"/>
        <w:textAlignment w:val="baseline"/>
        <w:rPr>
          <w:rFonts w:asciiTheme="minorHAnsi" w:hAnsiTheme="minorHAnsi" w:cstheme="minorHAnsi"/>
          <w:b/>
          <w:bCs/>
          <w:spacing w:val="7"/>
          <w:sz w:val="22"/>
          <w:szCs w:val="22"/>
        </w:rPr>
      </w:pPr>
      <w:r w:rsidRPr="004C2762">
        <w:rPr>
          <w:rFonts w:asciiTheme="minorHAnsi" w:hAnsiTheme="minorHAnsi" w:cstheme="minorHAnsi"/>
          <w:b/>
          <w:bCs/>
          <w:spacing w:val="7"/>
          <w:sz w:val="22"/>
          <w:szCs w:val="22"/>
        </w:rPr>
        <w:t xml:space="preserve">4 </w:t>
      </w:r>
      <w:proofErr w:type="gramStart"/>
      <w:r w:rsidRPr="004C2762">
        <w:rPr>
          <w:rFonts w:asciiTheme="minorHAnsi" w:hAnsiTheme="minorHAnsi" w:cstheme="minorHAnsi"/>
          <w:b/>
          <w:bCs/>
          <w:spacing w:val="7"/>
          <w:sz w:val="22"/>
          <w:szCs w:val="22"/>
        </w:rPr>
        <w:t>El</w:t>
      </w:r>
      <w:proofErr w:type="gramEnd"/>
      <w:r w:rsidRPr="004C2762">
        <w:rPr>
          <w:rFonts w:asciiTheme="minorHAnsi" w:hAnsiTheme="minorHAnsi" w:cstheme="minorHAnsi"/>
          <w:b/>
          <w:bCs/>
          <w:spacing w:val="7"/>
          <w:sz w:val="22"/>
          <w:szCs w:val="22"/>
        </w:rPr>
        <w:t xml:space="preserve"> derecho a la protección dela salud, reconocido en el artículo 43 de nuestra Constitución, es:</w:t>
      </w:r>
    </w:p>
    <w:p w14:paraId="68491A9B" w14:textId="77777777" w:rsidR="00BE1A03" w:rsidRPr="004C2762" w:rsidRDefault="00BE1A03" w:rsidP="00BE1A03">
      <w:pPr>
        <w:numPr>
          <w:ilvl w:val="0"/>
          <w:numId w:val="4"/>
        </w:numPr>
        <w:kinsoku w:val="0"/>
        <w:overflowPunct w:val="0"/>
        <w:autoSpaceDE/>
        <w:autoSpaceDN/>
        <w:adjustRightInd/>
        <w:spacing w:line="241" w:lineRule="exact"/>
        <w:textAlignment w:val="baseline"/>
        <w:rPr>
          <w:rFonts w:asciiTheme="minorHAnsi" w:hAnsiTheme="minorHAnsi" w:cstheme="minorHAnsi"/>
          <w:spacing w:val="1"/>
          <w:sz w:val="22"/>
          <w:szCs w:val="22"/>
        </w:rPr>
      </w:pPr>
      <w:r w:rsidRPr="004C2762">
        <w:rPr>
          <w:rFonts w:asciiTheme="minorHAnsi" w:hAnsiTheme="minorHAnsi" w:cstheme="minorHAnsi"/>
          <w:spacing w:val="1"/>
          <w:sz w:val="22"/>
          <w:szCs w:val="22"/>
        </w:rPr>
        <w:t>Un derecho fundamental.</w:t>
      </w:r>
    </w:p>
    <w:p w14:paraId="578EA8EA" w14:textId="77777777" w:rsidR="00BE1A03" w:rsidRPr="004C2762" w:rsidRDefault="00BE1A03" w:rsidP="00BE1A03">
      <w:pPr>
        <w:numPr>
          <w:ilvl w:val="0"/>
          <w:numId w:val="4"/>
        </w:numPr>
        <w:kinsoku w:val="0"/>
        <w:overflowPunct w:val="0"/>
        <w:autoSpaceDE/>
        <w:autoSpaceDN/>
        <w:adjustRightInd/>
        <w:spacing w:before="90" w:line="241" w:lineRule="exact"/>
        <w:textAlignment w:val="baseline"/>
        <w:rPr>
          <w:rFonts w:asciiTheme="minorHAnsi" w:hAnsiTheme="minorHAnsi" w:cstheme="minorHAnsi"/>
          <w:spacing w:val="2"/>
          <w:sz w:val="22"/>
          <w:szCs w:val="22"/>
        </w:rPr>
      </w:pPr>
      <w:r w:rsidRPr="004C2762">
        <w:rPr>
          <w:rFonts w:asciiTheme="minorHAnsi" w:hAnsiTheme="minorHAnsi" w:cstheme="minorHAnsi"/>
          <w:spacing w:val="2"/>
          <w:sz w:val="22"/>
          <w:szCs w:val="22"/>
        </w:rPr>
        <w:t>Una libertad pública.</w:t>
      </w:r>
    </w:p>
    <w:p w14:paraId="16F2F579" w14:textId="77777777" w:rsidR="00BE1A03" w:rsidRPr="004C2762" w:rsidRDefault="00BE1A03" w:rsidP="00BE1A03">
      <w:pPr>
        <w:numPr>
          <w:ilvl w:val="0"/>
          <w:numId w:val="5"/>
        </w:numPr>
        <w:kinsoku w:val="0"/>
        <w:overflowPunct w:val="0"/>
        <w:autoSpaceDE/>
        <w:autoSpaceDN/>
        <w:adjustRightInd/>
        <w:spacing w:before="118" w:line="222" w:lineRule="exact"/>
        <w:textAlignment w:val="baseline"/>
        <w:rPr>
          <w:rFonts w:asciiTheme="minorHAnsi" w:hAnsiTheme="minorHAnsi" w:cstheme="minorHAnsi"/>
          <w:sz w:val="22"/>
          <w:szCs w:val="22"/>
        </w:rPr>
      </w:pPr>
      <w:r w:rsidRPr="004C2762">
        <w:rPr>
          <w:rFonts w:asciiTheme="minorHAnsi" w:hAnsiTheme="minorHAnsi" w:cstheme="minorHAnsi"/>
          <w:sz w:val="22"/>
          <w:szCs w:val="22"/>
        </w:rPr>
        <w:t>Un deber ciudadano.</w:t>
      </w:r>
    </w:p>
    <w:p w14:paraId="01BFDBFB" w14:textId="77777777" w:rsidR="00BE1A03" w:rsidRDefault="00BE1A03" w:rsidP="00BE1A03">
      <w:pPr>
        <w:numPr>
          <w:ilvl w:val="0"/>
          <w:numId w:val="5"/>
        </w:numPr>
        <w:kinsoku w:val="0"/>
        <w:overflowPunct w:val="0"/>
        <w:autoSpaceDE/>
        <w:autoSpaceDN/>
        <w:adjustRightInd/>
        <w:spacing w:before="108" w:line="224" w:lineRule="exact"/>
        <w:textAlignment w:val="baseline"/>
        <w:rPr>
          <w:rFonts w:asciiTheme="minorHAnsi" w:hAnsiTheme="minorHAnsi" w:cstheme="minorHAnsi"/>
          <w:spacing w:val="2"/>
          <w:sz w:val="22"/>
          <w:szCs w:val="22"/>
        </w:rPr>
      </w:pPr>
      <w:r w:rsidRPr="004C2762">
        <w:rPr>
          <w:rFonts w:asciiTheme="minorHAnsi" w:hAnsiTheme="minorHAnsi" w:cstheme="minorHAnsi"/>
          <w:spacing w:val="2"/>
          <w:sz w:val="22"/>
          <w:szCs w:val="22"/>
        </w:rPr>
        <w:t xml:space="preserve">Un </w:t>
      </w:r>
      <w:bookmarkStart w:id="2" w:name="_Hlk95294602"/>
      <w:r w:rsidRPr="004C2762">
        <w:rPr>
          <w:rFonts w:asciiTheme="minorHAnsi" w:hAnsiTheme="minorHAnsi" w:cstheme="minorHAnsi"/>
          <w:spacing w:val="2"/>
          <w:sz w:val="22"/>
          <w:szCs w:val="22"/>
        </w:rPr>
        <w:t>principio rector de la política social y económica</w:t>
      </w:r>
      <w:bookmarkEnd w:id="2"/>
      <w:r w:rsidRPr="004C2762">
        <w:rPr>
          <w:rFonts w:asciiTheme="minorHAnsi" w:hAnsiTheme="minorHAnsi" w:cstheme="minorHAnsi"/>
          <w:spacing w:val="2"/>
          <w:sz w:val="22"/>
          <w:szCs w:val="22"/>
        </w:rPr>
        <w:t>.</w:t>
      </w:r>
    </w:p>
    <w:p w14:paraId="3866E86D" w14:textId="77777777" w:rsidR="00BE1A03" w:rsidRPr="00B82264" w:rsidRDefault="00BE1A03" w:rsidP="00BE1A03">
      <w:pPr>
        <w:kinsoku w:val="0"/>
        <w:overflowPunct w:val="0"/>
        <w:autoSpaceDE/>
        <w:autoSpaceDN/>
        <w:adjustRightInd/>
        <w:spacing w:before="108" w:line="224" w:lineRule="exact"/>
        <w:textAlignment w:val="baseline"/>
        <w:rPr>
          <w:rFonts w:asciiTheme="minorHAnsi" w:hAnsiTheme="minorHAnsi" w:cstheme="minorHAnsi"/>
          <w:i/>
          <w:iCs/>
          <w:spacing w:val="2"/>
          <w:sz w:val="22"/>
          <w:szCs w:val="22"/>
        </w:rPr>
      </w:pPr>
      <w:r w:rsidRPr="004C2762">
        <w:rPr>
          <w:rFonts w:asciiTheme="minorHAnsi" w:hAnsiTheme="minorHAnsi" w:cstheme="minorHAnsi"/>
          <w:b/>
          <w:bCs/>
          <w:color w:val="0070C0"/>
          <w:spacing w:val="8"/>
          <w:sz w:val="24"/>
          <w:szCs w:val="24"/>
        </w:rPr>
        <w:t>D</w:t>
      </w:r>
      <w:r>
        <w:rPr>
          <w:rFonts w:asciiTheme="minorHAnsi" w:hAnsiTheme="minorHAnsi" w:cstheme="minorHAnsi"/>
          <w:b/>
          <w:bCs/>
          <w:color w:val="0070C0"/>
          <w:spacing w:val="8"/>
          <w:sz w:val="24"/>
          <w:szCs w:val="24"/>
        </w:rPr>
        <w:t>, muy insistido en las clases: NO es un Derecho Fundamental, es un “</w:t>
      </w:r>
      <w:r w:rsidRPr="008D50E2">
        <w:rPr>
          <w:rFonts w:asciiTheme="minorHAnsi" w:hAnsiTheme="minorHAnsi" w:cstheme="minorHAnsi"/>
          <w:b/>
          <w:bCs/>
          <w:i/>
          <w:iCs/>
          <w:color w:val="0070C0"/>
          <w:spacing w:val="8"/>
          <w:sz w:val="24"/>
          <w:szCs w:val="24"/>
        </w:rPr>
        <w:t>principio rector de la política social y económica</w:t>
      </w:r>
      <w:r>
        <w:rPr>
          <w:rFonts w:asciiTheme="minorHAnsi" w:hAnsiTheme="minorHAnsi" w:cstheme="minorHAnsi"/>
          <w:b/>
          <w:bCs/>
          <w:i/>
          <w:iCs/>
          <w:color w:val="0070C0"/>
          <w:spacing w:val="8"/>
          <w:sz w:val="24"/>
          <w:szCs w:val="24"/>
        </w:rPr>
        <w:t>”</w:t>
      </w:r>
    </w:p>
    <w:p w14:paraId="35B8EA80" w14:textId="77777777" w:rsidR="00B82264" w:rsidRDefault="00B82264" w:rsidP="00E2641B">
      <w:pPr>
        <w:kinsoku w:val="0"/>
        <w:overflowPunct w:val="0"/>
        <w:autoSpaceDE/>
        <w:autoSpaceDN/>
        <w:adjustRightInd/>
        <w:spacing w:line="235" w:lineRule="exact"/>
        <w:ind w:left="72"/>
        <w:textAlignment w:val="baseline"/>
        <w:rPr>
          <w:rFonts w:asciiTheme="minorHAnsi" w:hAnsiTheme="minorHAnsi" w:cstheme="minorHAnsi"/>
          <w:b/>
          <w:bCs/>
          <w:spacing w:val="7"/>
          <w:sz w:val="22"/>
          <w:szCs w:val="22"/>
        </w:rPr>
      </w:pPr>
    </w:p>
    <w:p w14:paraId="7D99D766" w14:textId="77777777" w:rsidR="00B82264" w:rsidRDefault="00B82264" w:rsidP="00E2641B">
      <w:pPr>
        <w:kinsoku w:val="0"/>
        <w:overflowPunct w:val="0"/>
        <w:autoSpaceDE/>
        <w:autoSpaceDN/>
        <w:adjustRightInd/>
        <w:spacing w:line="235" w:lineRule="exact"/>
        <w:ind w:left="72"/>
        <w:textAlignment w:val="baseline"/>
        <w:rPr>
          <w:rFonts w:asciiTheme="minorHAnsi" w:hAnsiTheme="minorHAnsi" w:cstheme="minorHAnsi"/>
          <w:b/>
          <w:bCs/>
          <w:spacing w:val="7"/>
          <w:sz w:val="22"/>
          <w:szCs w:val="22"/>
        </w:rPr>
      </w:pPr>
    </w:p>
    <w:p w14:paraId="3FEC1E6A" w14:textId="77777777" w:rsidR="00B82264" w:rsidRDefault="00B82264" w:rsidP="00E2641B">
      <w:pPr>
        <w:kinsoku w:val="0"/>
        <w:overflowPunct w:val="0"/>
        <w:autoSpaceDE/>
        <w:autoSpaceDN/>
        <w:adjustRightInd/>
        <w:spacing w:line="235" w:lineRule="exact"/>
        <w:ind w:left="72"/>
        <w:textAlignment w:val="baseline"/>
        <w:rPr>
          <w:rFonts w:asciiTheme="minorHAnsi" w:hAnsiTheme="minorHAnsi" w:cstheme="minorHAnsi"/>
          <w:b/>
          <w:bCs/>
          <w:spacing w:val="7"/>
          <w:sz w:val="22"/>
          <w:szCs w:val="22"/>
        </w:rPr>
      </w:pPr>
    </w:p>
    <w:p w14:paraId="0CF9E960" w14:textId="77777777" w:rsidR="00EB65E5" w:rsidRDefault="00EB65E5" w:rsidP="00EB65E5">
      <w:pPr>
        <w:kinsoku w:val="0"/>
        <w:overflowPunct w:val="0"/>
        <w:autoSpaceDE/>
        <w:autoSpaceDN/>
        <w:adjustRightInd/>
        <w:spacing w:line="222" w:lineRule="exact"/>
        <w:ind w:left="72"/>
        <w:textAlignment w:val="baseline"/>
        <w:rPr>
          <w:rFonts w:asciiTheme="minorHAnsi" w:hAnsiTheme="minorHAnsi" w:cstheme="minorHAnsi"/>
          <w:b/>
          <w:bCs/>
          <w:spacing w:val="7"/>
          <w:sz w:val="22"/>
          <w:szCs w:val="22"/>
        </w:rPr>
      </w:pPr>
      <w:bookmarkStart w:id="3" w:name="_Hlk95296912"/>
    </w:p>
    <w:p w14:paraId="4C0726A8" w14:textId="0FFA3618" w:rsidR="00E2641B" w:rsidRPr="004C2762" w:rsidRDefault="00E2641B" w:rsidP="00EB65E5">
      <w:pPr>
        <w:kinsoku w:val="0"/>
        <w:overflowPunct w:val="0"/>
        <w:autoSpaceDE/>
        <w:autoSpaceDN/>
        <w:adjustRightInd/>
        <w:spacing w:line="222" w:lineRule="exact"/>
        <w:ind w:left="72"/>
        <w:textAlignment w:val="baseline"/>
        <w:rPr>
          <w:rFonts w:asciiTheme="minorHAnsi" w:hAnsiTheme="minorHAnsi" w:cstheme="minorHAnsi"/>
          <w:b/>
          <w:bCs/>
          <w:spacing w:val="7"/>
          <w:sz w:val="22"/>
          <w:szCs w:val="22"/>
        </w:rPr>
      </w:pPr>
      <w:r w:rsidRPr="004C2762">
        <w:rPr>
          <w:rFonts w:asciiTheme="minorHAnsi" w:hAnsiTheme="minorHAnsi" w:cstheme="minorHAnsi"/>
          <w:b/>
          <w:bCs/>
          <w:spacing w:val="7"/>
          <w:sz w:val="22"/>
          <w:szCs w:val="22"/>
        </w:rPr>
        <w:t>5 ¿Qué indicador mide la fuerza de la asociación?</w:t>
      </w:r>
    </w:p>
    <w:p w14:paraId="4962DD56" w14:textId="77777777" w:rsidR="00E2641B" w:rsidRPr="004C2762" w:rsidRDefault="00E2641B" w:rsidP="00EB65E5">
      <w:pPr>
        <w:numPr>
          <w:ilvl w:val="0"/>
          <w:numId w:val="6"/>
        </w:numPr>
        <w:kinsoku w:val="0"/>
        <w:overflowPunct w:val="0"/>
        <w:autoSpaceDE/>
        <w:autoSpaceDN/>
        <w:adjustRightInd/>
        <w:spacing w:line="222" w:lineRule="exact"/>
        <w:textAlignment w:val="baseline"/>
        <w:rPr>
          <w:rFonts w:asciiTheme="minorHAnsi" w:hAnsiTheme="minorHAnsi" w:cstheme="minorHAnsi"/>
          <w:spacing w:val="-1"/>
          <w:sz w:val="22"/>
          <w:szCs w:val="22"/>
        </w:rPr>
      </w:pPr>
      <w:r w:rsidRPr="004C2762">
        <w:rPr>
          <w:rFonts w:asciiTheme="minorHAnsi" w:hAnsiTheme="minorHAnsi" w:cstheme="minorHAnsi"/>
          <w:spacing w:val="-1"/>
          <w:sz w:val="22"/>
          <w:szCs w:val="22"/>
        </w:rPr>
        <w:t>Riesgo atribuible.</w:t>
      </w:r>
    </w:p>
    <w:bookmarkEnd w:id="3"/>
    <w:p w14:paraId="70D21211" w14:textId="14A3442D" w:rsidR="00E2641B" w:rsidRPr="004C2762" w:rsidRDefault="00E2641B" w:rsidP="00E2641B">
      <w:pPr>
        <w:numPr>
          <w:ilvl w:val="0"/>
          <w:numId w:val="6"/>
        </w:numPr>
        <w:kinsoku w:val="0"/>
        <w:overflowPunct w:val="0"/>
        <w:autoSpaceDE/>
        <w:autoSpaceDN/>
        <w:adjustRightInd/>
        <w:spacing w:before="57" w:line="278" w:lineRule="exact"/>
        <w:textAlignment w:val="baseline"/>
        <w:rPr>
          <w:rFonts w:asciiTheme="minorHAnsi" w:hAnsiTheme="minorHAnsi" w:cstheme="minorHAnsi"/>
          <w:sz w:val="22"/>
          <w:szCs w:val="22"/>
        </w:rPr>
      </w:pPr>
      <w:r w:rsidRPr="004C2762">
        <w:rPr>
          <w:rFonts w:asciiTheme="minorHAnsi" w:hAnsiTheme="minorHAnsi" w:cstheme="minorHAnsi"/>
          <w:sz w:val="22"/>
          <w:szCs w:val="22"/>
        </w:rPr>
        <w:t>Riesgo atribuible poblacional.</w:t>
      </w:r>
    </w:p>
    <w:p w14:paraId="460C109C" w14:textId="77777777" w:rsidR="00E2641B" w:rsidRPr="004C2762" w:rsidRDefault="00E2641B" w:rsidP="00E2641B">
      <w:pPr>
        <w:numPr>
          <w:ilvl w:val="0"/>
          <w:numId w:val="6"/>
        </w:numPr>
        <w:kinsoku w:val="0"/>
        <w:overflowPunct w:val="0"/>
        <w:autoSpaceDE/>
        <w:autoSpaceDN/>
        <w:adjustRightInd/>
        <w:spacing w:before="104" w:line="222" w:lineRule="exact"/>
        <w:textAlignment w:val="baseline"/>
        <w:rPr>
          <w:rFonts w:asciiTheme="minorHAnsi" w:hAnsiTheme="minorHAnsi" w:cstheme="minorHAnsi"/>
          <w:spacing w:val="1"/>
          <w:sz w:val="22"/>
          <w:szCs w:val="22"/>
        </w:rPr>
      </w:pPr>
      <w:r w:rsidRPr="004C2762">
        <w:rPr>
          <w:rFonts w:asciiTheme="minorHAnsi" w:hAnsiTheme="minorHAnsi" w:cstheme="minorHAnsi"/>
          <w:spacing w:val="1"/>
          <w:sz w:val="22"/>
          <w:szCs w:val="22"/>
        </w:rPr>
        <w:t>Número de sujetos que hay que tratar.</w:t>
      </w:r>
    </w:p>
    <w:p w14:paraId="4EEAEFDD" w14:textId="5819EBC9" w:rsidR="00E2641B" w:rsidRPr="00BE1A03" w:rsidRDefault="00E2641B" w:rsidP="00BE1A03">
      <w:pPr>
        <w:numPr>
          <w:ilvl w:val="0"/>
          <w:numId w:val="6"/>
        </w:numPr>
        <w:kinsoku w:val="0"/>
        <w:overflowPunct w:val="0"/>
        <w:autoSpaceDE/>
        <w:autoSpaceDN/>
        <w:adjustRightInd/>
        <w:spacing w:before="107" w:line="222" w:lineRule="exact"/>
        <w:textAlignment w:val="baseline"/>
        <w:rPr>
          <w:rFonts w:asciiTheme="minorHAnsi" w:hAnsiTheme="minorHAnsi" w:cstheme="minorHAnsi"/>
          <w:spacing w:val="-2"/>
          <w:sz w:val="22"/>
          <w:szCs w:val="22"/>
        </w:rPr>
      </w:pPr>
      <w:bookmarkStart w:id="4" w:name="_Hlk95296928"/>
      <w:r w:rsidRPr="004C2762">
        <w:rPr>
          <w:rFonts w:asciiTheme="minorHAnsi" w:hAnsiTheme="minorHAnsi" w:cstheme="minorHAnsi"/>
          <w:spacing w:val="-2"/>
          <w:sz w:val="22"/>
          <w:szCs w:val="22"/>
        </w:rPr>
        <w:t>Riesgo relativo</w:t>
      </w:r>
      <w:bookmarkEnd w:id="4"/>
      <w:r w:rsidRPr="004C2762">
        <w:rPr>
          <w:rFonts w:asciiTheme="minorHAnsi" w:hAnsiTheme="minorHAnsi" w:cstheme="minorHAnsi"/>
          <w:spacing w:val="-2"/>
          <w:sz w:val="22"/>
          <w:szCs w:val="22"/>
        </w:rPr>
        <w:t>.</w:t>
      </w:r>
    </w:p>
    <w:p w14:paraId="19AE17BD" w14:textId="77777777" w:rsidR="00BE1A03" w:rsidRPr="00BE1A03" w:rsidRDefault="004C2762" w:rsidP="00BE1A03">
      <w:pPr>
        <w:widowControl/>
        <w:rPr>
          <w:rFonts w:asciiTheme="minorHAnsi" w:hAnsiTheme="minorHAnsi" w:cstheme="minorHAnsi"/>
          <w:b/>
          <w:bCs/>
          <w:color w:val="0070C0"/>
          <w:sz w:val="24"/>
          <w:szCs w:val="24"/>
        </w:rPr>
      </w:pPr>
      <w:r w:rsidRPr="00BE1A03">
        <w:rPr>
          <w:rFonts w:asciiTheme="minorHAnsi" w:hAnsiTheme="minorHAnsi" w:cstheme="minorHAnsi"/>
          <w:b/>
          <w:bCs/>
          <w:color w:val="0070C0"/>
          <w:sz w:val="24"/>
          <w:szCs w:val="24"/>
        </w:rPr>
        <w:t>D</w:t>
      </w:r>
      <w:r w:rsidR="00BE1A03" w:rsidRPr="00BE1A03">
        <w:rPr>
          <w:rFonts w:asciiTheme="minorHAnsi" w:hAnsiTheme="minorHAnsi" w:cstheme="minorHAnsi"/>
          <w:b/>
          <w:bCs/>
          <w:color w:val="0070C0"/>
          <w:sz w:val="24"/>
          <w:szCs w:val="24"/>
        </w:rPr>
        <w:t xml:space="preserve">, </w:t>
      </w:r>
      <w:r w:rsidR="00BE1A03" w:rsidRPr="00BE1A03">
        <w:rPr>
          <w:rFonts w:asciiTheme="minorHAnsi" w:hAnsiTheme="minorHAnsi" w:cstheme="minorHAnsi"/>
          <w:b/>
          <w:bCs/>
          <w:color w:val="0070C0"/>
          <w:sz w:val="24"/>
          <w:szCs w:val="24"/>
        </w:rPr>
        <w:t>Riesgo Relativo (RR): indica el número de veces que un fenómeno es más frecuente en un grupo (expuestos a un factor), con relación a otro (no expuestos). Se calcula mediante el cociente de incidencias en expuestos y en no expuestos. Es el que proporciona información sobre la fuerza de la asociación entre el factor y la enfermedad.</w:t>
      </w:r>
    </w:p>
    <w:p w14:paraId="46D177FD" w14:textId="054F0CC8" w:rsidR="00BE1A03" w:rsidRPr="00BE1A03" w:rsidRDefault="00BE1A03" w:rsidP="00BE1A03">
      <w:pPr>
        <w:widowControl/>
        <w:rPr>
          <w:rFonts w:asciiTheme="minorHAnsi" w:hAnsiTheme="minorHAnsi" w:cstheme="minorHAnsi"/>
          <w:b/>
          <w:bCs/>
          <w:color w:val="0070C0"/>
          <w:sz w:val="24"/>
          <w:szCs w:val="24"/>
        </w:rPr>
      </w:pPr>
      <w:r>
        <w:rPr>
          <w:rFonts w:asciiTheme="minorHAnsi" w:hAnsiTheme="minorHAnsi" w:cstheme="minorHAnsi"/>
          <w:b/>
          <w:bCs/>
          <w:color w:val="0070C0"/>
          <w:sz w:val="24"/>
          <w:szCs w:val="24"/>
        </w:rPr>
        <w:t>-</w:t>
      </w:r>
      <w:r w:rsidRPr="00BE1A03">
        <w:rPr>
          <w:rFonts w:asciiTheme="minorHAnsi" w:hAnsiTheme="minorHAnsi" w:cstheme="minorHAnsi"/>
          <w:b/>
          <w:bCs/>
          <w:color w:val="0070C0"/>
          <w:sz w:val="24"/>
          <w:szCs w:val="24"/>
        </w:rPr>
        <w:t>Medida adimensional. 1 = no asociación; &lt; 1 = factor protector; &gt; 1 = FR.</w:t>
      </w:r>
    </w:p>
    <w:p w14:paraId="0EF1D103" w14:textId="44AA11A6" w:rsidR="00BE1A03" w:rsidRPr="00BE1A03" w:rsidRDefault="00BE1A03" w:rsidP="00BE1A03">
      <w:pPr>
        <w:widowControl/>
        <w:rPr>
          <w:rFonts w:asciiTheme="minorHAnsi" w:hAnsiTheme="minorHAnsi" w:cstheme="minorHAnsi"/>
          <w:b/>
          <w:bCs/>
          <w:color w:val="0070C0"/>
          <w:sz w:val="24"/>
          <w:szCs w:val="24"/>
        </w:rPr>
      </w:pPr>
      <w:r>
        <w:rPr>
          <w:rFonts w:asciiTheme="minorHAnsi" w:hAnsiTheme="minorHAnsi" w:cstheme="minorHAnsi"/>
          <w:b/>
          <w:bCs/>
          <w:color w:val="0070C0"/>
          <w:sz w:val="24"/>
          <w:szCs w:val="24"/>
        </w:rPr>
        <w:t>-</w:t>
      </w:r>
      <w:r w:rsidRPr="00BE1A03">
        <w:rPr>
          <w:rFonts w:asciiTheme="minorHAnsi" w:hAnsiTheme="minorHAnsi" w:cstheme="minorHAnsi"/>
          <w:b/>
          <w:bCs/>
          <w:color w:val="0070C0"/>
          <w:sz w:val="24"/>
          <w:szCs w:val="24"/>
        </w:rPr>
        <w:t>Riesgo Relativo (RR): Mide fuerza de asociación,</w:t>
      </w:r>
      <w:r>
        <w:rPr>
          <w:rFonts w:asciiTheme="minorHAnsi" w:hAnsiTheme="minorHAnsi" w:cstheme="minorHAnsi"/>
          <w:b/>
          <w:bCs/>
          <w:color w:val="0070C0"/>
          <w:sz w:val="24"/>
          <w:szCs w:val="24"/>
        </w:rPr>
        <w:t xml:space="preserve"> </w:t>
      </w:r>
      <w:r w:rsidRPr="00BE1A03">
        <w:rPr>
          <w:rFonts w:asciiTheme="minorHAnsi" w:hAnsiTheme="minorHAnsi" w:cstheme="minorHAnsi"/>
          <w:b/>
          <w:bCs/>
          <w:color w:val="0070C0"/>
          <w:sz w:val="24"/>
          <w:szCs w:val="24"/>
        </w:rPr>
        <w:t xml:space="preserve">RR= </w:t>
      </w:r>
      <w:proofErr w:type="spellStart"/>
      <w:r w:rsidRPr="00BE1A03">
        <w:rPr>
          <w:rFonts w:asciiTheme="minorHAnsi" w:hAnsiTheme="minorHAnsi" w:cstheme="minorHAnsi"/>
          <w:b/>
          <w:bCs/>
          <w:color w:val="0070C0"/>
          <w:sz w:val="24"/>
          <w:szCs w:val="24"/>
        </w:rPr>
        <w:t>Iexp</w:t>
      </w:r>
      <w:proofErr w:type="spellEnd"/>
      <w:r w:rsidRPr="00BE1A03">
        <w:rPr>
          <w:rFonts w:asciiTheme="minorHAnsi" w:hAnsiTheme="minorHAnsi" w:cstheme="minorHAnsi"/>
          <w:b/>
          <w:bCs/>
          <w:color w:val="0070C0"/>
          <w:sz w:val="24"/>
          <w:szCs w:val="24"/>
        </w:rPr>
        <w:t>/Ino-</w:t>
      </w:r>
      <w:proofErr w:type="spellStart"/>
      <w:r w:rsidRPr="00BE1A03">
        <w:rPr>
          <w:rFonts w:asciiTheme="minorHAnsi" w:hAnsiTheme="minorHAnsi" w:cstheme="minorHAnsi"/>
          <w:b/>
          <w:bCs/>
          <w:color w:val="0070C0"/>
          <w:sz w:val="24"/>
          <w:szCs w:val="24"/>
        </w:rPr>
        <w:t>exp</w:t>
      </w:r>
      <w:proofErr w:type="spellEnd"/>
      <w:r w:rsidRPr="00BE1A03">
        <w:rPr>
          <w:rFonts w:asciiTheme="minorHAnsi" w:hAnsiTheme="minorHAnsi" w:cstheme="minorHAnsi"/>
          <w:b/>
          <w:bCs/>
          <w:color w:val="0070C0"/>
          <w:sz w:val="24"/>
          <w:szCs w:val="24"/>
        </w:rPr>
        <w:t xml:space="preserve">= </w:t>
      </w:r>
      <w:proofErr w:type="gramStart"/>
      <w:r w:rsidRPr="00BE1A03">
        <w:rPr>
          <w:rFonts w:asciiTheme="minorHAnsi" w:hAnsiTheme="minorHAnsi" w:cstheme="minorHAnsi"/>
          <w:b/>
          <w:bCs/>
          <w:color w:val="0070C0"/>
          <w:sz w:val="24"/>
          <w:szCs w:val="24"/>
        </w:rPr>
        <w:t>( a</w:t>
      </w:r>
      <w:proofErr w:type="gramEnd"/>
      <w:r w:rsidRPr="00BE1A03">
        <w:rPr>
          <w:rFonts w:asciiTheme="minorHAnsi" w:hAnsiTheme="minorHAnsi" w:cstheme="minorHAnsi"/>
          <w:b/>
          <w:bCs/>
          <w:color w:val="0070C0"/>
          <w:sz w:val="24"/>
          <w:szCs w:val="24"/>
        </w:rPr>
        <w:t>1/N1) / (a0/N0)</w:t>
      </w:r>
    </w:p>
    <w:p w14:paraId="6DEC0746" w14:textId="77777777" w:rsidR="00BE1A03" w:rsidRPr="00BE1A03" w:rsidRDefault="00BE1A03" w:rsidP="00BE1A03">
      <w:pPr>
        <w:widowControl/>
        <w:ind w:left="708"/>
        <w:rPr>
          <w:rFonts w:asciiTheme="minorHAnsi" w:hAnsiTheme="minorHAnsi" w:cstheme="minorHAnsi"/>
          <w:b/>
          <w:bCs/>
          <w:color w:val="0070C0"/>
          <w:sz w:val="24"/>
          <w:szCs w:val="24"/>
        </w:rPr>
      </w:pPr>
      <w:r w:rsidRPr="00BE1A03">
        <w:rPr>
          <w:rFonts w:asciiTheme="minorHAnsi" w:hAnsiTheme="minorHAnsi" w:cstheme="minorHAnsi"/>
          <w:b/>
          <w:bCs/>
          <w:color w:val="0070C0"/>
          <w:sz w:val="24"/>
          <w:szCs w:val="24"/>
        </w:rPr>
        <w:t>· Indica cuanto más probable es la enfermedad en un grupo que en otro</w:t>
      </w:r>
    </w:p>
    <w:p w14:paraId="12E0088F" w14:textId="77777777" w:rsidR="00BE1A03" w:rsidRPr="00BE1A03" w:rsidRDefault="00BE1A03" w:rsidP="00BE1A03">
      <w:pPr>
        <w:widowControl/>
        <w:ind w:left="708"/>
        <w:rPr>
          <w:rFonts w:asciiTheme="minorHAnsi" w:hAnsiTheme="minorHAnsi" w:cstheme="minorHAnsi"/>
          <w:b/>
          <w:bCs/>
          <w:color w:val="0070C0"/>
          <w:sz w:val="24"/>
          <w:szCs w:val="24"/>
        </w:rPr>
      </w:pPr>
      <w:r w:rsidRPr="00BE1A03">
        <w:rPr>
          <w:rFonts w:asciiTheme="minorHAnsi" w:hAnsiTheme="minorHAnsi" w:cstheme="minorHAnsi"/>
          <w:b/>
          <w:bCs/>
          <w:color w:val="0070C0"/>
          <w:sz w:val="24"/>
          <w:szCs w:val="24"/>
        </w:rPr>
        <w:t>· Mide la fuerza de la asociación entre exposición y efecto</w:t>
      </w:r>
    </w:p>
    <w:p w14:paraId="37B520CE" w14:textId="77777777" w:rsidR="00BE1A03" w:rsidRPr="00BE1A03" w:rsidRDefault="00BE1A03" w:rsidP="00BE1A03">
      <w:pPr>
        <w:widowControl/>
        <w:ind w:left="708"/>
        <w:rPr>
          <w:rFonts w:asciiTheme="minorHAnsi" w:hAnsiTheme="minorHAnsi" w:cstheme="minorHAnsi"/>
          <w:b/>
          <w:bCs/>
          <w:color w:val="0070C0"/>
          <w:sz w:val="24"/>
          <w:szCs w:val="24"/>
        </w:rPr>
      </w:pPr>
      <w:r w:rsidRPr="00BE1A03">
        <w:rPr>
          <w:rFonts w:asciiTheme="minorHAnsi" w:hAnsiTheme="minorHAnsi" w:cstheme="minorHAnsi"/>
          <w:b/>
          <w:bCs/>
          <w:color w:val="0070C0"/>
          <w:sz w:val="24"/>
          <w:szCs w:val="24"/>
        </w:rPr>
        <w:t>· Proporciona información para juzgar si hay causalidad</w:t>
      </w:r>
    </w:p>
    <w:p w14:paraId="3AB843EC" w14:textId="77777777" w:rsidR="00BE1A03" w:rsidRPr="00BE1A03" w:rsidRDefault="00BE1A03" w:rsidP="00BE1A03">
      <w:pPr>
        <w:widowControl/>
        <w:ind w:left="708"/>
        <w:rPr>
          <w:rFonts w:asciiTheme="minorHAnsi" w:hAnsiTheme="minorHAnsi" w:cstheme="minorHAnsi"/>
          <w:b/>
          <w:bCs/>
          <w:color w:val="0070C0"/>
          <w:sz w:val="24"/>
          <w:szCs w:val="24"/>
        </w:rPr>
      </w:pPr>
      <w:r w:rsidRPr="00BE1A03">
        <w:rPr>
          <w:rFonts w:asciiTheme="minorHAnsi" w:hAnsiTheme="minorHAnsi" w:cstheme="minorHAnsi"/>
          <w:b/>
          <w:bCs/>
          <w:color w:val="0070C0"/>
          <w:sz w:val="24"/>
          <w:szCs w:val="24"/>
        </w:rPr>
        <w:t>· Es de interés en la investigación</w:t>
      </w:r>
    </w:p>
    <w:p w14:paraId="71BD04E3" w14:textId="77777777" w:rsidR="00B82264" w:rsidRDefault="00B82264" w:rsidP="00E2641B">
      <w:pPr>
        <w:widowControl/>
        <w:rPr>
          <w:rFonts w:asciiTheme="minorHAnsi" w:hAnsiTheme="minorHAnsi" w:cstheme="minorHAnsi"/>
          <w:b/>
          <w:bCs/>
          <w:color w:val="0070C0"/>
          <w:sz w:val="24"/>
          <w:szCs w:val="24"/>
        </w:rPr>
      </w:pPr>
    </w:p>
    <w:p w14:paraId="04972453" w14:textId="77777777" w:rsidR="00B82264" w:rsidRPr="004C2762" w:rsidRDefault="00B82264" w:rsidP="00EB65E5">
      <w:pPr>
        <w:kinsoku w:val="0"/>
        <w:overflowPunct w:val="0"/>
        <w:autoSpaceDE/>
        <w:autoSpaceDN/>
        <w:adjustRightInd/>
        <w:spacing w:line="274" w:lineRule="exact"/>
        <w:ind w:left="504" w:right="576" w:hanging="360"/>
        <w:textAlignment w:val="baseline"/>
        <w:rPr>
          <w:rFonts w:asciiTheme="minorHAnsi" w:hAnsiTheme="minorHAnsi" w:cstheme="minorHAnsi"/>
          <w:b/>
          <w:bCs/>
          <w:spacing w:val="6"/>
          <w:sz w:val="22"/>
          <w:szCs w:val="22"/>
        </w:rPr>
      </w:pPr>
      <w:bookmarkStart w:id="5" w:name="_Hlk95296892"/>
      <w:r w:rsidRPr="004C2762">
        <w:rPr>
          <w:rFonts w:asciiTheme="minorHAnsi" w:hAnsiTheme="minorHAnsi" w:cstheme="minorHAnsi"/>
          <w:b/>
          <w:bCs/>
          <w:spacing w:val="6"/>
          <w:sz w:val="22"/>
          <w:szCs w:val="22"/>
        </w:rPr>
        <w:t xml:space="preserve">6 </w:t>
      </w:r>
      <w:proofErr w:type="gramStart"/>
      <w:r w:rsidRPr="004C2762">
        <w:rPr>
          <w:rFonts w:asciiTheme="minorHAnsi" w:hAnsiTheme="minorHAnsi" w:cstheme="minorHAnsi"/>
          <w:b/>
          <w:bCs/>
          <w:spacing w:val="6"/>
          <w:sz w:val="22"/>
          <w:szCs w:val="22"/>
        </w:rPr>
        <w:t>En</w:t>
      </w:r>
      <w:proofErr w:type="gramEnd"/>
      <w:r w:rsidRPr="004C2762">
        <w:rPr>
          <w:rFonts w:asciiTheme="minorHAnsi" w:hAnsiTheme="minorHAnsi" w:cstheme="minorHAnsi"/>
          <w:b/>
          <w:bCs/>
          <w:spacing w:val="6"/>
          <w:sz w:val="22"/>
          <w:szCs w:val="22"/>
        </w:rPr>
        <w:t xml:space="preserve"> relación a la cartera común de servicios del Sistema Nacional de Salud (SNS): ¿Qué afirmación es cierta?</w:t>
      </w:r>
    </w:p>
    <w:bookmarkEnd w:id="5"/>
    <w:p w14:paraId="3559480A" w14:textId="77777777" w:rsidR="00B82264" w:rsidRPr="004C2762" w:rsidRDefault="00B82264" w:rsidP="00EB65E5">
      <w:pPr>
        <w:numPr>
          <w:ilvl w:val="0"/>
          <w:numId w:val="7"/>
        </w:numPr>
        <w:kinsoku w:val="0"/>
        <w:overflowPunct w:val="0"/>
        <w:autoSpaceDE/>
        <w:autoSpaceDN/>
        <w:adjustRightInd/>
        <w:spacing w:line="268" w:lineRule="exact"/>
        <w:ind w:right="504"/>
        <w:textAlignment w:val="baseline"/>
        <w:rPr>
          <w:rFonts w:asciiTheme="minorHAnsi" w:hAnsiTheme="minorHAnsi" w:cstheme="minorHAnsi"/>
          <w:sz w:val="22"/>
          <w:szCs w:val="22"/>
        </w:rPr>
      </w:pPr>
      <w:r w:rsidRPr="004C2762">
        <w:rPr>
          <w:rFonts w:asciiTheme="minorHAnsi" w:hAnsiTheme="minorHAnsi" w:cstheme="minorHAnsi"/>
          <w:sz w:val="22"/>
          <w:szCs w:val="22"/>
        </w:rPr>
        <w:t>En el seno del Consejo Interterritorial solo se acuerda la cartera común básica y la cartera común suplementaria.</w:t>
      </w:r>
    </w:p>
    <w:p w14:paraId="3D2D70D7" w14:textId="77777777" w:rsidR="00B82264" w:rsidRPr="004C2762" w:rsidRDefault="00B82264" w:rsidP="00B82264">
      <w:pPr>
        <w:numPr>
          <w:ilvl w:val="0"/>
          <w:numId w:val="7"/>
        </w:numPr>
        <w:kinsoku w:val="0"/>
        <w:overflowPunct w:val="0"/>
        <w:autoSpaceDE/>
        <w:autoSpaceDN/>
        <w:adjustRightInd/>
        <w:spacing w:before="33" w:line="270" w:lineRule="exact"/>
        <w:ind w:right="576"/>
        <w:textAlignment w:val="baseline"/>
        <w:rPr>
          <w:rFonts w:asciiTheme="minorHAnsi" w:hAnsiTheme="minorHAnsi" w:cstheme="minorHAnsi"/>
          <w:sz w:val="22"/>
          <w:szCs w:val="22"/>
        </w:rPr>
      </w:pPr>
      <w:bookmarkStart w:id="6" w:name="_Hlk95296956"/>
      <w:r w:rsidRPr="004C2762">
        <w:rPr>
          <w:rFonts w:asciiTheme="minorHAnsi" w:hAnsiTheme="minorHAnsi" w:cstheme="minorHAnsi"/>
          <w:sz w:val="22"/>
          <w:szCs w:val="22"/>
        </w:rPr>
        <w:t>La actualización de la cartera de servicios del SNS hace referencia a la inclusión y exclusión de técnicas, tecnologías o procedimientos</w:t>
      </w:r>
      <w:bookmarkEnd w:id="6"/>
      <w:r w:rsidRPr="004C2762">
        <w:rPr>
          <w:rFonts w:asciiTheme="minorHAnsi" w:hAnsiTheme="minorHAnsi" w:cstheme="minorHAnsi"/>
          <w:sz w:val="22"/>
          <w:szCs w:val="22"/>
        </w:rPr>
        <w:t>.</w:t>
      </w:r>
    </w:p>
    <w:p w14:paraId="134EAD58" w14:textId="77777777" w:rsidR="00B82264" w:rsidRPr="004C2762" w:rsidRDefault="00B82264" w:rsidP="00B82264">
      <w:pPr>
        <w:numPr>
          <w:ilvl w:val="0"/>
          <w:numId w:val="7"/>
        </w:numPr>
        <w:kinsoku w:val="0"/>
        <w:overflowPunct w:val="0"/>
        <w:autoSpaceDE/>
        <w:autoSpaceDN/>
        <w:adjustRightInd/>
        <w:spacing w:before="60" w:line="250" w:lineRule="exact"/>
        <w:textAlignment w:val="baseline"/>
        <w:rPr>
          <w:rFonts w:asciiTheme="minorHAnsi" w:hAnsiTheme="minorHAnsi" w:cstheme="minorHAnsi"/>
          <w:spacing w:val="2"/>
          <w:sz w:val="22"/>
          <w:szCs w:val="22"/>
        </w:rPr>
      </w:pPr>
      <w:r w:rsidRPr="004C2762">
        <w:rPr>
          <w:rFonts w:asciiTheme="minorHAnsi" w:hAnsiTheme="minorHAnsi" w:cstheme="minorHAnsi"/>
          <w:spacing w:val="2"/>
          <w:sz w:val="22"/>
          <w:szCs w:val="22"/>
        </w:rPr>
        <w:t>La cartera común suplementaria incluye el transporte sanitario urgente y el no urgente.</w:t>
      </w:r>
    </w:p>
    <w:p w14:paraId="4C5CB626" w14:textId="77777777" w:rsidR="00B82264" w:rsidRDefault="00B82264" w:rsidP="00B82264">
      <w:pPr>
        <w:numPr>
          <w:ilvl w:val="0"/>
          <w:numId w:val="7"/>
        </w:numPr>
        <w:kinsoku w:val="0"/>
        <w:overflowPunct w:val="0"/>
        <w:autoSpaceDE/>
        <w:autoSpaceDN/>
        <w:adjustRightInd/>
        <w:spacing w:before="85" w:line="247" w:lineRule="exact"/>
        <w:textAlignment w:val="baseline"/>
        <w:rPr>
          <w:rFonts w:asciiTheme="minorHAnsi" w:hAnsiTheme="minorHAnsi" w:cstheme="minorHAnsi"/>
          <w:spacing w:val="2"/>
          <w:sz w:val="22"/>
          <w:szCs w:val="22"/>
        </w:rPr>
      </w:pPr>
      <w:r w:rsidRPr="004C2762">
        <w:rPr>
          <w:rFonts w:asciiTheme="minorHAnsi" w:hAnsiTheme="minorHAnsi" w:cstheme="minorHAnsi"/>
          <w:spacing w:val="2"/>
          <w:sz w:val="22"/>
          <w:szCs w:val="22"/>
        </w:rPr>
        <w:t>La cartera común de servicios complementarios lleva aportación del usuario.</w:t>
      </w:r>
    </w:p>
    <w:p w14:paraId="608779AB" w14:textId="4C31AB05"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color w:val="0070C0"/>
          <w:spacing w:val="2"/>
          <w:sz w:val="24"/>
          <w:szCs w:val="24"/>
        </w:rPr>
      </w:pPr>
      <w:r w:rsidRPr="0000703A">
        <w:rPr>
          <w:rFonts w:asciiTheme="minorHAnsi" w:hAnsiTheme="minorHAnsi" w:cstheme="minorHAnsi"/>
          <w:b/>
          <w:bCs/>
          <w:color w:val="0070C0"/>
          <w:spacing w:val="2"/>
          <w:sz w:val="24"/>
          <w:szCs w:val="24"/>
          <w:u w:val="single"/>
        </w:rPr>
        <w:t>B: Explícitamente</w:t>
      </w:r>
      <w:r w:rsidRPr="0000703A">
        <w:rPr>
          <w:rFonts w:asciiTheme="minorHAnsi" w:hAnsiTheme="minorHAnsi" w:cstheme="minorHAnsi"/>
          <w:b/>
          <w:bCs/>
          <w:color w:val="0070C0"/>
          <w:spacing w:val="2"/>
          <w:sz w:val="24"/>
          <w:szCs w:val="24"/>
        </w:rPr>
        <w:t>, se recoge en la ORDEN SCO/3422/2007, de 21 de noviembre, por la que se desarrolla el procedimiento de actualización de la cartera de servicios comunes del Sistema Nacional de Salud. Textualmente, su “Artículo 3. Actualización de la cartera de servicios comunes del Sistema Nacional de Salud”, nos dice los siguiente:</w:t>
      </w:r>
    </w:p>
    <w:p w14:paraId="485384C4" w14:textId="77777777"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i/>
          <w:iCs/>
          <w:color w:val="0070C0"/>
          <w:spacing w:val="2"/>
          <w:sz w:val="24"/>
          <w:szCs w:val="24"/>
        </w:rPr>
      </w:pPr>
      <w:r w:rsidRPr="0000703A">
        <w:rPr>
          <w:rFonts w:asciiTheme="minorHAnsi" w:hAnsiTheme="minorHAnsi" w:cstheme="minorHAnsi"/>
          <w:b/>
          <w:bCs/>
          <w:i/>
          <w:iCs/>
          <w:color w:val="0070C0"/>
          <w:spacing w:val="2"/>
          <w:sz w:val="24"/>
          <w:szCs w:val="24"/>
        </w:rPr>
        <w:t>1. Se entiende por actualización de la cartera de servicios comunes del Sistema Nacional de Salud:</w:t>
      </w:r>
    </w:p>
    <w:p w14:paraId="47192ADE" w14:textId="77777777"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i/>
          <w:iCs/>
          <w:color w:val="0070C0"/>
          <w:spacing w:val="2"/>
          <w:sz w:val="24"/>
          <w:szCs w:val="24"/>
        </w:rPr>
      </w:pPr>
      <w:r w:rsidRPr="0000703A">
        <w:rPr>
          <w:rFonts w:asciiTheme="minorHAnsi" w:hAnsiTheme="minorHAnsi" w:cstheme="minorHAnsi"/>
          <w:b/>
          <w:bCs/>
          <w:i/>
          <w:iCs/>
          <w:color w:val="0070C0"/>
          <w:spacing w:val="2"/>
          <w:sz w:val="24"/>
          <w:szCs w:val="24"/>
        </w:rPr>
        <w:t>a) La inclusión de nuevas técnicas, tecnologías o procedimientos que reúnan los criterios y requisitos establecidos en los apartados 2 y 3 del artículo 5 del citado Real Decreto 1030/2006, de 15 de septiembre, y no se vean afectados por lo señalado en su artículo 5.4.</w:t>
      </w:r>
    </w:p>
    <w:p w14:paraId="2B8E746C" w14:textId="77777777"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i/>
          <w:iCs/>
          <w:color w:val="0070C0"/>
          <w:spacing w:val="2"/>
          <w:sz w:val="24"/>
          <w:szCs w:val="24"/>
        </w:rPr>
      </w:pPr>
      <w:r w:rsidRPr="0000703A">
        <w:rPr>
          <w:rFonts w:asciiTheme="minorHAnsi" w:hAnsiTheme="minorHAnsi" w:cstheme="minorHAnsi"/>
          <w:b/>
          <w:bCs/>
          <w:i/>
          <w:iCs/>
          <w:color w:val="0070C0"/>
          <w:spacing w:val="2"/>
          <w:sz w:val="24"/>
          <w:szCs w:val="24"/>
        </w:rPr>
        <w:t>b) La exclusión de aquellas técnicas, tecnologías o procedimientos en los que concurran las circunstancias recogidas en el artículo 5.5 del mencionado real decreto.</w:t>
      </w:r>
    </w:p>
    <w:p w14:paraId="13150AAF" w14:textId="77777777"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i/>
          <w:iCs/>
          <w:color w:val="0070C0"/>
          <w:spacing w:val="2"/>
          <w:sz w:val="24"/>
          <w:szCs w:val="24"/>
        </w:rPr>
      </w:pPr>
      <w:r w:rsidRPr="0000703A">
        <w:rPr>
          <w:rFonts w:asciiTheme="minorHAnsi" w:hAnsiTheme="minorHAnsi" w:cstheme="minorHAnsi"/>
          <w:b/>
          <w:bCs/>
          <w:i/>
          <w:iCs/>
          <w:color w:val="0070C0"/>
          <w:spacing w:val="2"/>
          <w:sz w:val="24"/>
          <w:szCs w:val="24"/>
        </w:rPr>
        <w:t>c) La modificación de las condiciones de uso de una técnica, tecnología o procedimiento incluido en la cartera de servicios, bien sea por ampliación o por restricción de sus indicaciones o por variación de otras condiciones de uso.</w:t>
      </w:r>
    </w:p>
    <w:p w14:paraId="29479EF0" w14:textId="77777777"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color w:val="0070C0"/>
          <w:spacing w:val="2"/>
          <w:sz w:val="22"/>
          <w:szCs w:val="22"/>
        </w:rPr>
      </w:pPr>
      <w:r w:rsidRPr="0000703A">
        <w:rPr>
          <w:rFonts w:asciiTheme="minorHAnsi" w:hAnsiTheme="minorHAnsi" w:cstheme="minorHAnsi"/>
          <w:b/>
          <w:bCs/>
          <w:color w:val="0070C0"/>
          <w:spacing w:val="2"/>
          <w:sz w:val="22"/>
          <w:szCs w:val="22"/>
        </w:rPr>
        <w:t>Y como podéis ver también, la actualización incluye (aunque en la pregunta no nos solicitan que lo tengamos en cuenta) la modificación de las condiciones de uso de una técnica, tecnología y procedimiento.</w:t>
      </w:r>
    </w:p>
    <w:p w14:paraId="77829B1F" w14:textId="05AA41A9"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color w:val="0070C0"/>
          <w:spacing w:val="2"/>
          <w:sz w:val="22"/>
          <w:szCs w:val="22"/>
        </w:rPr>
      </w:pPr>
      <w:r>
        <w:rPr>
          <w:rFonts w:asciiTheme="minorHAnsi" w:hAnsiTheme="minorHAnsi" w:cstheme="minorHAnsi"/>
          <w:b/>
          <w:bCs/>
          <w:color w:val="0070C0"/>
          <w:spacing w:val="2"/>
          <w:sz w:val="22"/>
          <w:szCs w:val="22"/>
        </w:rPr>
        <w:t>-</w:t>
      </w:r>
      <w:r w:rsidRPr="0000703A">
        <w:rPr>
          <w:rFonts w:asciiTheme="minorHAnsi" w:hAnsiTheme="minorHAnsi" w:cstheme="minorHAnsi"/>
          <w:b/>
          <w:bCs/>
          <w:color w:val="0070C0"/>
          <w:spacing w:val="2"/>
          <w:sz w:val="22"/>
          <w:szCs w:val="22"/>
          <w:u w:val="single"/>
        </w:rPr>
        <w:t>La respuesta A</w:t>
      </w:r>
      <w:r w:rsidRPr="0000703A">
        <w:rPr>
          <w:rFonts w:asciiTheme="minorHAnsi" w:hAnsiTheme="minorHAnsi" w:cstheme="minorHAnsi"/>
          <w:b/>
          <w:bCs/>
          <w:color w:val="0070C0"/>
          <w:spacing w:val="2"/>
          <w:sz w:val="22"/>
          <w:szCs w:val="22"/>
        </w:rPr>
        <w:t xml:space="preserve"> es una “verdad a medias”, En el seno del CI se acuerda la cartera común básica, pero también su actualización. Por lo que el empleo del adverbio “solo” hace que esta respuesta no sea la adecuada.</w:t>
      </w:r>
    </w:p>
    <w:p w14:paraId="6885DD3C" w14:textId="6FA5A48B"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color w:val="0070C0"/>
          <w:spacing w:val="2"/>
          <w:sz w:val="22"/>
          <w:szCs w:val="22"/>
        </w:rPr>
      </w:pPr>
      <w:r>
        <w:rPr>
          <w:rFonts w:asciiTheme="minorHAnsi" w:hAnsiTheme="minorHAnsi" w:cstheme="minorHAnsi"/>
          <w:b/>
          <w:bCs/>
          <w:color w:val="0070C0"/>
          <w:spacing w:val="2"/>
          <w:sz w:val="22"/>
          <w:szCs w:val="22"/>
        </w:rPr>
        <w:t>-</w:t>
      </w:r>
      <w:r w:rsidRPr="0000703A">
        <w:rPr>
          <w:rFonts w:asciiTheme="minorHAnsi" w:hAnsiTheme="minorHAnsi" w:cstheme="minorHAnsi"/>
          <w:b/>
          <w:bCs/>
          <w:color w:val="0070C0"/>
          <w:spacing w:val="2"/>
          <w:sz w:val="22"/>
          <w:szCs w:val="22"/>
          <w:u w:val="single"/>
        </w:rPr>
        <w:t>La respuesta C</w:t>
      </w:r>
      <w:r w:rsidRPr="0000703A">
        <w:rPr>
          <w:rFonts w:asciiTheme="minorHAnsi" w:hAnsiTheme="minorHAnsi" w:cstheme="minorHAnsi"/>
          <w:b/>
          <w:bCs/>
          <w:color w:val="0070C0"/>
          <w:spacing w:val="2"/>
          <w:sz w:val="22"/>
          <w:szCs w:val="22"/>
        </w:rPr>
        <w:t xml:space="preserve"> es incorrecta. El transporte sanitario urgente forma parte de la cartera común básica de servicios asistenciales, específicamente de la cartera de servicios comunes de prestación de atención de urgencia. No de la suplementaria.</w:t>
      </w:r>
    </w:p>
    <w:p w14:paraId="72853311" w14:textId="40A65285" w:rsidR="0000703A" w:rsidRPr="0000703A" w:rsidRDefault="0000703A" w:rsidP="0000703A">
      <w:pPr>
        <w:kinsoku w:val="0"/>
        <w:overflowPunct w:val="0"/>
        <w:autoSpaceDE/>
        <w:autoSpaceDN/>
        <w:adjustRightInd/>
        <w:spacing w:line="240" w:lineRule="exact"/>
        <w:textAlignment w:val="baseline"/>
        <w:rPr>
          <w:rFonts w:asciiTheme="minorHAnsi" w:hAnsiTheme="minorHAnsi" w:cstheme="minorHAnsi"/>
          <w:b/>
          <w:bCs/>
          <w:color w:val="0070C0"/>
          <w:spacing w:val="2"/>
          <w:sz w:val="22"/>
          <w:szCs w:val="22"/>
        </w:rPr>
      </w:pPr>
      <w:r>
        <w:rPr>
          <w:rFonts w:asciiTheme="minorHAnsi" w:hAnsiTheme="minorHAnsi" w:cstheme="minorHAnsi"/>
          <w:b/>
          <w:bCs/>
          <w:color w:val="0070C0"/>
          <w:spacing w:val="2"/>
          <w:sz w:val="22"/>
          <w:szCs w:val="22"/>
        </w:rPr>
        <w:t>-</w:t>
      </w:r>
      <w:r w:rsidRPr="0000703A">
        <w:rPr>
          <w:rFonts w:asciiTheme="minorHAnsi" w:hAnsiTheme="minorHAnsi" w:cstheme="minorHAnsi"/>
          <w:b/>
          <w:bCs/>
          <w:color w:val="0070C0"/>
          <w:spacing w:val="2"/>
          <w:sz w:val="22"/>
          <w:szCs w:val="22"/>
          <w:u w:val="single"/>
        </w:rPr>
        <w:t>La respuesta D</w:t>
      </w:r>
      <w:r w:rsidRPr="0000703A">
        <w:rPr>
          <w:rFonts w:asciiTheme="minorHAnsi" w:hAnsiTheme="minorHAnsi" w:cstheme="minorHAnsi"/>
          <w:b/>
          <w:bCs/>
          <w:color w:val="0070C0"/>
          <w:spacing w:val="2"/>
          <w:sz w:val="22"/>
          <w:szCs w:val="22"/>
        </w:rPr>
        <w:t xml:space="preserve"> podría generar dudas, pero es también incorrecta. La cartera común de servicios complementarios hace referencia a la de las comunidades autónomas. Las comunidades autónomas, en el ámbito de sus competencias, podrán aprobar sus respectivas carteras de servicios que incluirán, cuando menos, la cartera común de servicios del SNS en sus modalidades básica de servicios asistenciales, suplementaria y de servicios accesorios, garantizándose a todos los usuarios del mismo. En el mismo marco legal (RD 1030/2006) y recogido también en los apuntes, se explicita que: “Las comunidades autónomas asumirán, con cargo a sus propios presupuestos, todos los costes de aplicación de la cartera de servicios complementaria a las personas que tengan la condición de asegurado.” Por tanto, tiene que ir a cargo de sus propios presupuestos y recursos, pero en ningún artículo o apartado del marco legal (RD 1030/2006) se dice que lleve asociada una aportación del usuario. Si se explicita para la cartera común suplementaria, por ejemplo.</w:t>
      </w:r>
    </w:p>
    <w:p w14:paraId="3AC074A2" w14:textId="77777777" w:rsidR="00EB65E5" w:rsidRDefault="00EB65E5" w:rsidP="00B82264">
      <w:pPr>
        <w:kinsoku w:val="0"/>
        <w:overflowPunct w:val="0"/>
        <w:autoSpaceDE/>
        <w:autoSpaceDN/>
        <w:adjustRightInd/>
        <w:spacing w:before="189" w:line="284" w:lineRule="exact"/>
        <w:ind w:left="504" w:right="360" w:hanging="360"/>
        <w:textAlignment w:val="baseline"/>
        <w:rPr>
          <w:rFonts w:asciiTheme="minorHAnsi" w:hAnsiTheme="minorHAnsi" w:cstheme="minorHAnsi"/>
          <w:b/>
          <w:bCs/>
          <w:sz w:val="22"/>
          <w:szCs w:val="22"/>
        </w:rPr>
      </w:pPr>
    </w:p>
    <w:p w14:paraId="6F9B628A" w14:textId="77777777" w:rsidR="00BE1A03" w:rsidRDefault="00BE1A03" w:rsidP="00B82264">
      <w:pPr>
        <w:kinsoku w:val="0"/>
        <w:overflowPunct w:val="0"/>
        <w:autoSpaceDE/>
        <w:autoSpaceDN/>
        <w:adjustRightInd/>
        <w:spacing w:before="189" w:line="284" w:lineRule="exact"/>
        <w:ind w:left="504" w:right="360" w:hanging="360"/>
        <w:textAlignment w:val="baseline"/>
        <w:rPr>
          <w:rFonts w:asciiTheme="minorHAnsi" w:hAnsiTheme="minorHAnsi" w:cstheme="minorHAnsi"/>
          <w:b/>
          <w:bCs/>
          <w:sz w:val="22"/>
          <w:szCs w:val="22"/>
        </w:rPr>
      </w:pPr>
    </w:p>
    <w:p w14:paraId="65B7ED90" w14:textId="3702559E" w:rsidR="00B82264" w:rsidRPr="004C2762" w:rsidRDefault="00B82264" w:rsidP="00B82264">
      <w:pPr>
        <w:kinsoku w:val="0"/>
        <w:overflowPunct w:val="0"/>
        <w:autoSpaceDE/>
        <w:autoSpaceDN/>
        <w:adjustRightInd/>
        <w:spacing w:before="189" w:line="284" w:lineRule="exact"/>
        <w:ind w:left="504" w:right="360" w:hanging="360"/>
        <w:textAlignment w:val="baseline"/>
        <w:rPr>
          <w:rFonts w:asciiTheme="minorHAnsi" w:hAnsiTheme="minorHAnsi" w:cstheme="minorHAnsi"/>
          <w:sz w:val="22"/>
          <w:szCs w:val="22"/>
        </w:rPr>
      </w:pPr>
      <w:r w:rsidRPr="004C2762">
        <w:rPr>
          <w:rFonts w:asciiTheme="minorHAnsi" w:hAnsiTheme="minorHAnsi" w:cstheme="minorHAnsi"/>
          <w:b/>
          <w:bCs/>
          <w:sz w:val="22"/>
          <w:szCs w:val="22"/>
        </w:rPr>
        <w:t xml:space="preserve">7 </w:t>
      </w:r>
      <w:proofErr w:type="gramStart"/>
      <w:r w:rsidRPr="004C2762">
        <w:rPr>
          <w:rFonts w:asciiTheme="minorHAnsi" w:hAnsiTheme="minorHAnsi" w:cstheme="minorHAnsi"/>
          <w:b/>
          <w:bCs/>
          <w:sz w:val="22"/>
          <w:szCs w:val="22"/>
        </w:rPr>
        <w:t>Según</w:t>
      </w:r>
      <w:proofErr w:type="gramEnd"/>
      <w:r w:rsidRPr="004C2762">
        <w:rPr>
          <w:rFonts w:asciiTheme="minorHAnsi" w:hAnsiTheme="minorHAnsi" w:cstheme="minorHAnsi"/>
          <w:b/>
          <w:bCs/>
          <w:sz w:val="22"/>
          <w:szCs w:val="22"/>
        </w:rPr>
        <w:t xml:space="preserve"> la Ley 55/2003, de 16 de diciembre, del Estatuto Marco del personal estatutario de los Servicios de salud NO es retribución complementaria</w:t>
      </w:r>
      <w:r w:rsidRPr="004C2762">
        <w:rPr>
          <w:rFonts w:asciiTheme="minorHAnsi" w:hAnsiTheme="minorHAnsi" w:cstheme="minorHAnsi"/>
          <w:sz w:val="22"/>
          <w:szCs w:val="22"/>
        </w:rPr>
        <w:t>:</w:t>
      </w:r>
    </w:p>
    <w:p w14:paraId="5C21A8CB" w14:textId="050A278D" w:rsidR="00B82264" w:rsidRPr="004C2762" w:rsidRDefault="00B82264" w:rsidP="00B82264">
      <w:pPr>
        <w:numPr>
          <w:ilvl w:val="0"/>
          <w:numId w:val="8"/>
        </w:numPr>
        <w:kinsoku w:val="0"/>
        <w:overflowPunct w:val="0"/>
        <w:autoSpaceDE/>
        <w:autoSpaceDN/>
        <w:adjustRightInd/>
        <w:spacing w:before="186" w:line="261" w:lineRule="exact"/>
        <w:textAlignment w:val="baseline"/>
        <w:rPr>
          <w:rFonts w:asciiTheme="minorHAnsi" w:hAnsiTheme="minorHAnsi" w:cstheme="minorHAnsi"/>
          <w:spacing w:val="2"/>
          <w:sz w:val="22"/>
          <w:szCs w:val="22"/>
        </w:rPr>
      </w:pPr>
      <w:r w:rsidRPr="004C2762">
        <w:rPr>
          <w:rFonts w:asciiTheme="minorHAnsi" w:hAnsiTheme="minorHAnsi" w:cstheme="minorHAnsi"/>
          <w:spacing w:val="2"/>
          <w:sz w:val="22"/>
          <w:szCs w:val="22"/>
        </w:rPr>
        <w:t>El complemento de destino correspondiente al nivel del puesto que se desempeña.</w:t>
      </w:r>
    </w:p>
    <w:p w14:paraId="12555AC7" w14:textId="77777777" w:rsidR="00B82264" w:rsidRPr="004C2762" w:rsidRDefault="00B82264" w:rsidP="00B82264">
      <w:pPr>
        <w:numPr>
          <w:ilvl w:val="0"/>
          <w:numId w:val="8"/>
        </w:numPr>
        <w:kinsoku w:val="0"/>
        <w:overflowPunct w:val="0"/>
        <w:autoSpaceDE/>
        <w:autoSpaceDN/>
        <w:adjustRightInd/>
        <w:spacing w:before="43" w:line="272" w:lineRule="exact"/>
        <w:textAlignment w:val="baseline"/>
        <w:rPr>
          <w:rFonts w:asciiTheme="minorHAnsi" w:hAnsiTheme="minorHAnsi" w:cstheme="minorHAnsi"/>
          <w:sz w:val="22"/>
          <w:szCs w:val="22"/>
        </w:rPr>
      </w:pPr>
      <w:r w:rsidRPr="004C2762">
        <w:rPr>
          <w:rFonts w:asciiTheme="minorHAnsi" w:hAnsiTheme="minorHAnsi" w:cstheme="minorHAnsi"/>
          <w:sz w:val="22"/>
          <w:szCs w:val="22"/>
        </w:rPr>
        <w:t>El complemento específico, destinado a retribuir las condiciones particulares de algunos puestos en atención a su especial dificultad técnica, dedicación, responsabilidad, incompatibilidad, peligrosidad o penosidad.</w:t>
      </w:r>
    </w:p>
    <w:p w14:paraId="6F882E66" w14:textId="35C4203A" w:rsidR="00B82264" w:rsidRPr="004C2762" w:rsidRDefault="00B82264" w:rsidP="00B82264">
      <w:pPr>
        <w:numPr>
          <w:ilvl w:val="0"/>
          <w:numId w:val="8"/>
        </w:numPr>
        <w:kinsoku w:val="0"/>
        <w:overflowPunct w:val="0"/>
        <w:autoSpaceDE/>
        <w:autoSpaceDN/>
        <w:adjustRightInd/>
        <w:spacing w:before="32" w:line="263" w:lineRule="exact"/>
        <w:ind w:right="72"/>
        <w:textAlignment w:val="baseline"/>
        <w:rPr>
          <w:rFonts w:asciiTheme="minorHAnsi" w:hAnsiTheme="minorHAnsi" w:cstheme="minorHAnsi"/>
          <w:sz w:val="22"/>
          <w:szCs w:val="22"/>
        </w:rPr>
      </w:pPr>
      <w:r w:rsidRPr="004C2762">
        <w:rPr>
          <w:rFonts w:asciiTheme="minorHAnsi" w:hAnsiTheme="minorHAnsi" w:cstheme="minorHAnsi"/>
          <w:sz w:val="22"/>
          <w:szCs w:val="22"/>
        </w:rPr>
        <w:t>El complemento de productividad, destinado a retribuir el especial rendimiento, el interés o la iniciativa del titular del puesto,</w:t>
      </w:r>
      <w:r w:rsidR="00F22058">
        <w:rPr>
          <w:rFonts w:asciiTheme="minorHAnsi" w:hAnsiTheme="minorHAnsi" w:cstheme="minorHAnsi"/>
          <w:sz w:val="22"/>
          <w:szCs w:val="22"/>
        </w:rPr>
        <w:t xml:space="preserve"> </w:t>
      </w:r>
      <w:r w:rsidRPr="004C2762">
        <w:rPr>
          <w:rFonts w:asciiTheme="minorHAnsi" w:hAnsiTheme="minorHAnsi" w:cstheme="minorHAnsi"/>
          <w:sz w:val="22"/>
          <w:szCs w:val="22"/>
        </w:rPr>
        <w:t>"</w:t>
      </w:r>
      <w:r w:rsidR="00F22058" w:rsidRPr="004C2762">
        <w:rPr>
          <w:rFonts w:asciiTheme="minorHAnsi" w:hAnsiTheme="minorHAnsi" w:cstheme="minorHAnsi"/>
          <w:sz w:val="22"/>
          <w:szCs w:val="22"/>
        </w:rPr>
        <w:t>así</w:t>
      </w:r>
      <w:r w:rsidRPr="004C2762">
        <w:rPr>
          <w:rFonts w:asciiTheme="minorHAnsi" w:hAnsiTheme="minorHAnsi" w:cstheme="minorHAnsi"/>
          <w:sz w:val="22"/>
          <w:szCs w:val="22"/>
        </w:rPr>
        <w:t xml:space="preserve"> como su participación en programas o actuaciones concretas y la </w:t>
      </w:r>
      <w:r w:rsidRPr="004C2762">
        <w:rPr>
          <w:rFonts w:asciiTheme="minorHAnsi" w:hAnsiTheme="minorHAnsi" w:cstheme="minorHAnsi"/>
          <w:sz w:val="22"/>
          <w:szCs w:val="22"/>
        </w:rPr>
        <w:softHyphen/>
        <w:t>contribución del personal a la consecución de los objetivos.</w:t>
      </w:r>
    </w:p>
    <w:p w14:paraId="56690267" w14:textId="77777777" w:rsidR="00B82264" w:rsidRDefault="00B82264" w:rsidP="00B82264">
      <w:pPr>
        <w:numPr>
          <w:ilvl w:val="0"/>
          <w:numId w:val="8"/>
        </w:numPr>
        <w:kinsoku w:val="0"/>
        <w:overflowPunct w:val="0"/>
        <w:autoSpaceDE/>
        <w:autoSpaceDN/>
        <w:adjustRightInd/>
        <w:spacing w:before="28" w:line="279" w:lineRule="exact"/>
        <w:ind w:right="72"/>
        <w:textAlignment w:val="baseline"/>
        <w:rPr>
          <w:rFonts w:asciiTheme="minorHAnsi" w:hAnsiTheme="minorHAnsi" w:cstheme="minorHAnsi"/>
          <w:sz w:val="22"/>
          <w:szCs w:val="22"/>
        </w:rPr>
      </w:pPr>
      <w:r w:rsidRPr="004C2762">
        <w:rPr>
          <w:rFonts w:asciiTheme="minorHAnsi" w:hAnsiTheme="minorHAnsi" w:cstheme="minorHAnsi"/>
          <w:sz w:val="22"/>
          <w:szCs w:val="22"/>
        </w:rPr>
        <w:t>Las pagas extraordinarias que serán dos al año y se devengarán preferentemente en los meses de junio y diciembre.</w:t>
      </w:r>
    </w:p>
    <w:p w14:paraId="158E134B" w14:textId="77777777" w:rsidR="00B82264" w:rsidRPr="004C2762" w:rsidRDefault="00B82264" w:rsidP="00B82264">
      <w:pPr>
        <w:kinsoku w:val="0"/>
        <w:overflowPunct w:val="0"/>
        <w:autoSpaceDE/>
        <w:autoSpaceDN/>
        <w:adjustRightInd/>
        <w:spacing w:before="28" w:line="279" w:lineRule="exact"/>
        <w:ind w:right="72"/>
        <w:textAlignment w:val="baseline"/>
        <w:rPr>
          <w:rFonts w:asciiTheme="minorHAnsi" w:hAnsiTheme="minorHAnsi" w:cstheme="minorHAnsi"/>
          <w:b/>
          <w:bCs/>
          <w:color w:val="0070C0"/>
          <w:sz w:val="24"/>
          <w:szCs w:val="24"/>
        </w:rPr>
      </w:pPr>
      <w:r w:rsidRPr="004C2762">
        <w:rPr>
          <w:rFonts w:asciiTheme="minorHAnsi" w:hAnsiTheme="minorHAnsi" w:cstheme="minorHAnsi"/>
          <w:b/>
          <w:bCs/>
          <w:color w:val="0070C0"/>
          <w:sz w:val="24"/>
          <w:szCs w:val="24"/>
        </w:rPr>
        <w:t>D</w:t>
      </w:r>
      <w:r>
        <w:rPr>
          <w:rFonts w:asciiTheme="minorHAnsi" w:hAnsiTheme="minorHAnsi" w:cstheme="minorHAnsi"/>
          <w:b/>
          <w:bCs/>
          <w:color w:val="0070C0"/>
          <w:sz w:val="24"/>
          <w:szCs w:val="24"/>
        </w:rPr>
        <w:t xml:space="preserve">, </w:t>
      </w:r>
      <w:r w:rsidRPr="00B82264">
        <w:rPr>
          <w:rFonts w:asciiTheme="minorHAnsi" w:hAnsiTheme="minorHAnsi" w:cstheme="minorHAnsi"/>
          <w:b/>
          <w:bCs/>
          <w:color w:val="0070C0"/>
          <w:sz w:val="24"/>
          <w:szCs w:val="24"/>
        </w:rPr>
        <w:t>La paga extra es una retribución básica, el resto son retribuciones complementarias.</w:t>
      </w:r>
    </w:p>
    <w:p w14:paraId="784C85C1" w14:textId="77777777" w:rsidR="0000703A" w:rsidRDefault="0000703A" w:rsidP="00E2641B">
      <w:pPr>
        <w:widowControl/>
        <w:rPr>
          <w:rFonts w:asciiTheme="minorHAnsi" w:hAnsiTheme="minorHAnsi" w:cstheme="minorHAnsi"/>
          <w:b/>
          <w:bCs/>
          <w:color w:val="0070C0"/>
          <w:sz w:val="24"/>
          <w:szCs w:val="24"/>
        </w:rPr>
      </w:pPr>
    </w:p>
    <w:p w14:paraId="0EA64003" w14:textId="77777777" w:rsidR="0000703A" w:rsidRPr="004C2762" w:rsidRDefault="0000703A" w:rsidP="0000703A">
      <w:pPr>
        <w:kinsoku w:val="0"/>
        <w:overflowPunct w:val="0"/>
        <w:autoSpaceDE/>
        <w:autoSpaceDN/>
        <w:adjustRightInd/>
        <w:spacing w:before="158" w:line="290" w:lineRule="exact"/>
        <w:ind w:left="142" w:right="-285" w:hanging="426"/>
        <w:textAlignment w:val="baseline"/>
        <w:rPr>
          <w:rFonts w:asciiTheme="minorHAnsi" w:hAnsiTheme="minorHAnsi" w:cstheme="minorHAnsi"/>
          <w:b/>
          <w:bCs/>
          <w:sz w:val="22"/>
          <w:szCs w:val="22"/>
        </w:rPr>
      </w:pPr>
      <w:r w:rsidRPr="004C2762">
        <w:rPr>
          <w:rFonts w:asciiTheme="minorHAnsi" w:hAnsiTheme="minorHAnsi" w:cstheme="minorHAnsi"/>
          <w:b/>
          <w:bCs/>
          <w:sz w:val="22"/>
          <w:szCs w:val="22"/>
        </w:rPr>
        <w:t xml:space="preserve">8 </w:t>
      </w:r>
      <w:proofErr w:type="gramStart"/>
      <w:r w:rsidRPr="004C2762">
        <w:rPr>
          <w:rFonts w:asciiTheme="minorHAnsi" w:hAnsiTheme="minorHAnsi" w:cstheme="minorHAnsi"/>
          <w:b/>
          <w:bCs/>
          <w:sz w:val="22"/>
          <w:szCs w:val="22"/>
        </w:rPr>
        <w:t>Según</w:t>
      </w:r>
      <w:proofErr w:type="gramEnd"/>
      <w:r w:rsidRPr="004C2762">
        <w:rPr>
          <w:rFonts w:asciiTheme="minorHAnsi" w:hAnsiTheme="minorHAnsi" w:cstheme="minorHAnsi"/>
          <w:b/>
          <w:bCs/>
          <w:sz w:val="22"/>
          <w:szCs w:val="22"/>
        </w:rPr>
        <w:t xml:space="preserve"> la Ley 55/2003, de 16 de diciembre, del Estatuto Marco del personal estatutario de los Servicios de salud:</w:t>
      </w:r>
    </w:p>
    <w:p w14:paraId="1AF26D9D" w14:textId="77777777" w:rsidR="0000703A" w:rsidRPr="004C2762" w:rsidRDefault="0000703A" w:rsidP="0000703A">
      <w:pPr>
        <w:numPr>
          <w:ilvl w:val="0"/>
          <w:numId w:val="9"/>
        </w:numPr>
        <w:tabs>
          <w:tab w:val="clear" w:pos="936"/>
          <w:tab w:val="num" w:pos="1362"/>
        </w:tabs>
        <w:kinsoku w:val="0"/>
        <w:overflowPunct w:val="0"/>
        <w:autoSpaceDE/>
        <w:autoSpaceDN/>
        <w:adjustRightInd/>
        <w:spacing w:before="149" w:line="265" w:lineRule="exact"/>
        <w:ind w:left="568" w:right="-285" w:hanging="426"/>
        <w:textAlignment w:val="baseline"/>
        <w:rPr>
          <w:rFonts w:asciiTheme="minorHAnsi" w:hAnsiTheme="minorHAnsi" w:cstheme="minorHAnsi"/>
          <w:sz w:val="22"/>
          <w:szCs w:val="22"/>
        </w:rPr>
      </w:pPr>
      <w:r w:rsidRPr="004C2762">
        <w:rPr>
          <w:rFonts w:asciiTheme="minorHAnsi" w:hAnsiTheme="minorHAnsi" w:cstheme="minorHAnsi"/>
          <w:sz w:val="22"/>
          <w:szCs w:val="22"/>
        </w:rPr>
        <w:t>Para participar en los procesos selectivos para la promoción interna será requisito ostentar la titulación requerida y estar en servicio activo, y con nombramiento como personal estatutario fijo durante, al menos, un año en la categoría de procedencia.</w:t>
      </w:r>
    </w:p>
    <w:p w14:paraId="6163CE30" w14:textId="77777777" w:rsidR="0000703A" w:rsidRPr="004C2762" w:rsidRDefault="0000703A" w:rsidP="0000703A">
      <w:pPr>
        <w:numPr>
          <w:ilvl w:val="0"/>
          <w:numId w:val="9"/>
        </w:numPr>
        <w:tabs>
          <w:tab w:val="clear" w:pos="936"/>
          <w:tab w:val="num" w:pos="1362"/>
        </w:tabs>
        <w:kinsoku w:val="0"/>
        <w:overflowPunct w:val="0"/>
        <w:autoSpaceDE/>
        <w:autoSpaceDN/>
        <w:adjustRightInd/>
        <w:spacing w:before="40" w:line="266" w:lineRule="exact"/>
        <w:ind w:left="568" w:right="-285" w:hanging="426"/>
        <w:textAlignment w:val="baseline"/>
        <w:rPr>
          <w:rFonts w:asciiTheme="minorHAnsi" w:hAnsiTheme="minorHAnsi" w:cstheme="minorHAnsi"/>
          <w:sz w:val="22"/>
          <w:szCs w:val="22"/>
        </w:rPr>
      </w:pPr>
      <w:r w:rsidRPr="004C2762">
        <w:rPr>
          <w:rFonts w:asciiTheme="minorHAnsi" w:hAnsiTheme="minorHAnsi" w:cstheme="minorHAnsi"/>
          <w:sz w:val="22"/>
          <w:szCs w:val="22"/>
        </w:rPr>
        <w:t>Para participar en los procesos selectivos para la promoción interna será requisito ostentar la titulación requerida y estar en servicio activo, y con nombramiento como personal estatutario fijo durante, al menos, dieciocho meses en la categoría de procedencia.</w:t>
      </w:r>
    </w:p>
    <w:p w14:paraId="4CEA0371" w14:textId="77777777" w:rsidR="0000703A" w:rsidRPr="004C2762" w:rsidRDefault="0000703A" w:rsidP="0000703A">
      <w:pPr>
        <w:numPr>
          <w:ilvl w:val="0"/>
          <w:numId w:val="9"/>
        </w:numPr>
        <w:tabs>
          <w:tab w:val="clear" w:pos="936"/>
          <w:tab w:val="num" w:pos="1362"/>
        </w:tabs>
        <w:kinsoku w:val="0"/>
        <w:overflowPunct w:val="0"/>
        <w:autoSpaceDE/>
        <w:autoSpaceDN/>
        <w:adjustRightInd/>
        <w:spacing w:before="42" w:line="266" w:lineRule="exact"/>
        <w:ind w:left="568" w:right="-285" w:hanging="426"/>
        <w:textAlignment w:val="baseline"/>
        <w:rPr>
          <w:rFonts w:asciiTheme="minorHAnsi" w:hAnsiTheme="minorHAnsi" w:cstheme="minorHAnsi"/>
          <w:sz w:val="22"/>
          <w:szCs w:val="22"/>
        </w:rPr>
      </w:pPr>
      <w:r w:rsidRPr="004C2762">
        <w:rPr>
          <w:rFonts w:asciiTheme="minorHAnsi" w:hAnsiTheme="minorHAnsi" w:cstheme="minorHAnsi"/>
          <w:sz w:val="22"/>
          <w:szCs w:val="22"/>
        </w:rPr>
        <w:t>Para participar en los procesos selectivos para la promoción interna será requisito ostentar la titulación requerida y estar en servicio activo, y con nombramiento como personal estatutario fijo durante, al menos, dos años en la categoría de Procedencia.</w:t>
      </w:r>
    </w:p>
    <w:p w14:paraId="4892F77E" w14:textId="77777777" w:rsidR="0000703A" w:rsidRDefault="0000703A" w:rsidP="0000703A">
      <w:pPr>
        <w:numPr>
          <w:ilvl w:val="0"/>
          <w:numId w:val="9"/>
        </w:numPr>
        <w:tabs>
          <w:tab w:val="clear" w:pos="936"/>
          <w:tab w:val="num" w:pos="1362"/>
        </w:tabs>
        <w:kinsoku w:val="0"/>
        <w:overflowPunct w:val="0"/>
        <w:autoSpaceDE/>
        <w:autoSpaceDN/>
        <w:adjustRightInd/>
        <w:spacing w:before="43" w:line="263" w:lineRule="exact"/>
        <w:ind w:left="568" w:right="-285" w:hanging="426"/>
        <w:textAlignment w:val="baseline"/>
        <w:rPr>
          <w:rFonts w:asciiTheme="minorHAnsi" w:hAnsiTheme="minorHAnsi" w:cstheme="minorHAnsi"/>
          <w:sz w:val="22"/>
          <w:szCs w:val="22"/>
        </w:rPr>
      </w:pPr>
      <w:r w:rsidRPr="004C2762">
        <w:rPr>
          <w:rFonts w:asciiTheme="minorHAnsi" w:hAnsiTheme="minorHAnsi" w:cstheme="minorHAnsi"/>
          <w:sz w:val="22"/>
          <w:szCs w:val="22"/>
        </w:rPr>
        <w:t>Para participar en, los procesos selectivos para la promoción interna será requisito ostentar la titulación requerida y estar en servicio activo, y con nombramiento como personal estatutario fijo durante, al menos, cinco años en la categoría de procedencia.</w:t>
      </w:r>
    </w:p>
    <w:p w14:paraId="492D76C3" w14:textId="77777777" w:rsidR="0000703A" w:rsidRPr="00B82264" w:rsidRDefault="0000703A" w:rsidP="0000703A">
      <w:pPr>
        <w:kinsoku w:val="0"/>
        <w:overflowPunct w:val="0"/>
        <w:autoSpaceDE/>
        <w:autoSpaceDN/>
        <w:adjustRightInd/>
        <w:spacing w:before="175" w:line="278" w:lineRule="exact"/>
        <w:ind w:left="142" w:right="-285" w:hanging="426"/>
        <w:textAlignment w:val="baseline"/>
        <w:rPr>
          <w:rFonts w:asciiTheme="minorHAnsi" w:hAnsiTheme="minorHAnsi" w:cstheme="minorHAnsi"/>
          <w:b/>
          <w:bCs/>
          <w:color w:val="0070C0"/>
          <w:sz w:val="24"/>
          <w:szCs w:val="24"/>
        </w:rPr>
      </w:pPr>
      <w:r w:rsidRPr="004C2762">
        <w:rPr>
          <w:rFonts w:asciiTheme="minorHAnsi" w:hAnsiTheme="minorHAnsi" w:cstheme="minorHAnsi"/>
          <w:b/>
          <w:bCs/>
          <w:color w:val="0070C0"/>
          <w:sz w:val="24"/>
          <w:szCs w:val="24"/>
        </w:rPr>
        <w:t>C</w:t>
      </w:r>
      <w:r>
        <w:rPr>
          <w:rFonts w:asciiTheme="minorHAnsi" w:hAnsiTheme="minorHAnsi" w:cstheme="minorHAnsi"/>
          <w:b/>
          <w:bCs/>
          <w:color w:val="0070C0"/>
          <w:sz w:val="24"/>
          <w:szCs w:val="24"/>
        </w:rPr>
        <w:t xml:space="preserve">, </w:t>
      </w:r>
      <w:r w:rsidRPr="00B82264">
        <w:rPr>
          <w:rFonts w:asciiTheme="minorHAnsi" w:hAnsiTheme="minorHAnsi" w:cstheme="minorHAnsi"/>
          <w:b/>
          <w:bCs/>
          <w:color w:val="0070C0"/>
          <w:sz w:val="24"/>
          <w:szCs w:val="24"/>
        </w:rPr>
        <w:t>El requisito de participación en procesos selectivos por el turno de promoción interna requiere el ostentar el nombramiento de personal fijo en la categoría de procedencia por un periodo de al menos 2 años. Es el art. 34.4.</w:t>
      </w:r>
    </w:p>
    <w:p w14:paraId="7031F672" w14:textId="77777777" w:rsidR="0000703A" w:rsidRPr="004C2762" w:rsidRDefault="0000703A" w:rsidP="0000703A">
      <w:pPr>
        <w:kinsoku w:val="0"/>
        <w:overflowPunct w:val="0"/>
        <w:autoSpaceDE/>
        <w:autoSpaceDN/>
        <w:adjustRightInd/>
        <w:spacing w:before="175" w:line="278" w:lineRule="exact"/>
        <w:ind w:left="142" w:right="-285" w:hanging="426"/>
        <w:textAlignment w:val="baseline"/>
        <w:rPr>
          <w:rFonts w:asciiTheme="minorHAnsi" w:hAnsiTheme="minorHAnsi" w:cstheme="minorHAnsi"/>
          <w:b/>
          <w:bCs/>
          <w:sz w:val="22"/>
          <w:szCs w:val="22"/>
        </w:rPr>
      </w:pPr>
      <w:r w:rsidRPr="004C2762">
        <w:rPr>
          <w:rFonts w:asciiTheme="minorHAnsi" w:hAnsiTheme="minorHAnsi" w:cstheme="minorHAnsi"/>
          <w:b/>
          <w:bCs/>
          <w:sz w:val="22"/>
          <w:szCs w:val="22"/>
        </w:rPr>
        <w:t xml:space="preserve">9 </w:t>
      </w:r>
      <w:proofErr w:type="gramStart"/>
      <w:r w:rsidRPr="004C2762">
        <w:rPr>
          <w:rFonts w:asciiTheme="minorHAnsi" w:hAnsiTheme="minorHAnsi" w:cstheme="minorHAnsi"/>
          <w:b/>
          <w:bCs/>
          <w:sz w:val="22"/>
          <w:szCs w:val="22"/>
        </w:rPr>
        <w:t>La</w:t>
      </w:r>
      <w:proofErr w:type="gramEnd"/>
      <w:r w:rsidRPr="004C2762">
        <w:rPr>
          <w:rFonts w:asciiTheme="minorHAnsi" w:hAnsiTheme="minorHAnsi" w:cstheme="minorHAnsi"/>
          <w:b/>
          <w:bCs/>
          <w:sz w:val="22"/>
          <w:szCs w:val="22"/>
        </w:rPr>
        <w:t xml:space="preserve"> siguiente afirmación: "alcanzar los mejores resultados con los menores recursos disponibles" se corresponde con uno de los siguientes términos:</w:t>
      </w:r>
    </w:p>
    <w:p w14:paraId="47C86AED" w14:textId="77777777" w:rsidR="0000703A" w:rsidRPr="004C2762" w:rsidRDefault="0000703A" w:rsidP="0000703A">
      <w:pPr>
        <w:kinsoku w:val="0"/>
        <w:overflowPunct w:val="0"/>
        <w:autoSpaceDE/>
        <w:autoSpaceDN/>
        <w:adjustRightInd/>
        <w:spacing w:before="197" w:line="247" w:lineRule="exact"/>
        <w:ind w:left="568" w:right="-285" w:hanging="426"/>
        <w:textAlignment w:val="baseline"/>
        <w:rPr>
          <w:rFonts w:asciiTheme="minorHAnsi" w:hAnsiTheme="minorHAnsi" w:cstheme="minorHAnsi"/>
          <w:spacing w:val="15"/>
          <w:sz w:val="22"/>
          <w:szCs w:val="22"/>
        </w:rPr>
      </w:pPr>
      <w:r w:rsidRPr="004C2762">
        <w:rPr>
          <w:rFonts w:asciiTheme="minorHAnsi" w:hAnsiTheme="minorHAnsi" w:cstheme="minorHAnsi"/>
          <w:spacing w:val="15"/>
          <w:sz w:val="22"/>
          <w:szCs w:val="22"/>
        </w:rPr>
        <w:t xml:space="preserve">A: </w:t>
      </w:r>
      <w:r>
        <w:rPr>
          <w:rFonts w:asciiTheme="minorHAnsi" w:hAnsiTheme="minorHAnsi" w:cstheme="minorHAnsi"/>
          <w:spacing w:val="15"/>
          <w:sz w:val="22"/>
          <w:szCs w:val="22"/>
        </w:rPr>
        <w:t xml:space="preserve">  </w:t>
      </w:r>
      <w:r w:rsidRPr="004C2762">
        <w:rPr>
          <w:rFonts w:asciiTheme="minorHAnsi" w:hAnsiTheme="minorHAnsi" w:cstheme="minorHAnsi"/>
          <w:spacing w:val="15"/>
          <w:sz w:val="22"/>
          <w:szCs w:val="22"/>
        </w:rPr>
        <w:t>Efectividad.</w:t>
      </w:r>
    </w:p>
    <w:p w14:paraId="6EBAD525" w14:textId="77777777" w:rsidR="0000703A" w:rsidRPr="004C2762" w:rsidRDefault="0000703A" w:rsidP="0000703A">
      <w:pPr>
        <w:tabs>
          <w:tab w:val="left" w:pos="936"/>
        </w:tabs>
        <w:kinsoku w:val="0"/>
        <w:overflowPunct w:val="0"/>
        <w:autoSpaceDE/>
        <w:autoSpaceDN/>
        <w:adjustRightInd/>
        <w:spacing w:before="76" w:line="247" w:lineRule="exact"/>
        <w:ind w:left="568" w:right="-285" w:hanging="426"/>
        <w:textAlignment w:val="baseline"/>
        <w:rPr>
          <w:rFonts w:asciiTheme="minorHAnsi" w:hAnsiTheme="minorHAnsi" w:cstheme="minorHAnsi"/>
          <w:spacing w:val="3"/>
          <w:sz w:val="22"/>
          <w:szCs w:val="22"/>
        </w:rPr>
      </w:pPr>
      <w:r>
        <w:rPr>
          <w:rFonts w:asciiTheme="minorHAnsi" w:hAnsiTheme="minorHAnsi" w:cstheme="minorHAnsi"/>
          <w:spacing w:val="3"/>
          <w:sz w:val="22"/>
          <w:szCs w:val="22"/>
        </w:rPr>
        <w:t>B</w:t>
      </w:r>
      <w:r w:rsidRPr="004C2762">
        <w:rPr>
          <w:rFonts w:asciiTheme="minorHAnsi" w:hAnsiTheme="minorHAnsi" w:cstheme="minorHAnsi"/>
          <w:spacing w:val="3"/>
          <w:sz w:val="22"/>
          <w:szCs w:val="22"/>
        </w:rPr>
        <w:t>:</w:t>
      </w:r>
      <w:r w:rsidRPr="004C2762">
        <w:rPr>
          <w:rFonts w:asciiTheme="minorHAnsi" w:hAnsiTheme="minorHAnsi" w:cstheme="minorHAnsi"/>
          <w:spacing w:val="3"/>
          <w:sz w:val="22"/>
          <w:szCs w:val="22"/>
        </w:rPr>
        <w:tab/>
        <w:t>Eficiencia.</w:t>
      </w:r>
    </w:p>
    <w:p w14:paraId="108FDE7C" w14:textId="77777777" w:rsidR="0000703A" w:rsidRPr="004C2762" w:rsidRDefault="0000703A" w:rsidP="0000703A">
      <w:pPr>
        <w:numPr>
          <w:ilvl w:val="0"/>
          <w:numId w:val="10"/>
        </w:numPr>
        <w:tabs>
          <w:tab w:val="clear" w:pos="936"/>
          <w:tab w:val="num" w:pos="1362"/>
        </w:tabs>
        <w:kinsoku w:val="0"/>
        <w:overflowPunct w:val="0"/>
        <w:autoSpaceDE/>
        <w:autoSpaceDN/>
        <w:adjustRightInd/>
        <w:spacing w:before="93" w:line="247" w:lineRule="exact"/>
        <w:ind w:left="568" w:right="-285" w:hanging="426"/>
        <w:textAlignment w:val="baseline"/>
        <w:rPr>
          <w:rFonts w:asciiTheme="minorHAnsi" w:hAnsiTheme="minorHAnsi" w:cstheme="minorHAnsi"/>
          <w:spacing w:val="5"/>
          <w:sz w:val="22"/>
          <w:szCs w:val="22"/>
        </w:rPr>
      </w:pPr>
      <w:r w:rsidRPr="004C2762">
        <w:rPr>
          <w:rFonts w:asciiTheme="minorHAnsi" w:hAnsiTheme="minorHAnsi" w:cstheme="minorHAnsi"/>
          <w:spacing w:val="5"/>
          <w:sz w:val="22"/>
          <w:szCs w:val="22"/>
        </w:rPr>
        <w:t>Accesibilidad.</w:t>
      </w:r>
    </w:p>
    <w:p w14:paraId="7A570034" w14:textId="4A88E943" w:rsidR="0000703A" w:rsidRPr="004C2762" w:rsidRDefault="0000703A" w:rsidP="0000703A">
      <w:pPr>
        <w:numPr>
          <w:ilvl w:val="0"/>
          <w:numId w:val="10"/>
        </w:numPr>
        <w:tabs>
          <w:tab w:val="clear" w:pos="936"/>
          <w:tab w:val="num" w:pos="1362"/>
        </w:tabs>
        <w:kinsoku w:val="0"/>
        <w:overflowPunct w:val="0"/>
        <w:autoSpaceDE/>
        <w:autoSpaceDN/>
        <w:adjustRightInd/>
        <w:spacing w:before="82" w:line="249" w:lineRule="exact"/>
        <w:ind w:left="568" w:right="-285" w:hanging="426"/>
        <w:textAlignment w:val="baseline"/>
        <w:rPr>
          <w:rFonts w:asciiTheme="minorHAnsi" w:hAnsiTheme="minorHAnsi" w:cstheme="minorHAnsi"/>
          <w:spacing w:val="4"/>
          <w:sz w:val="22"/>
          <w:szCs w:val="22"/>
        </w:rPr>
      </w:pPr>
      <w:r w:rsidRPr="004C2762">
        <w:rPr>
          <w:rFonts w:asciiTheme="minorHAnsi" w:hAnsiTheme="minorHAnsi" w:cstheme="minorHAnsi"/>
          <w:spacing w:val="4"/>
          <w:sz w:val="22"/>
          <w:szCs w:val="22"/>
        </w:rPr>
        <w:t>Seguridad.</w:t>
      </w:r>
    </w:p>
    <w:p w14:paraId="76AFBDD4" w14:textId="77777777" w:rsidR="0000703A" w:rsidRPr="00951757" w:rsidRDefault="0000703A" w:rsidP="0000703A">
      <w:pPr>
        <w:kinsoku w:val="0"/>
        <w:overflowPunct w:val="0"/>
        <w:autoSpaceDE/>
        <w:autoSpaceDN/>
        <w:adjustRightInd/>
        <w:spacing w:before="185" w:line="275" w:lineRule="exact"/>
        <w:ind w:left="142" w:right="-285" w:hanging="426"/>
        <w:textAlignment w:val="baseline"/>
        <w:rPr>
          <w:rFonts w:asciiTheme="minorHAnsi" w:hAnsiTheme="minorHAnsi" w:cstheme="minorHAnsi"/>
          <w:b/>
          <w:bCs/>
          <w:color w:val="0070C0"/>
          <w:sz w:val="24"/>
          <w:szCs w:val="24"/>
        </w:rPr>
      </w:pPr>
      <w:r w:rsidRPr="003C1862">
        <w:rPr>
          <w:rFonts w:asciiTheme="minorHAnsi" w:hAnsiTheme="minorHAnsi" w:cstheme="minorHAnsi"/>
          <w:b/>
          <w:bCs/>
          <w:color w:val="0070C0"/>
          <w:sz w:val="24"/>
          <w:szCs w:val="24"/>
        </w:rPr>
        <w:t>B</w:t>
      </w:r>
      <w:r>
        <w:rPr>
          <w:rFonts w:asciiTheme="minorHAnsi" w:hAnsiTheme="minorHAnsi" w:cstheme="minorHAnsi"/>
          <w:b/>
          <w:bCs/>
          <w:color w:val="0070C0"/>
          <w:sz w:val="24"/>
          <w:szCs w:val="24"/>
        </w:rPr>
        <w:t xml:space="preserve">; </w:t>
      </w:r>
      <w:r w:rsidRPr="00951757">
        <w:rPr>
          <w:rFonts w:asciiTheme="minorHAnsi" w:hAnsiTheme="minorHAnsi" w:cstheme="minorHAnsi"/>
          <w:b/>
          <w:bCs/>
          <w:color w:val="0070C0"/>
          <w:sz w:val="24"/>
          <w:szCs w:val="24"/>
        </w:rPr>
        <w:t xml:space="preserve">Apuntes: </w:t>
      </w:r>
      <w:r w:rsidRPr="00951757">
        <w:rPr>
          <w:rFonts w:asciiTheme="minorHAnsi" w:hAnsiTheme="minorHAnsi" w:cstheme="minorHAnsi"/>
          <w:b/>
          <w:bCs/>
          <w:i/>
          <w:iCs/>
          <w:color w:val="0070C0"/>
          <w:sz w:val="24"/>
          <w:szCs w:val="24"/>
        </w:rPr>
        <w:t>Eficiencia</w:t>
      </w:r>
      <w:r w:rsidRPr="00951757">
        <w:rPr>
          <w:rFonts w:asciiTheme="minorHAnsi" w:hAnsiTheme="minorHAnsi" w:cstheme="minorHAnsi"/>
          <w:b/>
          <w:bCs/>
          <w:color w:val="0070C0"/>
          <w:sz w:val="24"/>
          <w:szCs w:val="24"/>
        </w:rPr>
        <w:t>. Relaciona los efectos de un servicio con los costes, se identifica con la provisión de un determinado nivel de calidad al menor coste posible, o con la consecución del más alto nivel de calidad con una cantidad de recursos fija y predeterminada.</w:t>
      </w:r>
    </w:p>
    <w:p w14:paraId="2E0EA232" w14:textId="260A6835" w:rsidR="0000703A" w:rsidRPr="004C2762" w:rsidRDefault="0000703A" w:rsidP="00E2641B">
      <w:pPr>
        <w:widowControl/>
        <w:rPr>
          <w:rFonts w:asciiTheme="minorHAnsi" w:hAnsiTheme="minorHAnsi" w:cstheme="minorHAnsi"/>
          <w:b/>
          <w:bCs/>
          <w:color w:val="0070C0"/>
          <w:sz w:val="24"/>
          <w:szCs w:val="24"/>
        </w:rPr>
        <w:sectPr w:rsidR="0000703A" w:rsidRPr="004C2762" w:rsidSect="00BE1A03">
          <w:pgSz w:w="11909" w:h="16843"/>
          <w:pgMar w:top="1134" w:right="1119" w:bottom="251" w:left="778" w:header="720" w:footer="720" w:gutter="0"/>
          <w:cols w:space="720"/>
          <w:noEndnote/>
        </w:sectPr>
      </w:pPr>
    </w:p>
    <w:p w14:paraId="238361BD" w14:textId="17B3322D" w:rsidR="00E2641B" w:rsidRPr="004C2762" w:rsidRDefault="00E2641B" w:rsidP="003C1862">
      <w:pPr>
        <w:kinsoku w:val="0"/>
        <w:overflowPunct w:val="0"/>
        <w:autoSpaceDE/>
        <w:autoSpaceDN/>
        <w:adjustRightInd/>
        <w:spacing w:before="185" w:line="275" w:lineRule="exact"/>
        <w:ind w:left="504" w:right="-1" w:hanging="504"/>
        <w:textAlignment w:val="baseline"/>
        <w:rPr>
          <w:rFonts w:asciiTheme="minorHAnsi" w:hAnsiTheme="minorHAnsi" w:cstheme="minorHAnsi"/>
          <w:b/>
          <w:bCs/>
          <w:sz w:val="22"/>
          <w:szCs w:val="22"/>
        </w:rPr>
      </w:pPr>
      <w:r w:rsidRPr="004C2762">
        <w:rPr>
          <w:rFonts w:asciiTheme="minorHAnsi" w:hAnsiTheme="minorHAnsi" w:cstheme="minorHAnsi"/>
          <w:b/>
          <w:bCs/>
          <w:sz w:val="22"/>
          <w:szCs w:val="22"/>
        </w:rPr>
        <w:lastRenderedPageBreak/>
        <w:t>10 ¿En qué estructura del Departamento de Sanidad descansa la competencia en la planificación y coordinación de la vigilancia microbiológica y las</w:t>
      </w:r>
      <w:r w:rsidR="003C1862">
        <w:rPr>
          <w:rFonts w:asciiTheme="minorHAnsi" w:hAnsiTheme="minorHAnsi" w:cstheme="minorHAnsi"/>
          <w:b/>
          <w:bCs/>
          <w:sz w:val="22"/>
          <w:szCs w:val="22"/>
        </w:rPr>
        <w:t xml:space="preserve"> </w:t>
      </w:r>
      <w:r w:rsidRPr="004C2762">
        <w:rPr>
          <w:rFonts w:asciiTheme="minorHAnsi" w:hAnsiTheme="minorHAnsi" w:cstheme="minorHAnsi"/>
          <w:b/>
          <w:bCs/>
          <w:sz w:val="22"/>
          <w:szCs w:val="22"/>
        </w:rPr>
        <w:t>resistencias y de la vigilancia de las infecciones relacionadas con la asistencia sanitaria?</w:t>
      </w:r>
    </w:p>
    <w:p w14:paraId="02494982" w14:textId="1CB16AAD" w:rsidR="00E2641B" w:rsidRPr="004C2762" w:rsidRDefault="00E2641B" w:rsidP="00E2641B">
      <w:pPr>
        <w:numPr>
          <w:ilvl w:val="0"/>
          <w:numId w:val="11"/>
        </w:numPr>
        <w:kinsoku w:val="0"/>
        <w:overflowPunct w:val="0"/>
        <w:autoSpaceDE/>
        <w:autoSpaceDN/>
        <w:adjustRightInd/>
        <w:spacing w:before="187" w:line="247" w:lineRule="exact"/>
        <w:textAlignment w:val="baseline"/>
        <w:rPr>
          <w:rFonts w:asciiTheme="minorHAnsi" w:hAnsiTheme="minorHAnsi" w:cstheme="minorHAnsi"/>
          <w:spacing w:val="4"/>
          <w:sz w:val="22"/>
          <w:szCs w:val="22"/>
        </w:rPr>
      </w:pPr>
      <w:r w:rsidRPr="004C2762">
        <w:rPr>
          <w:rFonts w:asciiTheme="minorHAnsi" w:hAnsiTheme="minorHAnsi" w:cstheme="minorHAnsi"/>
          <w:spacing w:val="4"/>
          <w:sz w:val="22"/>
          <w:szCs w:val="22"/>
        </w:rPr>
        <w:t>Servicio de Vigilancia en Salud Pública d</w:t>
      </w:r>
      <w:r w:rsidR="003C1862">
        <w:rPr>
          <w:rFonts w:asciiTheme="minorHAnsi" w:hAnsiTheme="minorHAnsi" w:cstheme="minorHAnsi"/>
          <w:spacing w:val="4"/>
          <w:sz w:val="22"/>
          <w:szCs w:val="22"/>
        </w:rPr>
        <w:t>e</w:t>
      </w:r>
      <w:r w:rsidRPr="004C2762">
        <w:rPr>
          <w:rFonts w:asciiTheme="minorHAnsi" w:hAnsiTheme="minorHAnsi" w:cstheme="minorHAnsi"/>
          <w:spacing w:val="4"/>
          <w:sz w:val="22"/>
          <w:szCs w:val="22"/>
        </w:rPr>
        <w:t xml:space="preserve"> la Dirección General de Salud Pública.</w:t>
      </w:r>
    </w:p>
    <w:p w14:paraId="5095BC65" w14:textId="77777777" w:rsidR="00E2641B" w:rsidRPr="004C2762" w:rsidRDefault="00E2641B" w:rsidP="00E2641B">
      <w:pPr>
        <w:numPr>
          <w:ilvl w:val="0"/>
          <w:numId w:val="11"/>
        </w:numPr>
        <w:kinsoku w:val="0"/>
        <w:overflowPunct w:val="0"/>
        <w:autoSpaceDE/>
        <w:autoSpaceDN/>
        <w:adjustRightInd/>
        <w:spacing w:before="82" w:line="249" w:lineRule="exact"/>
        <w:textAlignment w:val="baseline"/>
        <w:rPr>
          <w:rFonts w:asciiTheme="minorHAnsi" w:hAnsiTheme="minorHAnsi" w:cstheme="minorHAnsi"/>
          <w:spacing w:val="4"/>
          <w:sz w:val="22"/>
          <w:szCs w:val="22"/>
        </w:rPr>
      </w:pPr>
      <w:r w:rsidRPr="004C2762">
        <w:rPr>
          <w:rFonts w:asciiTheme="minorHAnsi" w:hAnsiTheme="minorHAnsi" w:cstheme="minorHAnsi"/>
          <w:spacing w:val="4"/>
          <w:sz w:val="22"/>
          <w:szCs w:val="22"/>
        </w:rPr>
        <w:t>Servicio de Estrategias de Salud y Formación de la Dirección General de Asistencia Sanitaria.</w:t>
      </w:r>
    </w:p>
    <w:p w14:paraId="1B694311" w14:textId="77777777" w:rsidR="00E2641B" w:rsidRPr="004C2762" w:rsidRDefault="00E2641B" w:rsidP="00E2641B">
      <w:pPr>
        <w:numPr>
          <w:ilvl w:val="0"/>
          <w:numId w:val="11"/>
        </w:numPr>
        <w:kinsoku w:val="0"/>
        <w:overflowPunct w:val="0"/>
        <w:autoSpaceDE/>
        <w:autoSpaceDN/>
        <w:adjustRightInd/>
        <w:spacing w:before="88" w:line="247" w:lineRule="exact"/>
        <w:textAlignment w:val="baseline"/>
        <w:rPr>
          <w:rFonts w:asciiTheme="minorHAnsi" w:hAnsiTheme="minorHAnsi" w:cstheme="minorHAnsi"/>
          <w:spacing w:val="4"/>
          <w:sz w:val="22"/>
          <w:szCs w:val="22"/>
        </w:rPr>
      </w:pPr>
      <w:r w:rsidRPr="004C2762">
        <w:rPr>
          <w:rFonts w:asciiTheme="minorHAnsi" w:hAnsiTheme="minorHAnsi" w:cstheme="minorHAnsi"/>
          <w:spacing w:val="4"/>
          <w:sz w:val="22"/>
          <w:szCs w:val="22"/>
        </w:rPr>
        <w:t>Servicio de Evaluación y Acreditación de la Dirección General de Asistencia Sanitaria.</w:t>
      </w:r>
    </w:p>
    <w:p w14:paraId="303E9B86" w14:textId="39A92EE0" w:rsidR="00E2641B" w:rsidRDefault="00E2641B" w:rsidP="00E2641B">
      <w:pPr>
        <w:numPr>
          <w:ilvl w:val="0"/>
          <w:numId w:val="11"/>
        </w:numPr>
        <w:kinsoku w:val="0"/>
        <w:overflowPunct w:val="0"/>
        <w:autoSpaceDE/>
        <w:autoSpaceDN/>
        <w:adjustRightInd/>
        <w:spacing w:before="82" w:line="247" w:lineRule="exact"/>
        <w:textAlignment w:val="baseline"/>
        <w:rPr>
          <w:rFonts w:asciiTheme="minorHAnsi" w:hAnsiTheme="minorHAnsi" w:cstheme="minorHAnsi"/>
          <w:spacing w:val="4"/>
          <w:sz w:val="22"/>
          <w:szCs w:val="22"/>
        </w:rPr>
      </w:pPr>
      <w:r w:rsidRPr="004C2762">
        <w:rPr>
          <w:rFonts w:asciiTheme="minorHAnsi" w:hAnsiTheme="minorHAnsi" w:cstheme="minorHAnsi"/>
          <w:spacing w:val="4"/>
          <w:sz w:val="22"/>
          <w:szCs w:val="22"/>
        </w:rPr>
        <w:t>Unidad de Calidad y Seguridad del Servicio Aragonés de Salud (SALUD).</w:t>
      </w:r>
    </w:p>
    <w:p w14:paraId="2A780C3C" w14:textId="05027681" w:rsidR="003C1862" w:rsidRPr="003C1862" w:rsidRDefault="003C1862" w:rsidP="003C1862">
      <w:pPr>
        <w:kinsoku w:val="0"/>
        <w:overflowPunct w:val="0"/>
        <w:autoSpaceDE/>
        <w:autoSpaceDN/>
        <w:adjustRightInd/>
        <w:spacing w:before="82" w:line="247" w:lineRule="exact"/>
        <w:textAlignment w:val="baseline"/>
        <w:rPr>
          <w:rFonts w:asciiTheme="minorHAnsi" w:hAnsiTheme="minorHAnsi" w:cstheme="minorHAnsi"/>
          <w:b/>
          <w:bCs/>
          <w:color w:val="0070C0"/>
          <w:spacing w:val="4"/>
          <w:sz w:val="24"/>
          <w:szCs w:val="24"/>
        </w:rPr>
      </w:pPr>
      <w:r w:rsidRPr="003C1862">
        <w:rPr>
          <w:rFonts w:asciiTheme="minorHAnsi" w:hAnsiTheme="minorHAnsi" w:cstheme="minorHAnsi"/>
          <w:b/>
          <w:bCs/>
          <w:color w:val="0070C0"/>
          <w:spacing w:val="4"/>
          <w:sz w:val="24"/>
          <w:szCs w:val="24"/>
        </w:rPr>
        <w:t>A</w:t>
      </w:r>
      <w:r>
        <w:rPr>
          <w:rFonts w:asciiTheme="minorHAnsi" w:hAnsiTheme="minorHAnsi" w:cstheme="minorHAnsi"/>
          <w:b/>
          <w:bCs/>
          <w:color w:val="0070C0"/>
          <w:spacing w:val="4"/>
          <w:sz w:val="24"/>
          <w:szCs w:val="24"/>
        </w:rPr>
        <w:t xml:space="preserve">, </w:t>
      </w:r>
      <w:r w:rsidR="008D50E2">
        <w:rPr>
          <w:rFonts w:asciiTheme="minorHAnsi" w:hAnsiTheme="minorHAnsi" w:cstheme="minorHAnsi"/>
          <w:b/>
          <w:bCs/>
          <w:color w:val="0070C0"/>
          <w:spacing w:val="4"/>
          <w:sz w:val="24"/>
          <w:szCs w:val="24"/>
        </w:rPr>
        <w:t>lógica, corresponde al A</w:t>
      </w:r>
      <w:r>
        <w:rPr>
          <w:rFonts w:asciiTheme="minorHAnsi" w:hAnsiTheme="minorHAnsi" w:cstheme="minorHAnsi"/>
          <w:b/>
          <w:bCs/>
          <w:color w:val="0070C0"/>
          <w:spacing w:val="4"/>
          <w:sz w:val="24"/>
          <w:szCs w:val="24"/>
        </w:rPr>
        <w:t>rt</w:t>
      </w:r>
      <w:r w:rsidR="008D50E2">
        <w:rPr>
          <w:rFonts w:asciiTheme="minorHAnsi" w:hAnsiTheme="minorHAnsi" w:cstheme="minorHAnsi"/>
          <w:b/>
          <w:bCs/>
          <w:color w:val="0070C0"/>
          <w:spacing w:val="4"/>
          <w:sz w:val="24"/>
          <w:szCs w:val="24"/>
        </w:rPr>
        <w:t>.</w:t>
      </w:r>
      <w:r>
        <w:rPr>
          <w:rFonts w:asciiTheme="minorHAnsi" w:hAnsiTheme="minorHAnsi" w:cstheme="minorHAnsi"/>
          <w:b/>
          <w:bCs/>
          <w:color w:val="0070C0"/>
          <w:spacing w:val="4"/>
          <w:sz w:val="24"/>
          <w:szCs w:val="24"/>
        </w:rPr>
        <w:t xml:space="preserve"> 9.e) del </w:t>
      </w:r>
      <w:r w:rsidRPr="003C1862">
        <w:rPr>
          <w:rFonts w:asciiTheme="minorHAnsi" w:hAnsiTheme="minorHAnsi" w:cstheme="minorHAnsi"/>
          <w:b/>
          <w:bCs/>
          <w:color w:val="0070C0"/>
          <w:spacing w:val="4"/>
          <w:sz w:val="24"/>
          <w:szCs w:val="24"/>
        </w:rPr>
        <w:t>DECRETO 122/2020, de 9 de diciembre, del Gobierno de Aragón, por el que se aprueba la estructura orgánica del Departamento de Sanidad y del Servicio Aragonés de Salud</w:t>
      </w:r>
      <w:r w:rsidRPr="003C1862">
        <w:rPr>
          <w:rFonts w:asciiTheme="minorHAnsi" w:hAnsiTheme="minorHAnsi" w:cstheme="minorHAnsi"/>
          <w:b/>
          <w:bCs/>
          <w:i/>
          <w:iCs/>
          <w:color w:val="0070C0"/>
          <w:spacing w:val="4"/>
          <w:sz w:val="24"/>
          <w:szCs w:val="24"/>
        </w:rPr>
        <w:t>: La planificación y coordinación de la vigilancia microbiológica y las resistencias, de la vigilancia de las infecciones relacionadas con la asistencia sanitaria</w:t>
      </w:r>
      <w:r>
        <w:rPr>
          <w:rFonts w:asciiTheme="minorHAnsi" w:hAnsiTheme="minorHAnsi" w:cstheme="minorHAnsi"/>
          <w:b/>
          <w:bCs/>
          <w:i/>
          <w:iCs/>
          <w:color w:val="0070C0"/>
          <w:spacing w:val="4"/>
          <w:sz w:val="24"/>
          <w:szCs w:val="24"/>
        </w:rPr>
        <w:t xml:space="preserve">… </w:t>
      </w:r>
      <w:r>
        <w:rPr>
          <w:rFonts w:asciiTheme="minorHAnsi" w:hAnsiTheme="minorHAnsi" w:cstheme="minorHAnsi"/>
          <w:b/>
          <w:bCs/>
          <w:color w:val="0070C0"/>
          <w:spacing w:val="4"/>
          <w:sz w:val="24"/>
          <w:szCs w:val="24"/>
        </w:rPr>
        <w:t xml:space="preserve">Ya recalcamos la importancia del Decreto, aunque no especialmente </w:t>
      </w:r>
      <w:r w:rsidR="008D50E2">
        <w:rPr>
          <w:rFonts w:asciiTheme="minorHAnsi" w:hAnsiTheme="minorHAnsi" w:cstheme="minorHAnsi"/>
          <w:b/>
          <w:bCs/>
          <w:color w:val="0070C0"/>
          <w:spacing w:val="4"/>
          <w:sz w:val="24"/>
          <w:szCs w:val="24"/>
        </w:rPr>
        <w:t xml:space="preserve">la </w:t>
      </w:r>
      <w:r>
        <w:rPr>
          <w:rFonts w:asciiTheme="minorHAnsi" w:hAnsiTheme="minorHAnsi" w:cstheme="minorHAnsi"/>
          <w:b/>
          <w:bCs/>
          <w:color w:val="0070C0"/>
          <w:spacing w:val="4"/>
          <w:sz w:val="24"/>
          <w:szCs w:val="24"/>
        </w:rPr>
        <w:t xml:space="preserve">de ese </w:t>
      </w:r>
      <w:r w:rsidR="00F22058">
        <w:rPr>
          <w:rFonts w:asciiTheme="minorHAnsi" w:hAnsiTheme="minorHAnsi" w:cstheme="minorHAnsi"/>
          <w:b/>
          <w:bCs/>
          <w:color w:val="0070C0"/>
          <w:spacing w:val="4"/>
          <w:sz w:val="24"/>
          <w:szCs w:val="24"/>
        </w:rPr>
        <w:t>S</w:t>
      </w:r>
      <w:r>
        <w:rPr>
          <w:rFonts w:asciiTheme="minorHAnsi" w:hAnsiTheme="minorHAnsi" w:cstheme="minorHAnsi"/>
          <w:b/>
          <w:bCs/>
          <w:color w:val="0070C0"/>
          <w:spacing w:val="4"/>
          <w:sz w:val="24"/>
          <w:szCs w:val="24"/>
        </w:rPr>
        <w:t>ervicio</w:t>
      </w:r>
      <w:r w:rsidR="008D50E2">
        <w:rPr>
          <w:rFonts w:asciiTheme="minorHAnsi" w:hAnsiTheme="minorHAnsi" w:cstheme="minorHAnsi"/>
          <w:b/>
          <w:bCs/>
          <w:color w:val="0070C0"/>
          <w:spacing w:val="4"/>
          <w:sz w:val="24"/>
          <w:szCs w:val="24"/>
        </w:rPr>
        <w:t>…</w:t>
      </w:r>
    </w:p>
    <w:p w14:paraId="6555F887" w14:textId="77777777" w:rsidR="00223397" w:rsidRPr="004C2762" w:rsidRDefault="00223397">
      <w:pPr>
        <w:rPr>
          <w:rFonts w:asciiTheme="minorHAnsi" w:hAnsiTheme="minorHAnsi" w:cstheme="minorHAnsi"/>
          <w:sz w:val="22"/>
          <w:szCs w:val="22"/>
        </w:rPr>
      </w:pPr>
    </w:p>
    <w:sectPr w:rsidR="00223397" w:rsidRPr="004C27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52CA"/>
    <w:multiLevelType w:val="singleLevel"/>
    <w:tmpl w:val="24D8D420"/>
    <w:lvl w:ilvl="0">
      <w:start w:val="1"/>
      <w:numFmt w:val="upperLetter"/>
      <w:lvlText w:val="%1:"/>
      <w:lvlJc w:val="left"/>
      <w:pPr>
        <w:tabs>
          <w:tab w:val="num" w:pos="1080"/>
        </w:tabs>
        <w:ind w:left="1008" w:hanging="504"/>
      </w:pPr>
      <w:rPr>
        <w:snapToGrid/>
        <w:spacing w:val="2"/>
        <w:sz w:val="21"/>
        <w:szCs w:val="21"/>
      </w:rPr>
    </w:lvl>
  </w:abstractNum>
  <w:abstractNum w:abstractNumId="1" w15:restartNumberingAfterBreak="0">
    <w:nsid w:val="00D21662"/>
    <w:multiLevelType w:val="singleLevel"/>
    <w:tmpl w:val="479BEC36"/>
    <w:lvl w:ilvl="0">
      <w:start w:val="3"/>
      <w:numFmt w:val="upperLetter"/>
      <w:lvlText w:val="%1:"/>
      <w:lvlJc w:val="left"/>
      <w:pPr>
        <w:tabs>
          <w:tab w:val="num" w:pos="936"/>
        </w:tabs>
        <w:ind w:left="1008" w:hanging="504"/>
      </w:pPr>
      <w:rPr>
        <w:snapToGrid/>
        <w:spacing w:val="5"/>
        <w:sz w:val="21"/>
        <w:szCs w:val="21"/>
      </w:rPr>
    </w:lvl>
  </w:abstractNum>
  <w:abstractNum w:abstractNumId="2" w15:restartNumberingAfterBreak="0">
    <w:nsid w:val="010A0557"/>
    <w:multiLevelType w:val="singleLevel"/>
    <w:tmpl w:val="46E00749"/>
    <w:lvl w:ilvl="0">
      <w:start w:val="1"/>
      <w:numFmt w:val="upperLetter"/>
      <w:lvlText w:val="%1:"/>
      <w:lvlJc w:val="left"/>
      <w:pPr>
        <w:tabs>
          <w:tab w:val="num" w:pos="1080"/>
        </w:tabs>
        <w:ind w:left="1008" w:hanging="504"/>
      </w:pPr>
      <w:rPr>
        <w:snapToGrid/>
        <w:spacing w:val="2"/>
        <w:sz w:val="21"/>
        <w:szCs w:val="21"/>
      </w:rPr>
    </w:lvl>
  </w:abstractNum>
  <w:abstractNum w:abstractNumId="3" w15:restartNumberingAfterBreak="0">
    <w:nsid w:val="01D54633"/>
    <w:multiLevelType w:val="singleLevel"/>
    <w:tmpl w:val="79A561B2"/>
    <w:lvl w:ilvl="0">
      <w:start w:val="1"/>
      <w:numFmt w:val="upperLetter"/>
      <w:lvlText w:val="%1:"/>
      <w:lvlJc w:val="left"/>
      <w:pPr>
        <w:tabs>
          <w:tab w:val="num" w:pos="1008"/>
        </w:tabs>
        <w:ind w:left="504"/>
      </w:pPr>
      <w:rPr>
        <w:rFonts w:ascii="Tahoma" w:hAnsi="Tahoma" w:cs="Tahoma"/>
        <w:snapToGrid/>
        <w:spacing w:val="1"/>
        <w:sz w:val="19"/>
        <w:szCs w:val="19"/>
      </w:rPr>
    </w:lvl>
  </w:abstractNum>
  <w:abstractNum w:abstractNumId="4" w15:restartNumberingAfterBreak="0">
    <w:nsid w:val="031B855F"/>
    <w:multiLevelType w:val="singleLevel"/>
    <w:tmpl w:val="05179A49"/>
    <w:lvl w:ilvl="0">
      <w:start w:val="1"/>
      <w:numFmt w:val="upperLetter"/>
      <w:lvlText w:val="%1:"/>
      <w:lvlJc w:val="left"/>
      <w:pPr>
        <w:tabs>
          <w:tab w:val="num" w:pos="936"/>
        </w:tabs>
        <w:ind w:left="1008" w:hanging="504"/>
      </w:pPr>
      <w:rPr>
        <w:snapToGrid/>
        <w:sz w:val="21"/>
        <w:szCs w:val="21"/>
      </w:rPr>
    </w:lvl>
  </w:abstractNum>
  <w:abstractNum w:abstractNumId="5" w15:restartNumberingAfterBreak="0">
    <w:nsid w:val="036FE929"/>
    <w:multiLevelType w:val="singleLevel"/>
    <w:tmpl w:val="20D1A678"/>
    <w:lvl w:ilvl="0">
      <w:start w:val="1"/>
      <w:numFmt w:val="upperLetter"/>
      <w:lvlText w:val="%1:"/>
      <w:lvlJc w:val="left"/>
      <w:pPr>
        <w:tabs>
          <w:tab w:val="num" w:pos="936"/>
        </w:tabs>
        <w:ind w:left="432"/>
      </w:pPr>
      <w:rPr>
        <w:rFonts w:ascii="Tahoma" w:hAnsi="Tahoma" w:cs="Tahoma"/>
        <w:snapToGrid/>
        <w:spacing w:val="6"/>
        <w:sz w:val="19"/>
        <w:szCs w:val="19"/>
      </w:rPr>
    </w:lvl>
  </w:abstractNum>
  <w:abstractNum w:abstractNumId="6" w15:restartNumberingAfterBreak="0">
    <w:nsid w:val="043E9EA8"/>
    <w:multiLevelType w:val="singleLevel"/>
    <w:tmpl w:val="3679075B"/>
    <w:lvl w:ilvl="0">
      <w:start w:val="1"/>
      <w:numFmt w:val="upperLetter"/>
      <w:lvlText w:val="%1:"/>
      <w:lvlJc w:val="left"/>
      <w:pPr>
        <w:tabs>
          <w:tab w:val="num" w:pos="1080"/>
        </w:tabs>
        <w:ind w:left="1008" w:hanging="504"/>
      </w:pPr>
      <w:rPr>
        <w:snapToGrid/>
        <w:sz w:val="21"/>
        <w:szCs w:val="21"/>
      </w:rPr>
    </w:lvl>
  </w:abstractNum>
  <w:abstractNum w:abstractNumId="7" w15:restartNumberingAfterBreak="0">
    <w:nsid w:val="048DD16D"/>
    <w:multiLevelType w:val="singleLevel"/>
    <w:tmpl w:val="2C830B5E"/>
    <w:lvl w:ilvl="0">
      <w:start w:val="1"/>
      <w:numFmt w:val="upperLetter"/>
      <w:lvlText w:val="%1:"/>
      <w:lvlJc w:val="left"/>
      <w:pPr>
        <w:tabs>
          <w:tab w:val="num" w:pos="1008"/>
        </w:tabs>
        <w:ind w:left="504"/>
      </w:pPr>
      <w:rPr>
        <w:snapToGrid/>
        <w:spacing w:val="-1"/>
        <w:sz w:val="21"/>
        <w:szCs w:val="21"/>
      </w:rPr>
    </w:lvl>
  </w:abstractNum>
  <w:abstractNum w:abstractNumId="8" w15:restartNumberingAfterBreak="0">
    <w:nsid w:val="065CCF46"/>
    <w:multiLevelType w:val="singleLevel"/>
    <w:tmpl w:val="1EB7AA0C"/>
    <w:lvl w:ilvl="0">
      <w:start w:val="1"/>
      <w:numFmt w:val="upperLetter"/>
      <w:lvlText w:val="%1:"/>
      <w:lvlJc w:val="left"/>
      <w:pPr>
        <w:tabs>
          <w:tab w:val="num" w:pos="936"/>
        </w:tabs>
        <w:ind w:left="1008" w:hanging="504"/>
      </w:pPr>
      <w:rPr>
        <w:snapToGrid/>
        <w:spacing w:val="4"/>
        <w:sz w:val="21"/>
        <w:szCs w:val="21"/>
      </w:rPr>
    </w:lvl>
  </w:abstractNum>
  <w:abstractNum w:abstractNumId="9" w15:restartNumberingAfterBreak="0">
    <w:nsid w:val="07837575"/>
    <w:multiLevelType w:val="singleLevel"/>
    <w:tmpl w:val="75598941"/>
    <w:lvl w:ilvl="0">
      <w:start w:val="1"/>
      <w:numFmt w:val="upperLetter"/>
      <w:lvlText w:val="%1:"/>
      <w:lvlJc w:val="left"/>
      <w:pPr>
        <w:tabs>
          <w:tab w:val="num" w:pos="1008"/>
        </w:tabs>
        <w:ind w:left="504"/>
      </w:pPr>
      <w:rPr>
        <w:rFonts w:ascii="Tahoma" w:hAnsi="Tahoma" w:cs="Tahoma"/>
        <w:snapToGrid/>
        <w:spacing w:val="3"/>
        <w:sz w:val="19"/>
        <w:szCs w:val="19"/>
      </w:rPr>
    </w:lvl>
  </w:abstractNum>
  <w:num w:numId="1">
    <w:abstractNumId w:val="0"/>
  </w:num>
  <w:num w:numId="2">
    <w:abstractNumId w:val="9"/>
  </w:num>
  <w:num w:numId="3">
    <w:abstractNumId w:val="5"/>
  </w:num>
  <w:num w:numId="4">
    <w:abstractNumId w:val="3"/>
  </w:num>
  <w:num w:numId="5">
    <w:abstractNumId w:val="3"/>
    <w:lvlOverride w:ilvl="0">
      <w:lvl w:ilvl="0">
        <w:numFmt w:val="upperLetter"/>
        <w:lvlText w:val="%1:"/>
        <w:lvlJc w:val="left"/>
        <w:pPr>
          <w:tabs>
            <w:tab w:val="num" w:pos="1008"/>
          </w:tabs>
          <w:ind w:left="504"/>
        </w:pPr>
        <w:rPr>
          <w:snapToGrid/>
          <w:sz w:val="21"/>
          <w:szCs w:val="21"/>
        </w:rPr>
      </w:lvl>
    </w:lvlOverride>
  </w:num>
  <w:num w:numId="6">
    <w:abstractNumId w:val="7"/>
  </w:num>
  <w:num w:numId="7">
    <w:abstractNumId w:val="6"/>
  </w:num>
  <w:num w:numId="8">
    <w:abstractNumId w:val="2"/>
  </w:num>
  <w:num w:numId="9">
    <w:abstractNumId w:val="4"/>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1B"/>
    <w:rsid w:val="0000703A"/>
    <w:rsid w:val="001F0488"/>
    <w:rsid w:val="00222FA5"/>
    <w:rsid w:val="00223397"/>
    <w:rsid w:val="002F0D92"/>
    <w:rsid w:val="003C1862"/>
    <w:rsid w:val="004C2762"/>
    <w:rsid w:val="008D50E2"/>
    <w:rsid w:val="00951757"/>
    <w:rsid w:val="00B82264"/>
    <w:rsid w:val="00BE1A03"/>
    <w:rsid w:val="00CA6D82"/>
    <w:rsid w:val="00DB467A"/>
    <w:rsid w:val="00E2641B"/>
    <w:rsid w:val="00EB65E5"/>
    <w:rsid w:val="00EE32B6"/>
    <w:rsid w:val="00F220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18A1"/>
  <w15:chartTrackingRefBased/>
  <w15:docId w15:val="{018B8138-DDB5-4341-AC66-4EF4F225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E2641B"/>
    <w:pPr>
      <w:widowControl w:val="0"/>
      <w:autoSpaceDE w:val="0"/>
      <w:autoSpaceDN w:val="0"/>
      <w:adjustRightInd w:val="0"/>
      <w:spacing w:after="0" w:line="240" w:lineRule="auto"/>
    </w:pPr>
    <w:rPr>
      <w:rFonts w:ascii="Times New Roman" w:eastAsiaTheme="minorEastAsia" w:hAnsi="Times New Roman" w:cs="Times New Roman"/>
      <w:sz w:val="20"/>
      <w:szCs w:val="20"/>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2762"/>
    <w:pPr>
      <w:ind w:left="720"/>
      <w:contextualSpacing/>
    </w:pPr>
  </w:style>
  <w:style w:type="paragraph" w:styleId="NormalWeb">
    <w:name w:val="Normal (Web)"/>
    <w:basedOn w:val="Normal"/>
    <w:uiPriority w:val="99"/>
    <w:semiHidden/>
    <w:unhideWhenUsed/>
    <w:rsid w:val="0000703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42831">
      <w:bodyDiv w:val="1"/>
      <w:marLeft w:val="0"/>
      <w:marRight w:val="0"/>
      <w:marTop w:val="0"/>
      <w:marBottom w:val="0"/>
      <w:divBdr>
        <w:top w:val="none" w:sz="0" w:space="0" w:color="auto"/>
        <w:left w:val="none" w:sz="0" w:space="0" w:color="auto"/>
        <w:bottom w:val="none" w:sz="0" w:space="0" w:color="auto"/>
        <w:right w:val="none" w:sz="0" w:space="0" w:color="auto"/>
      </w:divBdr>
    </w:div>
    <w:div w:id="197120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1657</Words>
  <Characters>9117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Arracó</dc:creator>
  <cp:keywords/>
  <dc:description/>
  <cp:lastModifiedBy>Lorenzo Arracó</cp:lastModifiedBy>
  <cp:revision>6</cp:revision>
  <dcterms:created xsi:type="dcterms:W3CDTF">2022-02-09T09:01:00Z</dcterms:created>
  <dcterms:modified xsi:type="dcterms:W3CDTF">2022-02-09T12:22:00Z</dcterms:modified>
</cp:coreProperties>
</file>