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360" w:rsidRDefault="001D1360" w:rsidP="001D136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D1360">
        <w:rPr>
          <w:b/>
          <w:bCs/>
          <w:sz w:val="28"/>
          <w:szCs w:val="28"/>
        </w:rPr>
        <w:t>FACULTATIVO ESPECIALISTA DE AREA EN MEDICINA NUCLEAR</w:t>
      </w:r>
    </w:p>
    <w:p w:rsidR="001D1360" w:rsidRPr="001D1360" w:rsidRDefault="001D1360" w:rsidP="001D1360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1D1360" w:rsidRPr="001D1360" w:rsidRDefault="001D1360" w:rsidP="001D1360">
      <w:pPr>
        <w:spacing w:after="0" w:line="240" w:lineRule="auto"/>
        <w:rPr>
          <w:b/>
          <w:bCs/>
        </w:rPr>
      </w:pPr>
      <w:r w:rsidRPr="001D1360">
        <w:rPr>
          <w:b/>
          <w:bCs/>
        </w:rPr>
        <w:t>1 Según lo dispuesto en la Ley 14/1986, General de Sanidad, como regla general, y sin perjuicio de las excepciones a que hubiera lugar, atendidos los factores expresados en dicha norma, el Área de Salud extenderá su acción a una población:</w:t>
      </w:r>
    </w:p>
    <w:p w:rsidR="001D1360" w:rsidRPr="001D1360" w:rsidRDefault="001D1360" w:rsidP="001D1360">
      <w:pPr>
        <w:numPr>
          <w:ilvl w:val="0"/>
          <w:numId w:val="1"/>
        </w:numPr>
        <w:spacing w:after="0" w:line="240" w:lineRule="auto"/>
      </w:pPr>
      <w:r w:rsidRPr="001D1360">
        <w:t>No superior a 200.000 habitantes.</w:t>
      </w:r>
    </w:p>
    <w:p w:rsidR="001D1360" w:rsidRPr="001D1360" w:rsidRDefault="001D1360" w:rsidP="001D1360">
      <w:pPr>
        <w:numPr>
          <w:ilvl w:val="0"/>
          <w:numId w:val="1"/>
        </w:numPr>
        <w:spacing w:after="0" w:line="240" w:lineRule="auto"/>
      </w:pPr>
      <w:r w:rsidRPr="001D1360">
        <w:t>No inferior a 250.000 habitantes.</w:t>
      </w:r>
    </w:p>
    <w:p w:rsidR="001D1360" w:rsidRPr="001D1360" w:rsidRDefault="001D1360" w:rsidP="001D1360">
      <w:pPr>
        <w:numPr>
          <w:ilvl w:val="0"/>
          <w:numId w:val="1"/>
        </w:numPr>
        <w:spacing w:after="0" w:line="240" w:lineRule="auto"/>
      </w:pPr>
      <w:r w:rsidRPr="001D1360">
        <w:t>No inferior a 100.000 habitantes ni superior a 250.000 habitantes.</w:t>
      </w:r>
    </w:p>
    <w:p w:rsidR="00564615" w:rsidRPr="00564615" w:rsidRDefault="001D1360" w:rsidP="00564615">
      <w:pPr>
        <w:numPr>
          <w:ilvl w:val="0"/>
          <w:numId w:val="1"/>
        </w:numPr>
        <w:spacing w:after="0" w:line="240" w:lineRule="auto"/>
      </w:pPr>
      <w:r w:rsidRPr="001D1360">
        <w:t>No inferior a 200.000 habitantes ni superior a 250.000 habitantes.</w:t>
      </w:r>
    </w:p>
    <w:p w:rsidR="00564615" w:rsidRDefault="00564615" w:rsidP="00564615">
      <w:pPr>
        <w:spacing w:after="0" w:line="240" w:lineRule="auto"/>
        <w:rPr>
          <w:b/>
          <w:bCs/>
          <w:i/>
          <w:iCs/>
          <w:color w:val="0070C0"/>
          <w:sz w:val="24"/>
          <w:szCs w:val="24"/>
        </w:rPr>
      </w:pPr>
      <w:r w:rsidRPr="00564615">
        <w:rPr>
          <w:b/>
          <w:bCs/>
          <w:color w:val="0070C0"/>
          <w:sz w:val="24"/>
          <w:szCs w:val="24"/>
        </w:rPr>
        <w:t xml:space="preserve">D, Art 56.5: </w:t>
      </w:r>
      <w:r w:rsidRPr="00564615">
        <w:rPr>
          <w:b/>
          <w:bCs/>
          <w:i/>
          <w:iCs/>
          <w:color w:val="0070C0"/>
          <w:sz w:val="24"/>
          <w:szCs w:val="24"/>
        </w:rPr>
        <w:t xml:space="preserve">Como regla general, y sin perjuicio de las excepciones a que hubiera lugar, atendidos los factores expresados en el apartado anterior, el </w:t>
      </w:r>
      <w:r w:rsidRPr="00564615">
        <w:rPr>
          <w:rFonts w:hint="eastAsia"/>
          <w:b/>
          <w:bCs/>
          <w:i/>
          <w:iCs/>
          <w:color w:val="0070C0"/>
          <w:sz w:val="24"/>
          <w:szCs w:val="24"/>
        </w:rPr>
        <w:t>Á</w:t>
      </w:r>
      <w:r w:rsidRPr="00564615">
        <w:rPr>
          <w:b/>
          <w:bCs/>
          <w:i/>
          <w:iCs/>
          <w:color w:val="0070C0"/>
          <w:sz w:val="24"/>
          <w:szCs w:val="24"/>
        </w:rPr>
        <w:t>rea de Salud extender</w:t>
      </w:r>
      <w:r w:rsidRPr="00564615">
        <w:rPr>
          <w:rFonts w:hint="eastAsia"/>
          <w:b/>
          <w:bCs/>
          <w:i/>
          <w:iCs/>
          <w:color w:val="0070C0"/>
          <w:sz w:val="24"/>
          <w:szCs w:val="24"/>
        </w:rPr>
        <w:t>á</w:t>
      </w:r>
      <w:r w:rsidRPr="00564615">
        <w:rPr>
          <w:b/>
          <w:bCs/>
          <w:i/>
          <w:iCs/>
          <w:color w:val="0070C0"/>
          <w:sz w:val="24"/>
          <w:szCs w:val="24"/>
        </w:rPr>
        <w:t xml:space="preserve"> su acci</w:t>
      </w:r>
      <w:r w:rsidRPr="00564615">
        <w:rPr>
          <w:rFonts w:hint="eastAsia"/>
          <w:b/>
          <w:bCs/>
          <w:i/>
          <w:iCs/>
          <w:color w:val="0070C0"/>
          <w:sz w:val="24"/>
          <w:szCs w:val="24"/>
        </w:rPr>
        <w:t>ó</w:t>
      </w:r>
      <w:r w:rsidRPr="00564615">
        <w:rPr>
          <w:b/>
          <w:bCs/>
          <w:i/>
          <w:iCs/>
          <w:color w:val="0070C0"/>
          <w:sz w:val="24"/>
          <w:szCs w:val="24"/>
        </w:rPr>
        <w:t>n a una poblaci</w:t>
      </w:r>
      <w:r w:rsidRPr="00564615">
        <w:rPr>
          <w:rFonts w:hint="eastAsia"/>
          <w:b/>
          <w:bCs/>
          <w:i/>
          <w:iCs/>
          <w:color w:val="0070C0"/>
          <w:sz w:val="24"/>
          <w:szCs w:val="24"/>
        </w:rPr>
        <w:t>ó</w:t>
      </w:r>
      <w:r w:rsidRPr="00564615">
        <w:rPr>
          <w:b/>
          <w:bCs/>
          <w:i/>
          <w:iCs/>
          <w:color w:val="0070C0"/>
          <w:sz w:val="24"/>
          <w:szCs w:val="24"/>
        </w:rPr>
        <w:t xml:space="preserve">n </w:t>
      </w:r>
      <w:r w:rsidRPr="00564615">
        <w:rPr>
          <w:b/>
          <w:bCs/>
          <w:i/>
          <w:iCs/>
          <w:color w:val="0070C0"/>
          <w:sz w:val="24"/>
          <w:szCs w:val="24"/>
          <w:u w:val="single"/>
        </w:rPr>
        <w:t>no inferior a 200.000 habitantes ni superior a 250.000</w:t>
      </w:r>
      <w:r w:rsidRPr="00564615">
        <w:rPr>
          <w:b/>
          <w:bCs/>
          <w:i/>
          <w:iCs/>
          <w:color w:val="0070C0"/>
          <w:sz w:val="24"/>
          <w:szCs w:val="24"/>
        </w:rPr>
        <w:t xml:space="preserve">. </w:t>
      </w:r>
    </w:p>
    <w:p w:rsidR="00564615" w:rsidRPr="00564615" w:rsidRDefault="00564615" w:rsidP="00564615">
      <w:pPr>
        <w:spacing w:after="0" w:line="240" w:lineRule="auto"/>
        <w:rPr>
          <w:b/>
          <w:bCs/>
          <w:color w:val="0070C0"/>
          <w:sz w:val="24"/>
          <w:szCs w:val="24"/>
        </w:rPr>
      </w:pPr>
      <w:r w:rsidRPr="00564615">
        <w:rPr>
          <w:b/>
          <w:bCs/>
          <w:color w:val="0070C0"/>
          <w:sz w:val="24"/>
          <w:szCs w:val="24"/>
        </w:rPr>
        <w:t>Ya comentamos lo fácil que era poner preguntas así…</w:t>
      </w:r>
    </w:p>
    <w:p w:rsidR="00564615" w:rsidRPr="00564615" w:rsidRDefault="00564615" w:rsidP="00564615">
      <w:pPr>
        <w:spacing w:after="0" w:line="240" w:lineRule="auto"/>
        <w:rPr>
          <w:b/>
          <w:bCs/>
          <w:color w:val="0070C0"/>
          <w:sz w:val="24"/>
          <w:szCs w:val="24"/>
        </w:rPr>
      </w:pPr>
    </w:p>
    <w:p w:rsidR="001D1360" w:rsidRDefault="001D1360" w:rsidP="001D1360">
      <w:pPr>
        <w:spacing w:after="0" w:line="240" w:lineRule="auto"/>
      </w:pPr>
    </w:p>
    <w:p w:rsidR="001D1360" w:rsidRPr="001D1360" w:rsidRDefault="001D1360" w:rsidP="001D1360">
      <w:pPr>
        <w:spacing w:after="0" w:line="240" w:lineRule="auto"/>
        <w:rPr>
          <w:b/>
          <w:bCs/>
        </w:rPr>
      </w:pPr>
      <w:bookmarkStart w:id="0" w:name="_Hlk87007171"/>
      <w:r w:rsidRPr="001D1360">
        <w:rPr>
          <w:b/>
          <w:bCs/>
        </w:rPr>
        <w:t>2 Respecto a la validez de los métodos diagnósticos, señale la opción INCORRECTA</w:t>
      </w:r>
      <w:bookmarkEnd w:id="0"/>
      <w:r w:rsidRPr="001D1360">
        <w:rPr>
          <w:b/>
          <w:bCs/>
        </w:rPr>
        <w:t>:</w:t>
      </w:r>
    </w:p>
    <w:p w:rsidR="001D1360" w:rsidRPr="001D1360" w:rsidRDefault="001D1360" w:rsidP="001D1360">
      <w:pPr>
        <w:numPr>
          <w:ilvl w:val="0"/>
          <w:numId w:val="2"/>
        </w:numPr>
        <w:spacing w:after="0" w:line="240" w:lineRule="auto"/>
      </w:pPr>
      <w:r w:rsidRPr="001D1360">
        <w:t>Los valores predictivos dependen en gran medida de la incidencia de la enfermedad.</w:t>
      </w:r>
    </w:p>
    <w:p w:rsidR="001D1360" w:rsidRPr="001D1360" w:rsidRDefault="001D1360" w:rsidP="001D1360">
      <w:pPr>
        <w:numPr>
          <w:ilvl w:val="0"/>
          <w:numId w:val="3"/>
        </w:numPr>
        <w:spacing w:after="0" w:line="240" w:lineRule="auto"/>
      </w:pPr>
      <w:r w:rsidRPr="001D1360">
        <w:t>La validez de una prueba diagnóstica se evalúa mediante su sensibilidad y especificidad.</w:t>
      </w:r>
    </w:p>
    <w:p w:rsidR="001D1360" w:rsidRPr="001D1360" w:rsidRDefault="001D1360" w:rsidP="001D1360">
      <w:pPr>
        <w:numPr>
          <w:ilvl w:val="0"/>
          <w:numId w:val="3"/>
        </w:numPr>
        <w:spacing w:after="0" w:line="240" w:lineRule="auto"/>
      </w:pPr>
      <w:r w:rsidRPr="001D1360">
        <w:t xml:space="preserve">Sensibilidad y especificidad son características intrínsecas de la prueba </w:t>
      </w:r>
      <w:proofErr w:type="spellStart"/>
      <w:r w:rsidRPr="001D1360">
        <w:t>diagnostica</w:t>
      </w:r>
      <w:proofErr w:type="spellEnd"/>
      <w:r w:rsidRPr="001D1360">
        <w:t>.</w:t>
      </w:r>
    </w:p>
    <w:p w:rsidR="001D1360" w:rsidRDefault="001D1360" w:rsidP="001D1360">
      <w:pPr>
        <w:numPr>
          <w:ilvl w:val="0"/>
          <w:numId w:val="2"/>
        </w:numPr>
        <w:spacing w:after="0" w:line="240" w:lineRule="auto"/>
      </w:pPr>
      <w:r w:rsidRPr="001D1360">
        <w:t>La utilidad de una prueba diagnóstica se determina mediante los valores predictivos.</w:t>
      </w:r>
    </w:p>
    <w:p w:rsidR="001578B1" w:rsidRPr="001578B1" w:rsidRDefault="001578B1" w:rsidP="001578B1">
      <w:pPr>
        <w:spacing w:after="0" w:line="240" w:lineRule="auto"/>
        <w:rPr>
          <w:b/>
          <w:bCs/>
          <w:color w:val="0070C0"/>
          <w:sz w:val="24"/>
          <w:szCs w:val="24"/>
        </w:rPr>
      </w:pPr>
      <w:r w:rsidRPr="001578B1">
        <w:rPr>
          <w:b/>
          <w:bCs/>
          <w:color w:val="0070C0"/>
          <w:sz w:val="24"/>
          <w:szCs w:val="24"/>
        </w:rPr>
        <w:t>A. Los valores predictivos dependen de la prevalencia de la enfermedad</w:t>
      </w:r>
    </w:p>
    <w:p w:rsidR="001D1360" w:rsidRPr="001578B1" w:rsidRDefault="001D1360" w:rsidP="001D1360">
      <w:pPr>
        <w:spacing w:after="0" w:line="240" w:lineRule="auto"/>
        <w:rPr>
          <w:b/>
          <w:bCs/>
          <w:color w:val="0070C0"/>
          <w:sz w:val="24"/>
          <w:szCs w:val="24"/>
        </w:rPr>
      </w:pPr>
    </w:p>
    <w:p w:rsidR="001D1360" w:rsidRDefault="001D1360" w:rsidP="001D1360">
      <w:pPr>
        <w:spacing w:after="0" w:line="240" w:lineRule="auto"/>
        <w:rPr>
          <w:b/>
          <w:bCs/>
        </w:rPr>
      </w:pPr>
    </w:p>
    <w:p w:rsidR="001D1360" w:rsidRPr="001D1360" w:rsidRDefault="001D1360" w:rsidP="001D1360">
      <w:pPr>
        <w:spacing w:after="0" w:line="240" w:lineRule="auto"/>
        <w:rPr>
          <w:b/>
          <w:bCs/>
        </w:rPr>
      </w:pPr>
      <w:r w:rsidRPr="001D1360">
        <w:rPr>
          <w:b/>
          <w:bCs/>
        </w:rPr>
        <w:t>3 El artículo 43 de la Constitución Española reconoce el derecho a:</w:t>
      </w:r>
    </w:p>
    <w:p w:rsidR="001D1360" w:rsidRPr="001D1360" w:rsidRDefault="001D1360" w:rsidP="001D1360">
      <w:pPr>
        <w:numPr>
          <w:ilvl w:val="0"/>
          <w:numId w:val="4"/>
        </w:numPr>
        <w:spacing w:after="0" w:line="240" w:lineRule="auto"/>
      </w:pPr>
      <w:r w:rsidRPr="001D1360">
        <w:t>La protección de la imagen.</w:t>
      </w:r>
    </w:p>
    <w:p w:rsidR="001D1360" w:rsidRPr="001D1360" w:rsidRDefault="001D1360" w:rsidP="001D1360">
      <w:pPr>
        <w:numPr>
          <w:ilvl w:val="0"/>
          <w:numId w:val="4"/>
        </w:numPr>
        <w:spacing w:after="0" w:line="240" w:lineRule="auto"/>
      </w:pPr>
      <w:r w:rsidRPr="001D1360">
        <w:t>La protección de los datos personales.</w:t>
      </w:r>
    </w:p>
    <w:p w:rsidR="001D1360" w:rsidRPr="001D1360" w:rsidRDefault="001D1360" w:rsidP="001D1360">
      <w:pPr>
        <w:numPr>
          <w:ilvl w:val="0"/>
          <w:numId w:val="4"/>
        </w:numPr>
        <w:spacing w:after="0" w:line="240" w:lineRule="auto"/>
      </w:pPr>
      <w:r w:rsidRPr="001D1360">
        <w:t>La prote</w:t>
      </w:r>
      <w:r w:rsidR="00FA4756">
        <w:t>c</w:t>
      </w:r>
      <w:r w:rsidRPr="001D1360">
        <w:t>ción de la salud.,</w:t>
      </w:r>
    </w:p>
    <w:p w:rsidR="001D1360" w:rsidRDefault="001D1360" w:rsidP="001D1360">
      <w:pPr>
        <w:numPr>
          <w:ilvl w:val="0"/>
          <w:numId w:val="4"/>
        </w:numPr>
        <w:spacing w:after="0" w:line="240" w:lineRule="auto"/>
      </w:pPr>
      <w:r w:rsidRPr="001D1360">
        <w:t>La protección de la propiedad intelectual.</w:t>
      </w:r>
    </w:p>
    <w:p w:rsidR="00FA4756" w:rsidRPr="00FA4756" w:rsidRDefault="00FA4756" w:rsidP="00FA4756">
      <w:pPr>
        <w:spacing w:after="0" w:line="240" w:lineRule="auto"/>
        <w:rPr>
          <w:b/>
          <w:bCs/>
          <w:color w:val="0070C0"/>
          <w:sz w:val="24"/>
          <w:szCs w:val="24"/>
        </w:rPr>
      </w:pPr>
      <w:r w:rsidRPr="00FA4756">
        <w:rPr>
          <w:b/>
          <w:bCs/>
          <w:color w:val="0070C0"/>
          <w:sz w:val="24"/>
          <w:szCs w:val="24"/>
        </w:rPr>
        <w:t>C, la protección de la salud, es la pregunta de la CE que no se podía fallar</w:t>
      </w:r>
    </w:p>
    <w:p w:rsidR="001D1360" w:rsidRDefault="001D1360" w:rsidP="001D1360">
      <w:pPr>
        <w:spacing w:after="0" w:line="240" w:lineRule="auto"/>
        <w:rPr>
          <w:b/>
          <w:bCs/>
        </w:rPr>
      </w:pPr>
    </w:p>
    <w:p w:rsidR="001D1360" w:rsidRDefault="001D1360" w:rsidP="001D1360">
      <w:pPr>
        <w:spacing w:after="0" w:line="240" w:lineRule="auto"/>
        <w:rPr>
          <w:b/>
          <w:bCs/>
        </w:rPr>
      </w:pPr>
    </w:p>
    <w:p w:rsidR="001D1360" w:rsidRPr="001D1360" w:rsidRDefault="001D1360" w:rsidP="001D1360">
      <w:pPr>
        <w:spacing w:after="0" w:line="240" w:lineRule="auto"/>
        <w:rPr>
          <w:b/>
          <w:bCs/>
        </w:rPr>
      </w:pPr>
      <w:r w:rsidRPr="001D1360">
        <w:rPr>
          <w:b/>
          <w:bCs/>
        </w:rPr>
        <w:t>4 Bajo la superior dirección de la Consejera de Sanidad, la estructura central del Departamento de Sanidad dispone de los siguientes órganos directivos, EXCEPTO:</w:t>
      </w:r>
    </w:p>
    <w:p w:rsidR="001D1360" w:rsidRPr="001D1360" w:rsidRDefault="001D1360" w:rsidP="001D1360">
      <w:pPr>
        <w:numPr>
          <w:ilvl w:val="0"/>
          <w:numId w:val="5"/>
        </w:numPr>
        <w:spacing w:after="0" w:line="240" w:lineRule="auto"/>
      </w:pPr>
      <w:r w:rsidRPr="001D1360">
        <w:t>Consejo de Salud de Aragón.</w:t>
      </w:r>
    </w:p>
    <w:p w:rsidR="001D1360" w:rsidRPr="001D1360" w:rsidRDefault="001D1360" w:rsidP="001D1360">
      <w:pPr>
        <w:numPr>
          <w:ilvl w:val="0"/>
          <w:numId w:val="5"/>
        </w:numPr>
        <w:spacing w:after="0" w:line="240" w:lineRule="auto"/>
      </w:pPr>
      <w:r w:rsidRPr="001D1360">
        <w:t>Dirección General de Asistencia Sanitaria.</w:t>
      </w:r>
    </w:p>
    <w:p w:rsidR="001D1360" w:rsidRPr="001D1360" w:rsidRDefault="001D1360" w:rsidP="001D1360">
      <w:pPr>
        <w:numPr>
          <w:ilvl w:val="0"/>
          <w:numId w:val="5"/>
        </w:numPr>
        <w:spacing w:after="0" w:line="240" w:lineRule="auto"/>
      </w:pPr>
      <w:r w:rsidRPr="001D1360">
        <w:t>Secretaría General Técnica,</w:t>
      </w:r>
    </w:p>
    <w:p w:rsidR="001D1360" w:rsidRDefault="001D1360" w:rsidP="001D1360">
      <w:pPr>
        <w:numPr>
          <w:ilvl w:val="0"/>
          <w:numId w:val="5"/>
        </w:numPr>
        <w:spacing w:after="0" w:line="240" w:lineRule="auto"/>
      </w:pPr>
      <w:r w:rsidRPr="001D1360">
        <w:t>Dirección General de Transformación Digital, Innovación y Derechos de los Usuarios.</w:t>
      </w:r>
    </w:p>
    <w:p w:rsidR="00FA4756" w:rsidRPr="00FA4756" w:rsidRDefault="00FA4756" w:rsidP="00FA4756">
      <w:pPr>
        <w:spacing w:after="0" w:line="240" w:lineRule="auto"/>
        <w:rPr>
          <w:b/>
          <w:bCs/>
          <w:sz w:val="24"/>
          <w:szCs w:val="24"/>
        </w:rPr>
      </w:pPr>
      <w:r w:rsidRPr="00FA4756">
        <w:rPr>
          <w:b/>
          <w:bCs/>
          <w:color w:val="0070C0"/>
          <w:sz w:val="24"/>
          <w:szCs w:val="24"/>
        </w:rPr>
        <w:t>A, insistimos muchísimo en que había que conocer los cargos de Salud y del Departamento</w:t>
      </w:r>
    </w:p>
    <w:p w:rsidR="001D1360" w:rsidRDefault="001D1360" w:rsidP="001D1360">
      <w:pPr>
        <w:spacing w:after="0" w:line="240" w:lineRule="auto"/>
      </w:pPr>
    </w:p>
    <w:p w:rsidR="001D1360" w:rsidRDefault="001D1360" w:rsidP="001D1360">
      <w:pPr>
        <w:spacing w:after="0" w:line="240" w:lineRule="auto"/>
      </w:pPr>
    </w:p>
    <w:p w:rsidR="001D1360" w:rsidRPr="001D1360" w:rsidRDefault="001D1360" w:rsidP="001D1360">
      <w:pPr>
        <w:spacing w:after="0" w:line="240" w:lineRule="auto"/>
      </w:pPr>
      <w:r w:rsidRPr="001D1360">
        <w:rPr>
          <w:b/>
          <w:bCs/>
        </w:rPr>
        <w:t>5 La implicación de los profesionales de las instituciones sanitarias es un derecho reconocido en el Decreto 174/2010 del Gobierno de Aragón. Podría indicarme de las siguientes afirmaciones cual es la correcta</w:t>
      </w:r>
      <w:r w:rsidRPr="001D1360">
        <w:t>:</w:t>
      </w:r>
    </w:p>
    <w:p w:rsidR="001D1360" w:rsidRPr="001D1360" w:rsidRDefault="001D1360" w:rsidP="001D1360">
      <w:pPr>
        <w:numPr>
          <w:ilvl w:val="0"/>
          <w:numId w:val="6"/>
        </w:numPr>
        <w:spacing w:after="0" w:line="240" w:lineRule="auto"/>
      </w:pPr>
      <w:r w:rsidRPr="001D1360">
        <w:t>Comisión Mixta Hospitalaria.</w:t>
      </w:r>
    </w:p>
    <w:p w:rsidR="001D1360" w:rsidRPr="001D1360" w:rsidRDefault="001D1360" w:rsidP="001D1360">
      <w:pPr>
        <w:numPr>
          <w:ilvl w:val="0"/>
          <w:numId w:val="6"/>
        </w:numPr>
        <w:spacing w:after="0" w:line="240" w:lineRule="auto"/>
      </w:pPr>
      <w:r w:rsidRPr="001D1360">
        <w:t>Comisión de Dirección de Sector.</w:t>
      </w:r>
    </w:p>
    <w:p w:rsidR="001D1360" w:rsidRPr="001D1360" w:rsidRDefault="001D1360" w:rsidP="001D1360">
      <w:pPr>
        <w:numPr>
          <w:ilvl w:val="0"/>
          <w:numId w:val="6"/>
        </w:numPr>
        <w:spacing w:after="0" w:line="240" w:lineRule="auto"/>
      </w:pPr>
      <w:r w:rsidRPr="001D1360">
        <w:t>Comisión de Dirección del Servicio Aragonés de Salud.</w:t>
      </w:r>
    </w:p>
    <w:p w:rsidR="001D1360" w:rsidRDefault="001D1360" w:rsidP="001D1360">
      <w:pPr>
        <w:numPr>
          <w:ilvl w:val="0"/>
          <w:numId w:val="6"/>
        </w:numPr>
        <w:spacing w:after="0" w:line="240" w:lineRule="auto"/>
      </w:pPr>
      <w:r w:rsidRPr="001D1360">
        <w:t>Comisión de seguimiento de la Gestión administrativa.</w:t>
      </w:r>
    </w:p>
    <w:p w:rsidR="00FA4756" w:rsidRPr="00FA4756" w:rsidRDefault="00FA4756" w:rsidP="001D1360">
      <w:pPr>
        <w:spacing w:after="0" w:line="240" w:lineRule="auto"/>
        <w:rPr>
          <w:b/>
          <w:bCs/>
          <w:color w:val="0070C0"/>
          <w:sz w:val="24"/>
          <w:szCs w:val="24"/>
        </w:rPr>
        <w:sectPr w:rsidR="00FA4756" w:rsidRPr="00FA4756">
          <w:pgSz w:w="11923" w:h="16824"/>
          <w:pgMar w:top="2110" w:right="669" w:bottom="251" w:left="814" w:header="720" w:footer="720" w:gutter="0"/>
          <w:cols w:space="720"/>
          <w:noEndnote/>
        </w:sectPr>
      </w:pPr>
      <w:proofErr w:type="gramStart"/>
      <w:r w:rsidRPr="00FA4756">
        <w:rPr>
          <w:b/>
          <w:bCs/>
          <w:color w:val="0070C0"/>
          <w:sz w:val="24"/>
          <w:szCs w:val="24"/>
        </w:rPr>
        <w:t>A</w:t>
      </w:r>
      <w:proofErr w:type="gramEnd"/>
      <w:r w:rsidRPr="00FA4756">
        <w:rPr>
          <w:b/>
          <w:bCs/>
          <w:color w:val="0070C0"/>
          <w:sz w:val="24"/>
          <w:szCs w:val="24"/>
        </w:rPr>
        <w:t xml:space="preserve">, redacción de la pregunta confusa, pero la Comisión Mixta (insistimos mucho en ella) es la única </w:t>
      </w:r>
      <w:r w:rsidR="00053159">
        <w:rPr>
          <w:b/>
          <w:bCs/>
          <w:color w:val="0070C0"/>
          <w:sz w:val="24"/>
          <w:szCs w:val="24"/>
        </w:rPr>
        <w:t xml:space="preserve">de las propuestas </w:t>
      </w:r>
      <w:r w:rsidRPr="00FA4756">
        <w:rPr>
          <w:b/>
          <w:bCs/>
          <w:color w:val="0070C0"/>
          <w:sz w:val="24"/>
          <w:szCs w:val="24"/>
        </w:rPr>
        <w:t>en la que participan los profesionales, las otras son de Dirección/Gestión</w:t>
      </w:r>
    </w:p>
    <w:p w:rsidR="001D1360" w:rsidRPr="001D1360" w:rsidRDefault="001D1360" w:rsidP="001D1360">
      <w:pPr>
        <w:tabs>
          <w:tab w:val="left" w:pos="142"/>
        </w:tabs>
        <w:spacing w:after="0" w:line="240" w:lineRule="auto"/>
        <w:rPr>
          <w:b/>
          <w:bCs/>
        </w:rPr>
      </w:pPr>
      <w:r w:rsidRPr="001D1360">
        <w:rPr>
          <w:b/>
          <w:bCs/>
        </w:rPr>
        <w:lastRenderedPageBreak/>
        <w:t>6 Según el artículo 2 de la Ley 44/2003 de Ordenación de las Profesiones Sanitarias, cuál de las siguientes NO es una profesión sanitaria titulada:</w:t>
      </w:r>
    </w:p>
    <w:p w:rsidR="001D1360" w:rsidRPr="001D1360" w:rsidRDefault="001D1360" w:rsidP="001D1360">
      <w:pPr>
        <w:numPr>
          <w:ilvl w:val="0"/>
          <w:numId w:val="7"/>
        </w:numPr>
        <w:tabs>
          <w:tab w:val="left" w:pos="142"/>
        </w:tabs>
        <w:spacing w:after="0" w:line="240" w:lineRule="auto"/>
        <w:ind w:left="567"/>
      </w:pPr>
      <w:r w:rsidRPr="001D1360">
        <w:t>Técnico superior en Anatomía.</w:t>
      </w:r>
    </w:p>
    <w:p w:rsidR="001D1360" w:rsidRPr="001D1360" w:rsidRDefault="001D1360" w:rsidP="001D1360">
      <w:pPr>
        <w:numPr>
          <w:ilvl w:val="0"/>
          <w:numId w:val="7"/>
        </w:numPr>
        <w:tabs>
          <w:tab w:val="left" w:pos="142"/>
        </w:tabs>
        <w:spacing w:after="0" w:line="240" w:lineRule="auto"/>
        <w:ind w:left="567"/>
      </w:pPr>
      <w:r w:rsidRPr="001D1360">
        <w:t>Licenciado en Medicina.</w:t>
      </w:r>
    </w:p>
    <w:p w:rsidR="001D1360" w:rsidRPr="001D1360" w:rsidRDefault="001D1360" w:rsidP="001D1360">
      <w:pPr>
        <w:numPr>
          <w:ilvl w:val="0"/>
          <w:numId w:val="7"/>
        </w:numPr>
        <w:tabs>
          <w:tab w:val="left" w:pos="142"/>
        </w:tabs>
        <w:spacing w:after="0" w:line="240" w:lineRule="auto"/>
        <w:ind w:left="567"/>
      </w:pPr>
      <w:r w:rsidRPr="001D1360">
        <w:t>Diplomado en Enfermería.</w:t>
      </w:r>
    </w:p>
    <w:p w:rsidR="001D1360" w:rsidRDefault="001D1360" w:rsidP="001D1360">
      <w:pPr>
        <w:numPr>
          <w:ilvl w:val="0"/>
          <w:numId w:val="7"/>
        </w:numPr>
        <w:tabs>
          <w:tab w:val="left" w:pos="142"/>
        </w:tabs>
        <w:spacing w:after="0" w:line="240" w:lineRule="auto"/>
        <w:ind w:left="567"/>
      </w:pPr>
      <w:r w:rsidRPr="001D1360">
        <w:t>Licenciado en Farmacia.</w:t>
      </w:r>
    </w:p>
    <w:p w:rsidR="00342258" w:rsidRPr="00342258" w:rsidRDefault="00342258" w:rsidP="00342258">
      <w:pPr>
        <w:tabs>
          <w:tab w:val="left" w:pos="142"/>
        </w:tabs>
        <w:spacing w:after="0" w:line="240" w:lineRule="auto"/>
        <w:rPr>
          <w:b/>
          <w:bCs/>
          <w:color w:val="0070C0"/>
          <w:sz w:val="24"/>
          <w:szCs w:val="24"/>
        </w:rPr>
      </w:pPr>
      <w:r w:rsidRPr="00342258">
        <w:rPr>
          <w:b/>
          <w:bCs/>
          <w:color w:val="0070C0"/>
          <w:sz w:val="24"/>
          <w:szCs w:val="24"/>
        </w:rPr>
        <w:t>A. Art.3.2 a) se trata de una profesión del área sanitaria de Formación Profesional, no es una profesión sanitaria titulada. </w:t>
      </w:r>
    </w:p>
    <w:p w:rsidR="001D1360" w:rsidRDefault="001D1360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1D1360" w:rsidRDefault="001D1360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1D1360" w:rsidRPr="001D1360" w:rsidRDefault="001D1360" w:rsidP="001D1360">
      <w:pPr>
        <w:tabs>
          <w:tab w:val="left" w:pos="142"/>
        </w:tabs>
        <w:spacing w:after="0" w:line="240" w:lineRule="auto"/>
        <w:rPr>
          <w:b/>
          <w:bCs/>
        </w:rPr>
      </w:pPr>
      <w:bookmarkStart w:id="1" w:name="_Hlk87007192"/>
      <w:r w:rsidRPr="001D1360">
        <w:rPr>
          <w:b/>
          <w:bCs/>
        </w:rPr>
        <w:t>7 En relación con los indicadores en los contratos programas y acuerdos de gestión del Servicio Aragonés de Salud sobre Uso Racional del Medicamento cuál de estas respuestas es la INCORRECTA:</w:t>
      </w:r>
    </w:p>
    <w:bookmarkEnd w:id="1"/>
    <w:p w:rsidR="001D1360" w:rsidRPr="001D1360" w:rsidRDefault="001D1360" w:rsidP="001D1360">
      <w:pPr>
        <w:numPr>
          <w:ilvl w:val="0"/>
          <w:numId w:val="8"/>
        </w:numPr>
        <w:tabs>
          <w:tab w:val="left" w:pos="142"/>
        </w:tabs>
        <w:spacing w:after="0" w:line="240" w:lineRule="auto"/>
        <w:ind w:left="567"/>
      </w:pPr>
      <w:r w:rsidRPr="001D1360">
        <w:t xml:space="preserve">Selección eficiente de </w:t>
      </w:r>
      <w:proofErr w:type="spellStart"/>
      <w:r w:rsidRPr="001D1360">
        <w:t>estatinas</w:t>
      </w:r>
      <w:proofErr w:type="spellEnd"/>
      <w:r w:rsidRPr="001D1360">
        <w:t>.</w:t>
      </w:r>
    </w:p>
    <w:p w:rsidR="001D1360" w:rsidRPr="001D1360" w:rsidRDefault="001D1360" w:rsidP="001D1360">
      <w:pPr>
        <w:numPr>
          <w:ilvl w:val="0"/>
          <w:numId w:val="8"/>
        </w:numPr>
        <w:tabs>
          <w:tab w:val="left" w:pos="142"/>
        </w:tabs>
        <w:spacing w:after="0" w:line="240" w:lineRule="auto"/>
        <w:ind w:left="567"/>
      </w:pPr>
      <w:r w:rsidRPr="001D1360">
        <w:t xml:space="preserve">Selección eficiente de ibuprofeno y </w:t>
      </w:r>
      <w:proofErr w:type="spellStart"/>
      <w:r w:rsidRPr="001D1360">
        <w:t>naproxeno</w:t>
      </w:r>
      <w:proofErr w:type="spellEnd"/>
      <w:r w:rsidRPr="001D1360">
        <w:t>.</w:t>
      </w:r>
    </w:p>
    <w:p w:rsidR="001D1360" w:rsidRPr="001D1360" w:rsidRDefault="001D1360" w:rsidP="001D1360">
      <w:pPr>
        <w:numPr>
          <w:ilvl w:val="0"/>
          <w:numId w:val="8"/>
        </w:numPr>
        <w:tabs>
          <w:tab w:val="left" w:pos="142"/>
        </w:tabs>
        <w:spacing w:after="0" w:line="240" w:lineRule="auto"/>
        <w:ind w:left="567"/>
      </w:pPr>
      <w:r w:rsidRPr="001D1360">
        <w:t>Selección eficiente de antidiabéticos orales.</w:t>
      </w:r>
    </w:p>
    <w:p w:rsidR="001D1360" w:rsidRDefault="001D1360" w:rsidP="001D1360">
      <w:pPr>
        <w:numPr>
          <w:ilvl w:val="0"/>
          <w:numId w:val="8"/>
        </w:numPr>
        <w:tabs>
          <w:tab w:val="left" w:pos="142"/>
        </w:tabs>
        <w:spacing w:after="0" w:line="240" w:lineRule="auto"/>
        <w:ind w:left="567"/>
      </w:pPr>
      <w:r w:rsidRPr="001D1360">
        <w:t>Todas las anteriores son falsas.</w:t>
      </w:r>
    </w:p>
    <w:p w:rsidR="00C36643" w:rsidRPr="00C36643" w:rsidRDefault="00C36643" w:rsidP="00C36643">
      <w:pPr>
        <w:tabs>
          <w:tab w:val="left" w:pos="142"/>
        </w:tabs>
        <w:spacing w:after="0" w:line="240" w:lineRule="auto"/>
        <w:rPr>
          <w:b/>
          <w:bCs/>
          <w:color w:val="0070C0"/>
          <w:sz w:val="24"/>
          <w:szCs w:val="24"/>
        </w:rPr>
      </w:pPr>
      <w:r w:rsidRPr="00C36643">
        <w:rPr>
          <w:b/>
          <w:bCs/>
          <w:color w:val="0070C0"/>
          <w:sz w:val="24"/>
          <w:szCs w:val="24"/>
        </w:rPr>
        <w:t>D, muy específica pero fácilmente deducible</w:t>
      </w:r>
    </w:p>
    <w:p w:rsidR="00C36643" w:rsidRPr="00C36643" w:rsidRDefault="00C36643" w:rsidP="00C36643">
      <w:pPr>
        <w:tabs>
          <w:tab w:val="left" w:pos="142"/>
        </w:tabs>
        <w:spacing w:after="0" w:line="240" w:lineRule="auto"/>
        <w:rPr>
          <w:b/>
          <w:bCs/>
          <w:color w:val="0070C0"/>
          <w:sz w:val="24"/>
          <w:szCs w:val="24"/>
        </w:rPr>
      </w:pPr>
    </w:p>
    <w:p w:rsidR="001D1360" w:rsidRDefault="001D1360" w:rsidP="001D1360">
      <w:pPr>
        <w:tabs>
          <w:tab w:val="left" w:pos="142"/>
        </w:tabs>
        <w:spacing w:after="0" w:line="240" w:lineRule="auto"/>
        <w:ind w:left="567"/>
        <w:rPr>
          <w:b/>
          <w:bCs/>
        </w:rPr>
      </w:pPr>
    </w:p>
    <w:p w:rsidR="001D1360" w:rsidRDefault="001D1360" w:rsidP="001D1360">
      <w:pPr>
        <w:tabs>
          <w:tab w:val="left" w:pos="142"/>
        </w:tabs>
        <w:spacing w:after="0" w:line="240" w:lineRule="auto"/>
        <w:ind w:left="567"/>
        <w:rPr>
          <w:b/>
          <w:bCs/>
        </w:rPr>
      </w:pPr>
    </w:p>
    <w:p w:rsidR="001D1360" w:rsidRPr="001D1360" w:rsidRDefault="001D1360" w:rsidP="001D1360">
      <w:pPr>
        <w:tabs>
          <w:tab w:val="left" w:pos="142"/>
        </w:tabs>
        <w:spacing w:after="0" w:line="240" w:lineRule="auto"/>
        <w:rPr>
          <w:b/>
          <w:bCs/>
        </w:rPr>
      </w:pPr>
      <w:r w:rsidRPr="001D1360">
        <w:rPr>
          <w:b/>
          <w:bCs/>
        </w:rPr>
        <w:t>8 Según la Ley Orgánica 3/2018, de 5 de diciembre, de Protección de Datos Personales y garantía de los derechos digitales, el tratamiento de los datos de los menores de catorce años fundado en el consentimiento:</w:t>
      </w:r>
    </w:p>
    <w:p w:rsidR="001D1360" w:rsidRPr="001D1360" w:rsidRDefault="001D1360" w:rsidP="001D1360">
      <w:pPr>
        <w:numPr>
          <w:ilvl w:val="0"/>
          <w:numId w:val="9"/>
        </w:numPr>
        <w:tabs>
          <w:tab w:val="left" w:pos="142"/>
        </w:tabs>
        <w:spacing w:after="0" w:line="240" w:lineRule="auto"/>
        <w:ind w:left="567"/>
      </w:pPr>
      <w:r w:rsidRPr="001D1360">
        <w:t xml:space="preserve">Será </w:t>
      </w:r>
      <w:proofErr w:type="gramStart"/>
      <w:r w:rsidRPr="001D1360">
        <w:t>licito</w:t>
      </w:r>
      <w:proofErr w:type="gramEnd"/>
      <w:r w:rsidRPr="001D1360">
        <w:t xml:space="preserve"> por sí mismo.</w:t>
      </w:r>
    </w:p>
    <w:p w:rsidR="001D1360" w:rsidRPr="001D1360" w:rsidRDefault="001D1360" w:rsidP="001D1360">
      <w:pPr>
        <w:numPr>
          <w:ilvl w:val="0"/>
          <w:numId w:val="9"/>
        </w:numPr>
        <w:tabs>
          <w:tab w:val="left" w:pos="142"/>
        </w:tabs>
        <w:spacing w:after="0" w:line="240" w:lineRule="auto"/>
        <w:ind w:left="567"/>
      </w:pPr>
      <w:r w:rsidRPr="001D1360">
        <w:t>No será posible en ningún caso.</w:t>
      </w:r>
    </w:p>
    <w:p w:rsidR="001D1360" w:rsidRPr="001D1360" w:rsidRDefault="001D1360" w:rsidP="001D1360">
      <w:pPr>
        <w:numPr>
          <w:ilvl w:val="0"/>
          <w:numId w:val="9"/>
        </w:numPr>
        <w:tabs>
          <w:tab w:val="left" w:pos="142"/>
        </w:tabs>
        <w:spacing w:after="0" w:line="240" w:lineRule="auto"/>
        <w:ind w:left="567"/>
      </w:pPr>
      <w:r w:rsidRPr="001D1360">
        <w:t>Solo será lícito si consta el del titular de la patria potestad o tutela.</w:t>
      </w:r>
    </w:p>
    <w:p w:rsidR="001D1360" w:rsidRDefault="001D1360" w:rsidP="001D1360">
      <w:pPr>
        <w:numPr>
          <w:ilvl w:val="0"/>
          <w:numId w:val="9"/>
        </w:numPr>
        <w:tabs>
          <w:tab w:val="left" w:pos="142"/>
        </w:tabs>
        <w:spacing w:after="0" w:line="240" w:lineRule="auto"/>
        <w:ind w:left="567"/>
      </w:pPr>
      <w:r w:rsidRPr="001D1360">
        <w:t>Solo será lícito si consta el del titular de la patria potestad o tutela y el responsable del tratamiento.</w:t>
      </w:r>
    </w:p>
    <w:p w:rsidR="00342258" w:rsidRPr="00342258" w:rsidRDefault="00342258" w:rsidP="00342258">
      <w:pPr>
        <w:tabs>
          <w:tab w:val="left" w:pos="142"/>
        </w:tabs>
        <w:spacing w:after="0" w:line="240" w:lineRule="auto"/>
        <w:rPr>
          <w:b/>
          <w:bCs/>
          <w:color w:val="0070C0"/>
          <w:sz w:val="24"/>
          <w:szCs w:val="24"/>
        </w:rPr>
      </w:pPr>
      <w:r w:rsidRPr="00342258">
        <w:rPr>
          <w:b/>
          <w:bCs/>
          <w:color w:val="0070C0"/>
          <w:sz w:val="24"/>
          <w:szCs w:val="24"/>
        </w:rPr>
        <w:t>C. Art.7.2 E</w:t>
      </w:r>
      <w:r w:rsidRPr="00342258">
        <w:rPr>
          <w:b/>
          <w:bCs/>
          <w:i/>
          <w:iCs/>
          <w:color w:val="0070C0"/>
          <w:sz w:val="24"/>
          <w:szCs w:val="24"/>
        </w:rPr>
        <w:t>l tratamiento de los datos de los menores de catorce años, fundado en el consentimiento, solo será lícito si consta el del titular de la patria potestad o tutela, con el alcance que determinen los titulares de la patria potestad o tutela.</w:t>
      </w:r>
    </w:p>
    <w:p w:rsidR="001D1360" w:rsidRPr="00342258" w:rsidRDefault="001D1360" w:rsidP="001D1360">
      <w:pPr>
        <w:tabs>
          <w:tab w:val="left" w:pos="142"/>
        </w:tabs>
        <w:spacing w:after="0" w:line="240" w:lineRule="auto"/>
        <w:ind w:left="567"/>
        <w:rPr>
          <w:b/>
          <w:bCs/>
          <w:sz w:val="24"/>
          <w:szCs w:val="24"/>
        </w:rPr>
      </w:pPr>
    </w:p>
    <w:p w:rsidR="001D1360" w:rsidRDefault="001D1360" w:rsidP="001D1360">
      <w:pPr>
        <w:tabs>
          <w:tab w:val="left" w:pos="142"/>
        </w:tabs>
        <w:spacing w:after="0" w:line="240" w:lineRule="auto"/>
        <w:ind w:left="567"/>
      </w:pPr>
    </w:p>
    <w:p w:rsidR="001D1360" w:rsidRPr="001D1360" w:rsidRDefault="001D1360" w:rsidP="001D1360">
      <w:pPr>
        <w:tabs>
          <w:tab w:val="left" w:pos="142"/>
        </w:tabs>
        <w:spacing w:after="0" w:line="240" w:lineRule="auto"/>
        <w:rPr>
          <w:b/>
          <w:bCs/>
        </w:rPr>
      </w:pPr>
      <w:r w:rsidRPr="001D1360">
        <w:rPr>
          <w:b/>
          <w:bCs/>
        </w:rPr>
        <w:t xml:space="preserve">9 Los sistemas ideales de registro y notificación de incidentes y efectos adversos relacionados con la Seguridad del Paciente tienen las siguientes </w:t>
      </w:r>
      <w:proofErr w:type="spellStart"/>
      <w:r w:rsidRPr="001D1360">
        <w:rPr>
          <w:b/>
          <w:bCs/>
        </w:rPr>
        <w:t>caracterísitcas</w:t>
      </w:r>
      <w:proofErr w:type="spellEnd"/>
      <w:r w:rsidRPr="001D1360">
        <w:rPr>
          <w:b/>
          <w:bCs/>
        </w:rPr>
        <w:t xml:space="preserve"> EXCEPTO una:</w:t>
      </w:r>
    </w:p>
    <w:p w:rsidR="001D1360" w:rsidRPr="001D1360" w:rsidRDefault="001D1360" w:rsidP="001D1360">
      <w:pPr>
        <w:numPr>
          <w:ilvl w:val="0"/>
          <w:numId w:val="10"/>
        </w:numPr>
        <w:tabs>
          <w:tab w:val="left" w:pos="142"/>
        </w:tabs>
        <w:spacing w:after="0" w:line="240" w:lineRule="auto"/>
        <w:ind w:left="567"/>
      </w:pPr>
      <w:r w:rsidRPr="001D1360">
        <w:t xml:space="preserve">No es necesario el </w:t>
      </w:r>
      <w:proofErr w:type="spellStart"/>
      <w:r w:rsidRPr="001D1360">
        <w:t>feed</w:t>
      </w:r>
      <w:proofErr w:type="spellEnd"/>
      <w:r w:rsidRPr="001D1360">
        <w:t>-back.</w:t>
      </w:r>
    </w:p>
    <w:p w:rsidR="001D1360" w:rsidRPr="001D1360" w:rsidRDefault="001D1360" w:rsidP="001D1360">
      <w:pPr>
        <w:numPr>
          <w:ilvl w:val="0"/>
          <w:numId w:val="10"/>
        </w:numPr>
        <w:tabs>
          <w:tab w:val="left" w:pos="142"/>
        </w:tabs>
        <w:spacing w:after="0" w:line="240" w:lineRule="auto"/>
        <w:ind w:left="567"/>
      </w:pPr>
      <w:r w:rsidRPr="001D1360">
        <w:t>No es punitiva.</w:t>
      </w:r>
    </w:p>
    <w:p w:rsidR="001D1360" w:rsidRPr="001D1360" w:rsidRDefault="001D1360" w:rsidP="001D1360">
      <w:pPr>
        <w:numPr>
          <w:ilvl w:val="0"/>
          <w:numId w:val="10"/>
        </w:numPr>
        <w:tabs>
          <w:tab w:val="left" w:pos="142"/>
        </w:tabs>
        <w:spacing w:after="0" w:line="240" w:lineRule="auto"/>
        <w:ind w:left="567"/>
      </w:pPr>
      <w:r w:rsidRPr="001D1360">
        <w:t>Independiente.</w:t>
      </w:r>
    </w:p>
    <w:p w:rsidR="001D1360" w:rsidRDefault="001D1360" w:rsidP="001D1360">
      <w:pPr>
        <w:numPr>
          <w:ilvl w:val="0"/>
          <w:numId w:val="10"/>
        </w:numPr>
        <w:tabs>
          <w:tab w:val="left" w:pos="142"/>
        </w:tabs>
        <w:spacing w:after="0" w:line="240" w:lineRule="auto"/>
        <w:ind w:left="567"/>
      </w:pPr>
      <w:r w:rsidRPr="001D1360">
        <w:t>Análisis por expertos.</w:t>
      </w:r>
    </w:p>
    <w:p w:rsidR="00FA4756" w:rsidRPr="00FA4756" w:rsidRDefault="00FA4756" w:rsidP="00FA4756">
      <w:pPr>
        <w:tabs>
          <w:tab w:val="left" w:pos="142"/>
        </w:tabs>
        <w:spacing w:after="0" w:line="240" w:lineRule="auto"/>
        <w:rPr>
          <w:b/>
          <w:bCs/>
          <w:color w:val="0070C0"/>
          <w:sz w:val="24"/>
          <w:szCs w:val="24"/>
        </w:rPr>
      </w:pPr>
      <w:r w:rsidRPr="00FA4756">
        <w:rPr>
          <w:b/>
          <w:bCs/>
          <w:color w:val="0070C0"/>
          <w:sz w:val="24"/>
          <w:szCs w:val="24"/>
        </w:rPr>
        <w:t xml:space="preserve">A, explicada expresamente: hay que dar </w:t>
      </w:r>
      <w:proofErr w:type="spellStart"/>
      <w:r w:rsidRPr="00FA4756">
        <w:rPr>
          <w:b/>
          <w:bCs/>
          <w:i/>
          <w:iCs/>
          <w:color w:val="0070C0"/>
          <w:sz w:val="24"/>
          <w:szCs w:val="24"/>
        </w:rPr>
        <w:t>feedback</w:t>
      </w:r>
      <w:proofErr w:type="spellEnd"/>
    </w:p>
    <w:p w:rsidR="001D1360" w:rsidRDefault="001D1360" w:rsidP="001D1360">
      <w:pPr>
        <w:tabs>
          <w:tab w:val="left" w:pos="142"/>
        </w:tabs>
        <w:spacing w:after="0" w:line="240" w:lineRule="auto"/>
        <w:ind w:left="567"/>
      </w:pPr>
    </w:p>
    <w:p w:rsidR="001D1360" w:rsidRDefault="001D1360" w:rsidP="001D1360">
      <w:pPr>
        <w:tabs>
          <w:tab w:val="left" w:pos="142"/>
        </w:tabs>
        <w:spacing w:after="0" w:line="240" w:lineRule="auto"/>
        <w:ind w:left="567"/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  <w:bookmarkStart w:id="2" w:name="_Hlk87007212"/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F367B3" w:rsidRDefault="00F367B3" w:rsidP="001D1360">
      <w:pPr>
        <w:tabs>
          <w:tab w:val="left" w:pos="142"/>
        </w:tabs>
        <w:spacing w:after="0" w:line="240" w:lineRule="auto"/>
        <w:rPr>
          <w:b/>
          <w:bCs/>
        </w:rPr>
      </w:pPr>
    </w:p>
    <w:p w:rsidR="001D1360" w:rsidRPr="001D1360" w:rsidRDefault="001D1360" w:rsidP="00F367B3">
      <w:pPr>
        <w:tabs>
          <w:tab w:val="left" w:pos="142"/>
        </w:tabs>
        <w:spacing w:after="0" w:line="240" w:lineRule="auto"/>
        <w:rPr>
          <w:b/>
          <w:bCs/>
        </w:rPr>
      </w:pPr>
      <w:r w:rsidRPr="001D1360">
        <w:rPr>
          <w:b/>
          <w:bCs/>
        </w:rPr>
        <w:lastRenderedPageBreak/>
        <w:t>10 Cuál de los siguientes NO corresponde a un estudio epidemiológico analítico:</w:t>
      </w:r>
    </w:p>
    <w:bookmarkEnd w:id="2"/>
    <w:p w:rsidR="001D1360" w:rsidRPr="001D1360" w:rsidRDefault="001D1360" w:rsidP="00F367B3">
      <w:pPr>
        <w:numPr>
          <w:ilvl w:val="0"/>
          <w:numId w:val="11"/>
        </w:numPr>
        <w:tabs>
          <w:tab w:val="left" w:pos="142"/>
        </w:tabs>
        <w:spacing w:after="0" w:line="240" w:lineRule="auto"/>
        <w:ind w:left="567"/>
      </w:pPr>
      <w:r w:rsidRPr="001D1360">
        <w:t>Estudios de casos y controles.</w:t>
      </w:r>
    </w:p>
    <w:p w:rsidR="001D1360" w:rsidRPr="001D1360" w:rsidRDefault="001D1360" w:rsidP="00F367B3">
      <w:pPr>
        <w:numPr>
          <w:ilvl w:val="0"/>
          <w:numId w:val="11"/>
        </w:numPr>
        <w:tabs>
          <w:tab w:val="left" w:pos="142"/>
        </w:tabs>
        <w:spacing w:after="0" w:line="240" w:lineRule="auto"/>
        <w:ind w:left="567"/>
      </w:pPr>
      <w:r w:rsidRPr="001D1360">
        <w:t>Estudios de incidencia.</w:t>
      </w:r>
    </w:p>
    <w:p w:rsidR="001D1360" w:rsidRPr="001D1360" w:rsidRDefault="001D1360" w:rsidP="00F367B3">
      <w:pPr>
        <w:numPr>
          <w:ilvl w:val="0"/>
          <w:numId w:val="11"/>
        </w:numPr>
        <w:tabs>
          <w:tab w:val="left" w:pos="142"/>
        </w:tabs>
        <w:spacing w:after="0" w:line="240" w:lineRule="auto"/>
        <w:ind w:left="567"/>
      </w:pPr>
      <w:r w:rsidRPr="001D1360">
        <w:t>Estudios de cohortes.</w:t>
      </w:r>
    </w:p>
    <w:p w:rsidR="001D1360" w:rsidRDefault="001D1360" w:rsidP="00F367B3">
      <w:pPr>
        <w:numPr>
          <w:ilvl w:val="0"/>
          <w:numId w:val="11"/>
        </w:numPr>
        <w:tabs>
          <w:tab w:val="left" w:pos="142"/>
        </w:tabs>
        <w:spacing w:after="0" w:line="240" w:lineRule="auto"/>
        <w:ind w:left="567"/>
      </w:pPr>
      <w:r w:rsidRPr="001D1360">
        <w:t>Ensayos clínicos aleatorios.</w:t>
      </w:r>
    </w:p>
    <w:p w:rsidR="00F367B3" w:rsidRPr="00F367B3" w:rsidRDefault="00F367B3" w:rsidP="00F367B3">
      <w:pPr>
        <w:pStyle w:val="NormalWeb"/>
        <w:spacing w:before="0" w:beforeAutospacing="0" w:after="0" w:afterAutospacing="0"/>
        <w:rPr>
          <w:rFonts w:asciiTheme="minorHAnsi" w:hAnsiTheme="minorHAnsi"/>
          <w:b/>
          <w:color w:val="0070C0"/>
        </w:rPr>
      </w:pPr>
      <w:r>
        <w:rPr>
          <w:rFonts w:asciiTheme="minorHAnsi" w:hAnsiTheme="minorHAnsi"/>
          <w:b/>
          <w:color w:val="0070C0"/>
        </w:rPr>
        <w:t xml:space="preserve">B, </w:t>
      </w:r>
      <w:r w:rsidRPr="00F367B3">
        <w:rPr>
          <w:rFonts w:asciiTheme="minorHAnsi" w:hAnsiTheme="minorHAnsi"/>
          <w:b/>
          <w:color w:val="0070C0"/>
        </w:rPr>
        <w:t>La Epidemiología analítica busca mediante la observación o la experimentación, establecer posibles relaciones causales entre factores a los que se exponen personas y poblaciones y las enfermedades que presentan.</w:t>
      </w:r>
    </w:p>
    <w:p w:rsidR="00F367B3" w:rsidRDefault="00F367B3" w:rsidP="00F367B3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 w:rsidRPr="00F367B3">
        <w:rPr>
          <w:rFonts w:asciiTheme="minorHAnsi" w:hAnsiTheme="minorHAnsi"/>
          <w:b/>
          <w:color w:val="0070C0"/>
        </w:rPr>
        <w:t>Son estudios analíticos: Los estudio de cohorte, estudios caso control y los ensayos clínicos</w:t>
      </w:r>
      <w:r>
        <w:rPr>
          <w:color w:val="000000"/>
          <w:sz w:val="27"/>
          <w:szCs w:val="27"/>
        </w:rPr>
        <w:t>.</w:t>
      </w:r>
    </w:p>
    <w:p w:rsidR="00F367B3" w:rsidRPr="001D1360" w:rsidRDefault="00F367B3" w:rsidP="00F367B3">
      <w:pPr>
        <w:tabs>
          <w:tab w:val="left" w:pos="142"/>
        </w:tabs>
        <w:spacing w:after="0" w:line="240" w:lineRule="auto"/>
      </w:pPr>
    </w:p>
    <w:p w:rsidR="00223397" w:rsidRDefault="00223397" w:rsidP="001D1360">
      <w:pPr>
        <w:tabs>
          <w:tab w:val="left" w:pos="142"/>
        </w:tabs>
        <w:spacing w:after="0" w:line="240" w:lineRule="auto"/>
        <w:ind w:left="567"/>
      </w:pPr>
    </w:p>
    <w:sectPr w:rsidR="00223397" w:rsidSect="00874A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F316"/>
    <w:multiLevelType w:val="singleLevel"/>
    <w:tmpl w:val="562CD480"/>
    <w:lvl w:ilvl="0">
      <w:start w:val="1"/>
      <w:numFmt w:val="upperLetter"/>
      <w:lvlText w:val="%1:"/>
      <w:lvlJc w:val="left"/>
      <w:pPr>
        <w:tabs>
          <w:tab w:val="num" w:pos="1008"/>
        </w:tabs>
        <w:ind w:left="504"/>
      </w:pPr>
      <w:rPr>
        <w:snapToGrid/>
        <w:spacing w:val="2"/>
        <w:sz w:val="21"/>
        <w:szCs w:val="21"/>
      </w:rPr>
    </w:lvl>
  </w:abstractNum>
  <w:abstractNum w:abstractNumId="1">
    <w:nsid w:val="00728794"/>
    <w:multiLevelType w:val="singleLevel"/>
    <w:tmpl w:val="2C991F82"/>
    <w:lvl w:ilvl="0">
      <w:start w:val="1"/>
      <w:numFmt w:val="upperLetter"/>
      <w:lvlText w:val="%1:"/>
      <w:lvlJc w:val="left"/>
      <w:pPr>
        <w:tabs>
          <w:tab w:val="num" w:pos="1080"/>
        </w:tabs>
        <w:ind w:left="576"/>
      </w:pPr>
      <w:rPr>
        <w:rFonts w:ascii="Verdana" w:hAnsi="Verdana" w:cs="Verdana"/>
        <w:snapToGrid/>
        <w:spacing w:val="-7"/>
        <w:sz w:val="19"/>
        <w:szCs w:val="19"/>
      </w:rPr>
    </w:lvl>
  </w:abstractNum>
  <w:abstractNum w:abstractNumId="2">
    <w:nsid w:val="00B8CFE3"/>
    <w:multiLevelType w:val="singleLevel"/>
    <w:tmpl w:val="749D2A02"/>
    <w:lvl w:ilvl="0">
      <w:start w:val="1"/>
      <w:numFmt w:val="upperLetter"/>
      <w:lvlText w:val="%1:"/>
      <w:lvlJc w:val="left"/>
      <w:pPr>
        <w:tabs>
          <w:tab w:val="num" w:pos="1152"/>
        </w:tabs>
        <w:ind w:left="576"/>
      </w:pPr>
      <w:rPr>
        <w:rFonts w:ascii="Verdana" w:hAnsi="Verdana" w:cs="Verdana"/>
        <w:snapToGrid/>
        <w:spacing w:val="-6"/>
        <w:sz w:val="19"/>
        <w:szCs w:val="19"/>
      </w:rPr>
    </w:lvl>
  </w:abstractNum>
  <w:abstractNum w:abstractNumId="3">
    <w:nsid w:val="02B219CD"/>
    <w:multiLevelType w:val="singleLevel"/>
    <w:tmpl w:val="469DB0F2"/>
    <w:lvl w:ilvl="0">
      <w:start w:val="1"/>
      <w:numFmt w:val="upperLetter"/>
      <w:lvlText w:val="%1:"/>
      <w:lvlJc w:val="left"/>
      <w:pPr>
        <w:tabs>
          <w:tab w:val="num" w:pos="1008"/>
        </w:tabs>
        <w:ind w:left="504"/>
      </w:pPr>
      <w:rPr>
        <w:snapToGrid/>
        <w:spacing w:val="4"/>
        <w:sz w:val="21"/>
        <w:szCs w:val="21"/>
      </w:rPr>
    </w:lvl>
  </w:abstractNum>
  <w:abstractNum w:abstractNumId="4">
    <w:nsid w:val="03CF94E4"/>
    <w:multiLevelType w:val="singleLevel"/>
    <w:tmpl w:val="6A5434D3"/>
    <w:lvl w:ilvl="0">
      <w:start w:val="1"/>
      <w:numFmt w:val="upperLetter"/>
      <w:lvlText w:val="%1:"/>
      <w:lvlJc w:val="left"/>
      <w:pPr>
        <w:tabs>
          <w:tab w:val="num" w:pos="1008"/>
        </w:tabs>
        <w:ind w:left="504"/>
      </w:pPr>
      <w:rPr>
        <w:snapToGrid/>
        <w:spacing w:val="2"/>
        <w:sz w:val="21"/>
        <w:szCs w:val="21"/>
      </w:rPr>
    </w:lvl>
  </w:abstractNum>
  <w:abstractNum w:abstractNumId="5">
    <w:nsid w:val="047D4D19"/>
    <w:multiLevelType w:val="singleLevel"/>
    <w:tmpl w:val="45E3AF3F"/>
    <w:lvl w:ilvl="0">
      <w:start w:val="1"/>
      <w:numFmt w:val="upperLetter"/>
      <w:lvlText w:val="%1:"/>
      <w:lvlJc w:val="left"/>
      <w:pPr>
        <w:tabs>
          <w:tab w:val="num" w:pos="1152"/>
        </w:tabs>
        <w:ind w:left="576"/>
      </w:pPr>
      <w:rPr>
        <w:snapToGrid/>
        <w:sz w:val="22"/>
        <w:szCs w:val="22"/>
      </w:rPr>
    </w:lvl>
  </w:abstractNum>
  <w:abstractNum w:abstractNumId="6">
    <w:nsid w:val="056B39F8"/>
    <w:multiLevelType w:val="singleLevel"/>
    <w:tmpl w:val="26F4AE76"/>
    <w:lvl w:ilvl="0">
      <w:start w:val="1"/>
      <w:numFmt w:val="upperLetter"/>
      <w:lvlText w:val="%1:"/>
      <w:lvlJc w:val="left"/>
      <w:pPr>
        <w:tabs>
          <w:tab w:val="num" w:pos="1008"/>
        </w:tabs>
        <w:ind w:left="504"/>
      </w:pPr>
      <w:rPr>
        <w:snapToGrid/>
        <w:spacing w:val="2"/>
        <w:sz w:val="21"/>
        <w:szCs w:val="21"/>
      </w:rPr>
    </w:lvl>
  </w:abstractNum>
  <w:abstractNum w:abstractNumId="7">
    <w:nsid w:val="063E145C"/>
    <w:multiLevelType w:val="singleLevel"/>
    <w:tmpl w:val="421C1466"/>
    <w:lvl w:ilvl="0">
      <w:start w:val="1"/>
      <w:numFmt w:val="upperLetter"/>
      <w:lvlText w:val="%1:"/>
      <w:lvlJc w:val="left"/>
      <w:pPr>
        <w:tabs>
          <w:tab w:val="num" w:pos="1080"/>
        </w:tabs>
        <w:ind w:left="576"/>
      </w:pPr>
      <w:rPr>
        <w:rFonts w:ascii="Verdana" w:hAnsi="Verdana" w:cs="Verdana"/>
        <w:snapToGrid/>
        <w:spacing w:val="-4"/>
        <w:sz w:val="19"/>
        <w:szCs w:val="19"/>
      </w:rPr>
    </w:lvl>
  </w:abstractNum>
  <w:abstractNum w:abstractNumId="8">
    <w:nsid w:val="06F56C9F"/>
    <w:multiLevelType w:val="singleLevel"/>
    <w:tmpl w:val="73F74DA6"/>
    <w:lvl w:ilvl="0">
      <w:start w:val="1"/>
      <w:numFmt w:val="upperLetter"/>
      <w:lvlText w:val="%1:"/>
      <w:lvlJc w:val="left"/>
      <w:pPr>
        <w:tabs>
          <w:tab w:val="num" w:pos="1080"/>
        </w:tabs>
        <w:ind w:left="504"/>
      </w:pPr>
      <w:rPr>
        <w:snapToGrid/>
        <w:spacing w:val="2"/>
        <w:sz w:val="21"/>
        <w:szCs w:val="21"/>
      </w:rPr>
    </w:lvl>
  </w:abstractNum>
  <w:abstractNum w:abstractNumId="9">
    <w:nsid w:val="07A88C71"/>
    <w:multiLevelType w:val="singleLevel"/>
    <w:tmpl w:val="2C068A2C"/>
    <w:lvl w:ilvl="0">
      <w:start w:val="1"/>
      <w:numFmt w:val="upperLetter"/>
      <w:lvlText w:val="%1:"/>
      <w:lvlJc w:val="left"/>
      <w:pPr>
        <w:tabs>
          <w:tab w:val="num" w:pos="1080"/>
        </w:tabs>
        <w:ind w:left="576"/>
      </w:pPr>
      <w:rPr>
        <w:rFonts w:ascii="Verdana" w:hAnsi="Verdana" w:cs="Verdana"/>
        <w:snapToGrid/>
        <w:spacing w:val="-4"/>
        <w:sz w:val="19"/>
        <w:szCs w:val="19"/>
      </w:rPr>
    </w:lvl>
  </w:abstractNum>
  <w:num w:numId="1">
    <w:abstractNumId w:val="5"/>
  </w:num>
  <w:num w:numId="2">
    <w:abstractNumId w:val="2"/>
  </w:num>
  <w:num w:numId="3">
    <w:abstractNumId w:val="2"/>
    <w:lvlOverride w:ilvl="0">
      <w:lvl w:ilvl="0">
        <w:numFmt w:val="upperLetter"/>
        <w:lvlText w:val="%1:"/>
        <w:lvlJc w:val="left"/>
        <w:pPr>
          <w:tabs>
            <w:tab w:val="num" w:pos="1152"/>
          </w:tabs>
          <w:ind w:left="576"/>
        </w:pPr>
        <w:rPr>
          <w:snapToGrid/>
          <w:sz w:val="22"/>
          <w:szCs w:val="22"/>
        </w:rPr>
      </w:lvl>
    </w:lvlOverride>
  </w:num>
  <w:num w:numId="4">
    <w:abstractNumId w:val="9"/>
  </w:num>
  <w:num w:numId="5">
    <w:abstractNumId w:val="1"/>
  </w:num>
  <w:num w:numId="6">
    <w:abstractNumId w:val="7"/>
  </w:num>
  <w:num w:numId="7">
    <w:abstractNumId w:val="8"/>
  </w:num>
  <w:num w:numId="8">
    <w:abstractNumId w:val="3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characterSpacingControl w:val="doNotCompress"/>
  <w:compat/>
  <w:rsids>
    <w:rsidRoot w:val="001D1360"/>
    <w:rsid w:val="00053159"/>
    <w:rsid w:val="001578B1"/>
    <w:rsid w:val="001D1360"/>
    <w:rsid w:val="00223397"/>
    <w:rsid w:val="00342258"/>
    <w:rsid w:val="004D2834"/>
    <w:rsid w:val="00564615"/>
    <w:rsid w:val="00721FF0"/>
    <w:rsid w:val="00874AD4"/>
    <w:rsid w:val="00A85AD0"/>
    <w:rsid w:val="00C36643"/>
    <w:rsid w:val="00C8403A"/>
    <w:rsid w:val="00F367B3"/>
    <w:rsid w:val="00FA47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A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6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04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753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Arracó</dc:creator>
  <cp:lastModifiedBy>Lorenzo Arracó</cp:lastModifiedBy>
  <cp:revision>3</cp:revision>
  <dcterms:created xsi:type="dcterms:W3CDTF">2021-11-05T15:41:00Z</dcterms:created>
  <dcterms:modified xsi:type="dcterms:W3CDTF">2021-11-05T15:56:00Z</dcterms:modified>
</cp:coreProperties>
</file>