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4752A" w:rsidRDefault="0064752A" w:rsidP="0064752A">
      <w:pPr>
        <w:kinsoku w:val="0"/>
        <w:overflowPunct w:val="0"/>
        <w:autoSpaceDE/>
        <w:autoSpaceDN/>
        <w:adjustRightInd/>
        <w:jc w:val="center"/>
        <w:textAlignment w:val="baseline"/>
        <w:rPr>
          <w:rFonts w:asciiTheme="minorHAnsi" w:hAnsiTheme="minorHAnsi" w:cstheme="minorHAnsi"/>
          <w:b/>
          <w:bCs/>
          <w:spacing w:val="-11"/>
          <w:sz w:val="22"/>
          <w:szCs w:val="22"/>
        </w:rPr>
      </w:pPr>
    </w:p>
    <w:p w:rsidR="001301D3" w:rsidRDefault="001301D3" w:rsidP="0064752A">
      <w:pPr>
        <w:kinsoku w:val="0"/>
        <w:overflowPunct w:val="0"/>
        <w:autoSpaceDE/>
        <w:autoSpaceDN/>
        <w:adjustRightInd/>
        <w:jc w:val="center"/>
        <w:textAlignment w:val="baseline"/>
        <w:rPr>
          <w:rFonts w:asciiTheme="minorHAnsi" w:hAnsiTheme="minorHAnsi" w:cstheme="minorHAnsi"/>
          <w:b/>
          <w:bCs/>
          <w:spacing w:val="-11"/>
          <w:sz w:val="22"/>
          <w:szCs w:val="22"/>
          <w:vertAlign w:val="superscript"/>
        </w:rPr>
      </w:pPr>
      <w:r w:rsidRPr="001E381A">
        <w:rPr>
          <w:rFonts w:asciiTheme="minorHAnsi" w:hAnsiTheme="minorHAnsi" w:cstheme="minorHAnsi"/>
          <w:b/>
          <w:bCs/>
          <w:spacing w:val="-11"/>
          <w:sz w:val="22"/>
          <w:szCs w:val="22"/>
        </w:rPr>
        <w:t>FACULTATIVO ESPECIALIST</w:t>
      </w:r>
      <w:r w:rsidR="0064752A">
        <w:rPr>
          <w:rFonts w:asciiTheme="minorHAnsi" w:hAnsiTheme="minorHAnsi" w:cstheme="minorHAnsi"/>
          <w:b/>
          <w:bCs/>
          <w:spacing w:val="-11"/>
          <w:sz w:val="22"/>
          <w:szCs w:val="22"/>
        </w:rPr>
        <w:t>A</w:t>
      </w:r>
      <w:r w:rsidRPr="001E381A">
        <w:rPr>
          <w:rFonts w:asciiTheme="minorHAnsi" w:hAnsiTheme="minorHAnsi" w:cstheme="minorHAnsi"/>
          <w:b/>
          <w:bCs/>
          <w:spacing w:val="-11"/>
          <w:sz w:val="22"/>
          <w:szCs w:val="22"/>
        </w:rPr>
        <w:t xml:space="preserve"> DE AREA DE PSIQUIATRÍA</w:t>
      </w:r>
      <w:proofErr w:type="gramStart"/>
      <w:r w:rsidRPr="001E381A">
        <w:rPr>
          <w:rFonts w:asciiTheme="minorHAnsi" w:hAnsiTheme="minorHAnsi" w:cstheme="minorHAnsi"/>
          <w:b/>
          <w:bCs/>
          <w:spacing w:val="-11"/>
          <w:sz w:val="22"/>
          <w:szCs w:val="22"/>
          <w:vertAlign w:val="superscript"/>
        </w:rPr>
        <w:t>..</w:t>
      </w:r>
      <w:proofErr w:type="gramEnd"/>
      <w:r w:rsidRPr="001E381A">
        <w:rPr>
          <w:rFonts w:asciiTheme="minorHAnsi" w:hAnsiTheme="minorHAnsi" w:cstheme="minorHAnsi"/>
          <w:b/>
          <w:bCs/>
          <w:spacing w:val="-11"/>
          <w:sz w:val="22"/>
          <w:szCs w:val="22"/>
          <w:vertAlign w:val="superscript"/>
        </w:rPr>
        <w:t>-</w:t>
      </w:r>
    </w:p>
    <w:p w:rsidR="0064752A" w:rsidRPr="001E381A" w:rsidRDefault="0064752A" w:rsidP="0064752A">
      <w:pPr>
        <w:kinsoku w:val="0"/>
        <w:overflowPunct w:val="0"/>
        <w:autoSpaceDE/>
        <w:autoSpaceDN/>
        <w:adjustRightInd/>
        <w:jc w:val="center"/>
        <w:textAlignment w:val="baseline"/>
        <w:rPr>
          <w:rFonts w:asciiTheme="minorHAnsi" w:hAnsiTheme="minorHAnsi" w:cstheme="minorHAnsi"/>
          <w:b/>
          <w:bCs/>
          <w:spacing w:val="-11"/>
          <w:sz w:val="22"/>
          <w:szCs w:val="22"/>
        </w:rPr>
      </w:pPr>
    </w:p>
    <w:p w:rsidR="001301D3" w:rsidRPr="001E381A" w:rsidRDefault="001301D3" w:rsidP="0064752A">
      <w:pPr>
        <w:kinsoku w:val="0"/>
        <w:overflowPunct w:val="0"/>
        <w:autoSpaceDE/>
        <w:autoSpaceDN/>
        <w:adjustRightInd/>
        <w:ind w:left="432" w:right="720" w:hanging="360"/>
        <w:textAlignment w:val="baseline"/>
        <w:rPr>
          <w:rFonts w:asciiTheme="minorHAnsi" w:hAnsiTheme="minorHAnsi" w:cstheme="minorHAnsi"/>
          <w:b/>
          <w:bCs/>
          <w:sz w:val="22"/>
          <w:szCs w:val="22"/>
        </w:rPr>
      </w:pPr>
      <w:r w:rsidRPr="001E381A">
        <w:rPr>
          <w:rFonts w:asciiTheme="minorHAnsi" w:hAnsiTheme="minorHAnsi" w:cstheme="minorHAnsi"/>
          <w:b/>
          <w:bCs/>
          <w:sz w:val="22"/>
          <w:szCs w:val="22"/>
        </w:rPr>
        <w:t>1 En el estudio Nacional de Efectos Adversos ligados a hospitalización ENEAS 2005 del Plan de Calidad para el Sistema Nacional de Salud, se define al "Acto de equivocación u omisión en la práctica de los profesionales sanitarios que puede contribuir a que ocurra" como:</w:t>
      </w:r>
    </w:p>
    <w:p w:rsidR="001301D3" w:rsidRPr="001301D3" w:rsidRDefault="001301D3" w:rsidP="001301D3">
      <w:pPr>
        <w:numPr>
          <w:ilvl w:val="0"/>
          <w:numId w:val="1"/>
        </w:numPr>
        <w:kinsoku w:val="0"/>
        <w:overflowPunct w:val="0"/>
        <w:autoSpaceDE/>
        <w:autoSpaceDN/>
        <w:adjustRightInd/>
        <w:spacing w:before="188" w:line="257" w:lineRule="exact"/>
        <w:textAlignment w:val="baseline"/>
        <w:rPr>
          <w:rFonts w:asciiTheme="minorHAnsi" w:hAnsiTheme="minorHAnsi" w:cstheme="minorHAnsi"/>
          <w:spacing w:val="-2"/>
          <w:sz w:val="22"/>
          <w:szCs w:val="22"/>
        </w:rPr>
      </w:pPr>
      <w:r w:rsidRPr="001301D3">
        <w:rPr>
          <w:rFonts w:asciiTheme="minorHAnsi" w:hAnsiTheme="minorHAnsi" w:cstheme="minorHAnsi"/>
          <w:spacing w:val="-2"/>
          <w:sz w:val="22"/>
          <w:szCs w:val="22"/>
        </w:rPr>
        <w:t>Efecto adverso leve.</w:t>
      </w:r>
    </w:p>
    <w:p w:rsidR="001301D3" w:rsidRPr="001301D3" w:rsidRDefault="001301D3" w:rsidP="001301D3">
      <w:pPr>
        <w:numPr>
          <w:ilvl w:val="0"/>
          <w:numId w:val="2"/>
        </w:numPr>
        <w:kinsoku w:val="0"/>
        <w:overflowPunct w:val="0"/>
        <w:autoSpaceDE/>
        <w:autoSpaceDN/>
        <w:adjustRightInd/>
        <w:spacing w:before="76" w:line="249" w:lineRule="exact"/>
        <w:textAlignment w:val="baseline"/>
        <w:rPr>
          <w:rFonts w:asciiTheme="minorHAnsi" w:hAnsiTheme="minorHAnsi" w:cstheme="minorHAnsi"/>
          <w:spacing w:val="-11"/>
          <w:sz w:val="22"/>
          <w:szCs w:val="22"/>
        </w:rPr>
      </w:pPr>
      <w:r w:rsidRPr="001301D3">
        <w:rPr>
          <w:rFonts w:asciiTheme="minorHAnsi" w:hAnsiTheme="minorHAnsi" w:cstheme="minorHAnsi"/>
          <w:spacing w:val="-11"/>
          <w:sz w:val="22"/>
          <w:szCs w:val="22"/>
        </w:rPr>
        <w:t>Efecto adverso grave.</w:t>
      </w:r>
    </w:p>
    <w:p w:rsidR="001301D3" w:rsidRPr="001301D3" w:rsidRDefault="001301D3" w:rsidP="001301D3">
      <w:pPr>
        <w:numPr>
          <w:ilvl w:val="0"/>
          <w:numId w:val="1"/>
        </w:numPr>
        <w:kinsoku w:val="0"/>
        <w:overflowPunct w:val="0"/>
        <w:autoSpaceDE/>
        <w:autoSpaceDN/>
        <w:adjustRightInd/>
        <w:spacing w:before="83" w:line="253" w:lineRule="exact"/>
        <w:textAlignment w:val="baseline"/>
        <w:rPr>
          <w:rFonts w:asciiTheme="minorHAnsi" w:hAnsiTheme="minorHAnsi" w:cstheme="minorHAnsi"/>
          <w:sz w:val="22"/>
          <w:szCs w:val="22"/>
        </w:rPr>
      </w:pPr>
      <w:r w:rsidRPr="001301D3">
        <w:rPr>
          <w:rFonts w:asciiTheme="minorHAnsi" w:hAnsiTheme="minorHAnsi" w:cstheme="minorHAnsi"/>
          <w:sz w:val="22"/>
          <w:szCs w:val="22"/>
        </w:rPr>
        <w:t>Efecto adverso moderado.</w:t>
      </w:r>
    </w:p>
    <w:p w:rsidR="001301D3" w:rsidRDefault="001301D3" w:rsidP="001301D3">
      <w:pPr>
        <w:numPr>
          <w:ilvl w:val="0"/>
          <w:numId w:val="1"/>
        </w:numPr>
        <w:kinsoku w:val="0"/>
        <w:overflowPunct w:val="0"/>
        <w:autoSpaceDE/>
        <w:autoSpaceDN/>
        <w:adjustRightInd/>
        <w:spacing w:before="76" w:line="253" w:lineRule="exact"/>
        <w:textAlignment w:val="baseline"/>
        <w:rPr>
          <w:rFonts w:asciiTheme="minorHAnsi" w:hAnsiTheme="minorHAnsi" w:cstheme="minorHAnsi"/>
          <w:spacing w:val="-2"/>
          <w:sz w:val="22"/>
          <w:szCs w:val="22"/>
        </w:rPr>
      </w:pPr>
      <w:r w:rsidRPr="001301D3">
        <w:rPr>
          <w:rFonts w:asciiTheme="minorHAnsi" w:hAnsiTheme="minorHAnsi" w:cstheme="minorHAnsi"/>
          <w:spacing w:val="-2"/>
          <w:sz w:val="22"/>
          <w:szCs w:val="22"/>
        </w:rPr>
        <w:t>Error médico.</w:t>
      </w:r>
    </w:p>
    <w:p w:rsidR="008E333F" w:rsidRPr="00823CC6" w:rsidRDefault="008E333F" w:rsidP="008E333F">
      <w:pPr>
        <w:kinsoku w:val="0"/>
        <w:overflowPunct w:val="0"/>
        <w:autoSpaceDE/>
        <w:autoSpaceDN/>
        <w:adjustRightInd/>
        <w:spacing w:before="76" w:line="253" w:lineRule="exact"/>
        <w:textAlignment w:val="baseline"/>
        <w:rPr>
          <w:rFonts w:asciiTheme="minorHAnsi" w:hAnsiTheme="minorHAnsi" w:cstheme="minorHAnsi"/>
          <w:b/>
          <w:bCs/>
          <w:color w:val="0070C0"/>
          <w:spacing w:val="-2"/>
          <w:sz w:val="24"/>
          <w:szCs w:val="24"/>
        </w:rPr>
      </w:pPr>
      <w:r w:rsidRPr="00823CC6">
        <w:rPr>
          <w:rFonts w:asciiTheme="minorHAnsi" w:hAnsiTheme="minorHAnsi" w:cstheme="minorHAnsi"/>
          <w:b/>
          <w:bCs/>
          <w:color w:val="0070C0"/>
          <w:spacing w:val="-2"/>
          <w:sz w:val="24"/>
          <w:szCs w:val="24"/>
        </w:rPr>
        <w:t>D</w:t>
      </w:r>
      <w:r w:rsidR="00823CC6" w:rsidRPr="00823CC6">
        <w:rPr>
          <w:rFonts w:asciiTheme="minorHAnsi" w:hAnsiTheme="minorHAnsi" w:cstheme="minorHAnsi"/>
          <w:b/>
          <w:bCs/>
          <w:color w:val="0070C0"/>
          <w:spacing w:val="-2"/>
          <w:sz w:val="24"/>
          <w:szCs w:val="24"/>
        </w:rPr>
        <w:t>, Correcta, sencilla</w:t>
      </w:r>
    </w:p>
    <w:p w:rsidR="006A274A" w:rsidRDefault="006A274A" w:rsidP="001301D3">
      <w:pPr>
        <w:kinsoku w:val="0"/>
        <w:overflowPunct w:val="0"/>
        <w:autoSpaceDE/>
        <w:autoSpaceDN/>
        <w:adjustRightInd/>
        <w:spacing w:before="226" w:line="253" w:lineRule="exact"/>
        <w:ind w:left="72"/>
        <w:textAlignment w:val="baseline"/>
        <w:rPr>
          <w:rFonts w:asciiTheme="minorHAnsi" w:hAnsiTheme="minorHAnsi" w:cstheme="minorHAnsi"/>
          <w:b/>
          <w:bCs/>
          <w:sz w:val="22"/>
          <w:szCs w:val="22"/>
        </w:rPr>
      </w:pPr>
    </w:p>
    <w:p w:rsidR="001301D3" w:rsidRPr="001E381A" w:rsidRDefault="001301D3" w:rsidP="001301D3">
      <w:pPr>
        <w:kinsoku w:val="0"/>
        <w:overflowPunct w:val="0"/>
        <w:autoSpaceDE/>
        <w:autoSpaceDN/>
        <w:adjustRightInd/>
        <w:spacing w:before="226" w:line="253" w:lineRule="exact"/>
        <w:ind w:left="72"/>
        <w:textAlignment w:val="baseline"/>
        <w:rPr>
          <w:rFonts w:asciiTheme="minorHAnsi" w:hAnsiTheme="minorHAnsi" w:cstheme="minorHAnsi"/>
          <w:b/>
          <w:bCs/>
          <w:sz w:val="22"/>
          <w:szCs w:val="22"/>
        </w:rPr>
      </w:pPr>
      <w:r w:rsidRPr="001E381A">
        <w:rPr>
          <w:rFonts w:asciiTheme="minorHAnsi" w:hAnsiTheme="minorHAnsi" w:cstheme="minorHAnsi"/>
          <w:b/>
          <w:bCs/>
          <w:sz w:val="22"/>
          <w:szCs w:val="22"/>
        </w:rPr>
        <w:t>2 El eje central del gobierno clínico es:</w:t>
      </w:r>
    </w:p>
    <w:p w:rsidR="001301D3" w:rsidRPr="001301D3" w:rsidRDefault="001301D3" w:rsidP="001301D3">
      <w:pPr>
        <w:numPr>
          <w:ilvl w:val="0"/>
          <w:numId w:val="3"/>
        </w:numPr>
        <w:kinsoku w:val="0"/>
        <w:overflowPunct w:val="0"/>
        <w:autoSpaceDE/>
        <w:autoSpaceDN/>
        <w:adjustRightInd/>
        <w:spacing w:before="220" w:line="244" w:lineRule="exact"/>
        <w:textAlignment w:val="baseline"/>
        <w:rPr>
          <w:rFonts w:asciiTheme="minorHAnsi" w:hAnsiTheme="minorHAnsi" w:cstheme="minorHAnsi"/>
          <w:spacing w:val="-7"/>
          <w:sz w:val="22"/>
          <w:szCs w:val="22"/>
        </w:rPr>
      </w:pPr>
      <w:r w:rsidRPr="001301D3">
        <w:rPr>
          <w:rFonts w:asciiTheme="minorHAnsi" w:hAnsiTheme="minorHAnsi" w:cstheme="minorHAnsi"/>
          <w:spacing w:val="-7"/>
          <w:sz w:val="22"/>
          <w:szCs w:val="22"/>
        </w:rPr>
        <w:t>El personal sanitario.</w:t>
      </w:r>
    </w:p>
    <w:p w:rsidR="001301D3" w:rsidRPr="001301D3" w:rsidRDefault="001301D3" w:rsidP="001301D3">
      <w:pPr>
        <w:numPr>
          <w:ilvl w:val="0"/>
          <w:numId w:val="3"/>
        </w:numPr>
        <w:kinsoku w:val="0"/>
        <w:overflowPunct w:val="0"/>
        <w:autoSpaceDE/>
        <w:autoSpaceDN/>
        <w:adjustRightInd/>
        <w:spacing w:before="80" w:line="257" w:lineRule="exact"/>
        <w:textAlignment w:val="baseline"/>
        <w:rPr>
          <w:rFonts w:asciiTheme="minorHAnsi" w:hAnsiTheme="minorHAnsi" w:cstheme="minorHAnsi"/>
          <w:spacing w:val="2"/>
          <w:sz w:val="22"/>
          <w:szCs w:val="22"/>
        </w:rPr>
      </w:pPr>
      <w:r w:rsidRPr="001301D3">
        <w:rPr>
          <w:rFonts w:asciiTheme="minorHAnsi" w:hAnsiTheme="minorHAnsi" w:cstheme="minorHAnsi"/>
          <w:spacing w:val="2"/>
          <w:sz w:val="22"/>
          <w:szCs w:val="22"/>
        </w:rPr>
        <w:t>La estructura directiva.</w:t>
      </w:r>
    </w:p>
    <w:p w:rsidR="001301D3" w:rsidRPr="001301D3" w:rsidRDefault="001301D3" w:rsidP="001301D3">
      <w:pPr>
        <w:numPr>
          <w:ilvl w:val="0"/>
          <w:numId w:val="4"/>
        </w:numPr>
        <w:kinsoku w:val="0"/>
        <w:overflowPunct w:val="0"/>
        <w:autoSpaceDE/>
        <w:autoSpaceDN/>
        <w:adjustRightInd/>
        <w:spacing w:before="79" w:line="253" w:lineRule="exact"/>
        <w:textAlignment w:val="baseline"/>
        <w:rPr>
          <w:rFonts w:asciiTheme="minorHAnsi" w:hAnsiTheme="minorHAnsi" w:cstheme="minorHAnsi"/>
          <w:spacing w:val="2"/>
          <w:sz w:val="22"/>
          <w:szCs w:val="22"/>
        </w:rPr>
      </w:pPr>
      <w:r w:rsidRPr="001301D3">
        <w:rPr>
          <w:rFonts w:asciiTheme="minorHAnsi" w:hAnsiTheme="minorHAnsi" w:cstheme="minorHAnsi"/>
          <w:spacing w:val="2"/>
          <w:sz w:val="22"/>
          <w:szCs w:val="22"/>
        </w:rPr>
        <w:t>El paciente/cliente.</w:t>
      </w:r>
    </w:p>
    <w:p w:rsidR="001301D3" w:rsidRDefault="001301D3" w:rsidP="001301D3">
      <w:pPr>
        <w:numPr>
          <w:ilvl w:val="0"/>
          <w:numId w:val="4"/>
        </w:numPr>
        <w:kinsoku w:val="0"/>
        <w:overflowPunct w:val="0"/>
        <w:autoSpaceDE/>
        <w:autoSpaceDN/>
        <w:adjustRightInd/>
        <w:spacing w:before="78" w:line="253" w:lineRule="exact"/>
        <w:textAlignment w:val="baseline"/>
        <w:rPr>
          <w:rFonts w:asciiTheme="minorHAnsi" w:hAnsiTheme="minorHAnsi" w:cstheme="minorHAnsi"/>
          <w:spacing w:val="3"/>
          <w:sz w:val="22"/>
          <w:szCs w:val="22"/>
        </w:rPr>
      </w:pPr>
      <w:r w:rsidRPr="001301D3">
        <w:rPr>
          <w:rFonts w:asciiTheme="minorHAnsi" w:hAnsiTheme="minorHAnsi" w:cstheme="minorHAnsi"/>
          <w:spacing w:val="3"/>
          <w:sz w:val="22"/>
          <w:szCs w:val="22"/>
        </w:rPr>
        <w:t>El uso eficiente de los recursos.</w:t>
      </w:r>
    </w:p>
    <w:p w:rsidR="008E333F" w:rsidRPr="00823CC6" w:rsidRDefault="008E333F" w:rsidP="008E333F">
      <w:pPr>
        <w:kinsoku w:val="0"/>
        <w:overflowPunct w:val="0"/>
        <w:autoSpaceDE/>
        <w:autoSpaceDN/>
        <w:adjustRightInd/>
        <w:spacing w:before="78" w:line="253" w:lineRule="exact"/>
        <w:textAlignment w:val="baseline"/>
        <w:rPr>
          <w:rFonts w:asciiTheme="minorHAnsi" w:hAnsiTheme="minorHAnsi" w:cstheme="minorHAnsi"/>
          <w:b/>
          <w:bCs/>
          <w:color w:val="0070C0"/>
          <w:spacing w:val="3"/>
          <w:sz w:val="24"/>
          <w:szCs w:val="24"/>
        </w:rPr>
      </w:pPr>
      <w:r w:rsidRPr="00823CC6">
        <w:rPr>
          <w:rFonts w:asciiTheme="minorHAnsi" w:hAnsiTheme="minorHAnsi" w:cstheme="minorHAnsi"/>
          <w:b/>
          <w:bCs/>
          <w:color w:val="0070C0"/>
          <w:spacing w:val="3"/>
          <w:sz w:val="24"/>
          <w:szCs w:val="24"/>
        </w:rPr>
        <w:t>C</w:t>
      </w:r>
      <w:r w:rsidR="00823CC6" w:rsidRPr="00823CC6">
        <w:rPr>
          <w:rFonts w:asciiTheme="minorHAnsi" w:hAnsiTheme="minorHAnsi" w:cstheme="minorHAnsi"/>
          <w:b/>
          <w:bCs/>
          <w:color w:val="0070C0"/>
          <w:spacing w:val="3"/>
          <w:sz w:val="24"/>
          <w:szCs w:val="24"/>
        </w:rPr>
        <w:t>, El eje de cualquier gestión es siempre el paciente, lógicamente. Pero la característica del gobierno clínico es dar más autonomía y responsabilidad a los profesionales sanitarios para una mayor eficiencia del uso de los recursos. Pregunta, al menos, inadecuada</w:t>
      </w:r>
    </w:p>
    <w:p w:rsidR="006A274A" w:rsidRDefault="006A274A" w:rsidP="001E381A">
      <w:pPr>
        <w:kinsoku w:val="0"/>
        <w:overflowPunct w:val="0"/>
        <w:autoSpaceDE/>
        <w:autoSpaceDN/>
        <w:adjustRightInd/>
        <w:spacing w:before="247" w:line="269" w:lineRule="exact"/>
        <w:ind w:left="142" w:right="1224"/>
        <w:textAlignment w:val="baseline"/>
        <w:rPr>
          <w:rFonts w:asciiTheme="minorHAnsi" w:hAnsiTheme="minorHAnsi" w:cstheme="minorHAnsi"/>
          <w:b/>
          <w:bCs/>
          <w:spacing w:val="-8"/>
          <w:sz w:val="22"/>
          <w:szCs w:val="22"/>
        </w:rPr>
      </w:pPr>
    </w:p>
    <w:p w:rsidR="001301D3" w:rsidRPr="001E381A" w:rsidRDefault="001301D3" w:rsidP="001E381A">
      <w:pPr>
        <w:kinsoku w:val="0"/>
        <w:overflowPunct w:val="0"/>
        <w:autoSpaceDE/>
        <w:autoSpaceDN/>
        <w:adjustRightInd/>
        <w:spacing w:before="247" w:line="269" w:lineRule="exact"/>
        <w:ind w:left="142" w:right="1224"/>
        <w:textAlignment w:val="baseline"/>
        <w:rPr>
          <w:rFonts w:asciiTheme="minorHAnsi" w:hAnsiTheme="minorHAnsi" w:cstheme="minorHAnsi"/>
          <w:b/>
          <w:bCs/>
          <w:spacing w:val="-8"/>
          <w:sz w:val="22"/>
          <w:szCs w:val="22"/>
        </w:rPr>
      </w:pPr>
      <w:r w:rsidRPr="001E381A">
        <w:rPr>
          <w:rFonts w:asciiTheme="minorHAnsi" w:hAnsiTheme="minorHAnsi" w:cstheme="minorHAnsi"/>
          <w:b/>
          <w:bCs/>
          <w:spacing w:val="-8"/>
          <w:sz w:val="22"/>
          <w:szCs w:val="22"/>
        </w:rPr>
        <w:t>3.- En la Ley 29/2006, de 26 de julio, de garantías y uso racional de los medicamentos y productos sanitarios se marca en su artículo 86, las condiciones para la sustitución de fármacos por el farmacéutico. Marque la respuesta FALSA:</w:t>
      </w:r>
    </w:p>
    <w:p w:rsidR="001301D3" w:rsidRPr="001301D3" w:rsidRDefault="001301D3" w:rsidP="001301D3">
      <w:pPr>
        <w:numPr>
          <w:ilvl w:val="0"/>
          <w:numId w:val="5"/>
        </w:numPr>
        <w:kinsoku w:val="0"/>
        <w:overflowPunct w:val="0"/>
        <w:autoSpaceDE/>
        <w:autoSpaceDN/>
        <w:adjustRightInd/>
        <w:spacing w:before="202" w:line="245" w:lineRule="exact"/>
        <w:textAlignment w:val="baseline"/>
        <w:rPr>
          <w:rFonts w:asciiTheme="minorHAnsi" w:hAnsiTheme="minorHAnsi" w:cstheme="minorHAnsi"/>
          <w:spacing w:val="-8"/>
          <w:sz w:val="22"/>
          <w:szCs w:val="22"/>
        </w:rPr>
      </w:pPr>
      <w:r w:rsidRPr="001301D3">
        <w:rPr>
          <w:rFonts w:asciiTheme="minorHAnsi" w:hAnsiTheme="minorHAnsi" w:cstheme="minorHAnsi"/>
          <w:spacing w:val="-8"/>
          <w:sz w:val="22"/>
          <w:szCs w:val="22"/>
        </w:rPr>
        <w:t>El farmacéutico dispensará el medicamento prescrito por el médico.</w:t>
      </w:r>
    </w:p>
    <w:p w:rsidR="001301D3" w:rsidRPr="001301D3" w:rsidRDefault="001301D3" w:rsidP="001301D3">
      <w:pPr>
        <w:numPr>
          <w:ilvl w:val="0"/>
          <w:numId w:val="6"/>
        </w:numPr>
        <w:kinsoku w:val="0"/>
        <w:overflowPunct w:val="0"/>
        <w:autoSpaceDE/>
        <w:autoSpaceDN/>
        <w:adjustRightInd/>
        <w:spacing w:before="79" w:line="260" w:lineRule="exact"/>
        <w:ind w:right="360"/>
        <w:textAlignment w:val="baseline"/>
        <w:rPr>
          <w:rFonts w:asciiTheme="minorHAnsi" w:hAnsiTheme="minorHAnsi" w:cstheme="minorHAnsi"/>
          <w:sz w:val="22"/>
          <w:szCs w:val="22"/>
        </w:rPr>
      </w:pPr>
      <w:r w:rsidRPr="001301D3">
        <w:rPr>
          <w:rFonts w:asciiTheme="minorHAnsi" w:hAnsiTheme="minorHAnsi" w:cstheme="minorHAnsi"/>
          <w:sz w:val="22"/>
          <w:szCs w:val="22"/>
        </w:rPr>
        <w:t>Con carácter excepcional, cuando por causa de desabastecimiento no se disponga en la oficina de farmacia del medicamento prescrito o concurran razones de urgente necesidad en su dispensación, el farmacéutico podrá sustituirlo por el de mayor precio.</w:t>
      </w:r>
    </w:p>
    <w:p w:rsidR="001301D3" w:rsidRPr="001301D3" w:rsidRDefault="001301D3" w:rsidP="001301D3">
      <w:pPr>
        <w:numPr>
          <w:ilvl w:val="0"/>
          <w:numId w:val="6"/>
        </w:numPr>
        <w:kinsoku w:val="0"/>
        <w:overflowPunct w:val="0"/>
        <w:autoSpaceDE/>
        <w:autoSpaceDN/>
        <w:adjustRightInd/>
        <w:spacing w:before="64" w:line="253" w:lineRule="exact"/>
        <w:textAlignment w:val="baseline"/>
        <w:rPr>
          <w:rFonts w:asciiTheme="minorHAnsi" w:hAnsiTheme="minorHAnsi" w:cstheme="minorHAnsi"/>
          <w:spacing w:val="3"/>
          <w:sz w:val="22"/>
          <w:szCs w:val="22"/>
        </w:rPr>
      </w:pPr>
      <w:r w:rsidRPr="001301D3">
        <w:rPr>
          <w:rFonts w:asciiTheme="minorHAnsi" w:hAnsiTheme="minorHAnsi" w:cstheme="minorHAnsi"/>
          <w:spacing w:val="3"/>
          <w:sz w:val="22"/>
          <w:szCs w:val="22"/>
        </w:rPr>
        <w:t>En todo caso, deberá tener igual composición, forma farmacéutica, vía de administración y dosificación</w:t>
      </w:r>
    </w:p>
    <w:p w:rsidR="001301D3" w:rsidRDefault="001301D3" w:rsidP="001301D3">
      <w:pPr>
        <w:numPr>
          <w:ilvl w:val="0"/>
          <w:numId w:val="6"/>
        </w:numPr>
        <w:kinsoku w:val="0"/>
        <w:overflowPunct w:val="0"/>
        <w:autoSpaceDE/>
        <w:autoSpaceDN/>
        <w:adjustRightInd/>
        <w:spacing w:before="70" w:line="261" w:lineRule="exact"/>
        <w:ind w:right="288"/>
        <w:textAlignment w:val="baseline"/>
        <w:rPr>
          <w:rFonts w:asciiTheme="minorHAnsi" w:hAnsiTheme="minorHAnsi" w:cstheme="minorHAnsi"/>
          <w:sz w:val="22"/>
          <w:szCs w:val="22"/>
        </w:rPr>
      </w:pPr>
      <w:r w:rsidRPr="001301D3">
        <w:rPr>
          <w:rFonts w:asciiTheme="minorHAnsi" w:hAnsiTheme="minorHAnsi" w:cstheme="minorHAnsi"/>
          <w:sz w:val="22"/>
          <w:szCs w:val="22"/>
        </w:rPr>
        <w:t>El farmacéutico informará en todo caso al paciente sobre la sustitución y se asegurará de que conozca el tratamiento prescrito por el médico.</w:t>
      </w:r>
    </w:p>
    <w:p w:rsidR="008E333F" w:rsidRDefault="008E333F" w:rsidP="008E333F">
      <w:pPr>
        <w:kinsoku w:val="0"/>
        <w:overflowPunct w:val="0"/>
        <w:autoSpaceDE/>
        <w:autoSpaceDN/>
        <w:adjustRightInd/>
        <w:spacing w:before="70" w:line="261" w:lineRule="exact"/>
        <w:ind w:right="288"/>
        <w:textAlignment w:val="baseline"/>
        <w:rPr>
          <w:rFonts w:asciiTheme="minorHAnsi" w:hAnsiTheme="minorHAnsi" w:cstheme="minorHAnsi"/>
          <w:b/>
          <w:bCs/>
          <w:color w:val="0070C0"/>
          <w:sz w:val="24"/>
          <w:szCs w:val="24"/>
        </w:rPr>
      </w:pPr>
      <w:r w:rsidRPr="0064752A">
        <w:rPr>
          <w:rFonts w:asciiTheme="minorHAnsi" w:hAnsiTheme="minorHAnsi" w:cstheme="minorHAnsi"/>
          <w:b/>
          <w:bCs/>
          <w:color w:val="0070C0"/>
          <w:sz w:val="24"/>
          <w:szCs w:val="24"/>
        </w:rPr>
        <w:t>B</w:t>
      </w:r>
      <w:r w:rsidR="006A274A">
        <w:rPr>
          <w:rFonts w:asciiTheme="minorHAnsi" w:hAnsiTheme="minorHAnsi" w:cstheme="minorHAnsi"/>
          <w:b/>
          <w:bCs/>
          <w:color w:val="0070C0"/>
          <w:sz w:val="24"/>
          <w:szCs w:val="24"/>
        </w:rPr>
        <w:t>, correcta, lógica. Pregunta bien planteada</w:t>
      </w:r>
    </w:p>
    <w:p w:rsidR="006056F0" w:rsidRPr="0064752A" w:rsidRDefault="006056F0" w:rsidP="008E333F">
      <w:pPr>
        <w:kinsoku w:val="0"/>
        <w:overflowPunct w:val="0"/>
        <w:autoSpaceDE/>
        <w:autoSpaceDN/>
        <w:adjustRightInd/>
        <w:spacing w:before="70" w:line="261" w:lineRule="exact"/>
        <w:ind w:right="288"/>
        <w:textAlignment w:val="baseline"/>
        <w:rPr>
          <w:rFonts w:asciiTheme="minorHAnsi" w:hAnsiTheme="minorHAnsi" w:cstheme="minorHAnsi"/>
          <w:b/>
          <w:bCs/>
          <w:color w:val="0070C0"/>
          <w:sz w:val="24"/>
          <w:szCs w:val="24"/>
        </w:rPr>
      </w:pPr>
    </w:p>
    <w:p w:rsidR="001301D3" w:rsidRPr="001E381A" w:rsidRDefault="001301D3" w:rsidP="001301D3">
      <w:pPr>
        <w:kinsoku w:val="0"/>
        <w:overflowPunct w:val="0"/>
        <w:autoSpaceDE/>
        <w:autoSpaceDN/>
        <w:adjustRightInd/>
        <w:spacing w:before="209" w:line="253" w:lineRule="exact"/>
        <w:textAlignment w:val="baseline"/>
        <w:rPr>
          <w:rFonts w:asciiTheme="minorHAnsi" w:hAnsiTheme="minorHAnsi" w:cstheme="minorHAnsi"/>
          <w:b/>
          <w:bCs/>
          <w:spacing w:val="-4"/>
          <w:sz w:val="22"/>
          <w:szCs w:val="22"/>
        </w:rPr>
      </w:pPr>
      <w:r w:rsidRPr="001E381A">
        <w:rPr>
          <w:rFonts w:asciiTheme="minorHAnsi" w:hAnsiTheme="minorHAnsi" w:cstheme="minorHAnsi"/>
          <w:b/>
          <w:bCs/>
          <w:spacing w:val="-4"/>
          <w:sz w:val="22"/>
          <w:szCs w:val="22"/>
        </w:rPr>
        <w:t>4 Según establece la Ley 41/2002, de Autonomía del paciente, el consentimiento informado:</w:t>
      </w:r>
    </w:p>
    <w:p w:rsidR="001301D3" w:rsidRPr="001301D3" w:rsidRDefault="001301D3" w:rsidP="001301D3">
      <w:pPr>
        <w:numPr>
          <w:ilvl w:val="0"/>
          <w:numId w:val="7"/>
        </w:numPr>
        <w:kinsoku w:val="0"/>
        <w:overflowPunct w:val="0"/>
        <w:autoSpaceDE/>
        <w:autoSpaceDN/>
        <w:adjustRightInd/>
        <w:spacing w:before="221" w:line="253" w:lineRule="exact"/>
        <w:textAlignment w:val="baseline"/>
        <w:rPr>
          <w:rFonts w:asciiTheme="minorHAnsi" w:hAnsiTheme="minorHAnsi" w:cstheme="minorHAnsi"/>
          <w:spacing w:val="1"/>
          <w:sz w:val="22"/>
          <w:szCs w:val="22"/>
        </w:rPr>
      </w:pPr>
      <w:r w:rsidRPr="001301D3">
        <w:rPr>
          <w:rFonts w:asciiTheme="minorHAnsi" w:hAnsiTheme="minorHAnsi" w:cstheme="minorHAnsi"/>
          <w:spacing w:val="1"/>
          <w:sz w:val="22"/>
          <w:szCs w:val="22"/>
        </w:rPr>
        <w:t>Debe ser siempre por escrito.</w:t>
      </w:r>
    </w:p>
    <w:p w:rsidR="001301D3" w:rsidRPr="001301D3" w:rsidRDefault="001301D3" w:rsidP="001301D3">
      <w:pPr>
        <w:numPr>
          <w:ilvl w:val="0"/>
          <w:numId w:val="7"/>
        </w:numPr>
        <w:kinsoku w:val="0"/>
        <w:overflowPunct w:val="0"/>
        <w:autoSpaceDE/>
        <w:autoSpaceDN/>
        <w:adjustRightInd/>
        <w:spacing w:before="80" w:line="253" w:lineRule="exact"/>
        <w:textAlignment w:val="baseline"/>
        <w:rPr>
          <w:rFonts w:asciiTheme="minorHAnsi" w:hAnsiTheme="minorHAnsi" w:cstheme="minorHAnsi"/>
          <w:spacing w:val="2"/>
          <w:sz w:val="22"/>
          <w:szCs w:val="22"/>
        </w:rPr>
      </w:pPr>
      <w:r w:rsidRPr="001301D3">
        <w:rPr>
          <w:rFonts w:asciiTheme="minorHAnsi" w:hAnsiTheme="minorHAnsi" w:cstheme="minorHAnsi"/>
          <w:spacing w:val="2"/>
          <w:sz w:val="22"/>
          <w:szCs w:val="22"/>
        </w:rPr>
        <w:t>Es la conformidad libre y voluntaria, manifestada en pleno uso de sus facultades.</w:t>
      </w:r>
    </w:p>
    <w:p w:rsidR="001301D3" w:rsidRPr="001301D3" w:rsidRDefault="001301D3" w:rsidP="001301D3">
      <w:pPr>
        <w:numPr>
          <w:ilvl w:val="0"/>
          <w:numId w:val="7"/>
        </w:numPr>
        <w:kinsoku w:val="0"/>
        <w:overflowPunct w:val="0"/>
        <w:autoSpaceDE/>
        <w:autoSpaceDN/>
        <w:adjustRightInd/>
        <w:spacing w:before="80" w:line="253" w:lineRule="exact"/>
        <w:textAlignment w:val="baseline"/>
        <w:rPr>
          <w:rFonts w:asciiTheme="minorHAnsi" w:hAnsiTheme="minorHAnsi" w:cstheme="minorHAnsi"/>
          <w:spacing w:val="1"/>
          <w:sz w:val="22"/>
          <w:szCs w:val="22"/>
        </w:rPr>
      </w:pPr>
      <w:r w:rsidRPr="001301D3">
        <w:rPr>
          <w:rFonts w:asciiTheme="minorHAnsi" w:hAnsiTheme="minorHAnsi" w:cstheme="minorHAnsi"/>
          <w:spacing w:val="1"/>
          <w:sz w:val="22"/>
          <w:szCs w:val="22"/>
        </w:rPr>
        <w:t>Su revocación exige la presencia de testigos.</w:t>
      </w:r>
    </w:p>
    <w:p w:rsidR="001301D3" w:rsidRDefault="00A35487" w:rsidP="001301D3">
      <w:pPr>
        <w:kinsoku w:val="0"/>
        <w:overflowPunct w:val="0"/>
        <w:autoSpaceDE/>
        <w:autoSpaceDN/>
        <w:adjustRightInd/>
        <w:spacing w:before="79" w:line="252" w:lineRule="exact"/>
        <w:ind w:left="360"/>
        <w:textAlignment w:val="baseline"/>
        <w:rPr>
          <w:rFonts w:asciiTheme="minorHAnsi" w:hAnsiTheme="minorHAnsi" w:cstheme="minorHAnsi"/>
          <w:spacing w:val="-6"/>
          <w:sz w:val="22"/>
          <w:szCs w:val="22"/>
        </w:rPr>
      </w:pPr>
      <w:r>
        <w:rPr>
          <w:rFonts w:asciiTheme="minorHAnsi" w:hAnsiTheme="minorHAnsi" w:cstheme="minorHAnsi"/>
          <w:spacing w:val="-6"/>
          <w:sz w:val="22"/>
          <w:szCs w:val="22"/>
        </w:rPr>
        <w:t>D</w:t>
      </w:r>
      <w:r w:rsidR="001301D3" w:rsidRPr="001301D3">
        <w:rPr>
          <w:rFonts w:asciiTheme="minorHAnsi" w:hAnsiTheme="minorHAnsi" w:cstheme="minorHAnsi"/>
          <w:spacing w:val="-6"/>
          <w:sz w:val="22"/>
          <w:szCs w:val="22"/>
        </w:rPr>
        <w:t>: Solo se exige para actuaciones sanitarias que conlleven riesgos para el paciente.</w:t>
      </w:r>
    </w:p>
    <w:p w:rsidR="00A35487" w:rsidRPr="00A35487" w:rsidRDefault="00A35487" w:rsidP="00A35487">
      <w:pPr>
        <w:kinsoku w:val="0"/>
        <w:overflowPunct w:val="0"/>
        <w:autoSpaceDE/>
        <w:autoSpaceDN/>
        <w:adjustRightInd/>
        <w:spacing w:before="79" w:line="252" w:lineRule="exact"/>
        <w:textAlignment w:val="baseline"/>
        <w:rPr>
          <w:rFonts w:asciiTheme="minorHAnsi" w:hAnsiTheme="minorHAnsi" w:cstheme="minorHAnsi"/>
          <w:b/>
          <w:bCs/>
          <w:color w:val="0070C0"/>
          <w:spacing w:val="-6"/>
          <w:sz w:val="24"/>
          <w:szCs w:val="24"/>
        </w:rPr>
      </w:pPr>
      <w:r w:rsidRPr="00A35487">
        <w:rPr>
          <w:rFonts w:asciiTheme="minorHAnsi" w:hAnsiTheme="minorHAnsi" w:cstheme="minorHAnsi"/>
          <w:b/>
          <w:bCs/>
          <w:color w:val="0070C0"/>
          <w:spacing w:val="-6"/>
          <w:sz w:val="24"/>
          <w:szCs w:val="24"/>
        </w:rPr>
        <w:t xml:space="preserve">B. </w:t>
      </w:r>
      <w:r>
        <w:rPr>
          <w:rFonts w:asciiTheme="minorHAnsi" w:hAnsiTheme="minorHAnsi" w:cstheme="minorHAnsi"/>
          <w:b/>
          <w:bCs/>
          <w:color w:val="0070C0"/>
          <w:spacing w:val="-6"/>
          <w:sz w:val="24"/>
          <w:szCs w:val="24"/>
        </w:rPr>
        <w:t xml:space="preserve">Art. </w:t>
      </w:r>
      <w:r w:rsidRPr="00A35487">
        <w:rPr>
          <w:rFonts w:asciiTheme="minorHAnsi" w:hAnsiTheme="minorHAnsi" w:cstheme="minorHAnsi"/>
          <w:b/>
          <w:bCs/>
          <w:color w:val="0070C0"/>
          <w:spacing w:val="-6"/>
          <w:sz w:val="24"/>
          <w:szCs w:val="24"/>
        </w:rPr>
        <w:t>3 de la Ley, </w:t>
      </w:r>
      <w:r w:rsidRPr="00A35487">
        <w:rPr>
          <w:rFonts w:asciiTheme="minorHAnsi" w:hAnsiTheme="minorHAnsi" w:cstheme="minorHAnsi"/>
          <w:b/>
          <w:bCs/>
          <w:i/>
          <w:iCs/>
          <w:color w:val="0070C0"/>
          <w:spacing w:val="-6"/>
          <w:sz w:val="24"/>
          <w:szCs w:val="24"/>
          <w:u w:val="single"/>
        </w:rPr>
        <w:t>Consentimiento informado: la conformidad libre, voluntaria y consciente de un paciente</w:t>
      </w:r>
      <w:r w:rsidRPr="00A35487">
        <w:rPr>
          <w:rFonts w:asciiTheme="minorHAnsi" w:hAnsiTheme="minorHAnsi" w:cstheme="minorHAnsi"/>
          <w:b/>
          <w:bCs/>
          <w:i/>
          <w:iCs/>
          <w:color w:val="0070C0"/>
          <w:spacing w:val="-6"/>
          <w:sz w:val="24"/>
          <w:szCs w:val="24"/>
        </w:rPr>
        <w:t>, manifestada en el pleno uso de sus facultades después de recibir la información adecuada, para que tenga lugar una actuación que afecta a su salud.</w:t>
      </w:r>
    </w:p>
    <w:p w:rsidR="00A35487" w:rsidRDefault="00A35487" w:rsidP="003742AD">
      <w:pPr>
        <w:kinsoku w:val="0"/>
        <w:overflowPunct w:val="0"/>
        <w:autoSpaceDE/>
        <w:autoSpaceDN/>
        <w:adjustRightInd/>
        <w:spacing w:before="244" w:line="274" w:lineRule="exact"/>
        <w:ind w:left="142" w:right="576"/>
        <w:textAlignment w:val="baseline"/>
        <w:rPr>
          <w:rFonts w:asciiTheme="minorHAnsi" w:hAnsiTheme="minorHAnsi" w:cstheme="minorHAnsi"/>
          <w:b/>
          <w:bCs/>
          <w:sz w:val="22"/>
          <w:szCs w:val="22"/>
        </w:rPr>
      </w:pPr>
    </w:p>
    <w:p w:rsidR="00A35487" w:rsidRDefault="00A35487" w:rsidP="003742AD">
      <w:pPr>
        <w:kinsoku w:val="0"/>
        <w:overflowPunct w:val="0"/>
        <w:autoSpaceDE/>
        <w:autoSpaceDN/>
        <w:adjustRightInd/>
        <w:spacing w:before="244" w:line="274" w:lineRule="exact"/>
        <w:ind w:left="142" w:right="576"/>
        <w:textAlignment w:val="baseline"/>
        <w:rPr>
          <w:rFonts w:asciiTheme="minorHAnsi" w:hAnsiTheme="minorHAnsi" w:cstheme="minorHAnsi"/>
          <w:b/>
          <w:bCs/>
          <w:sz w:val="22"/>
          <w:szCs w:val="22"/>
        </w:rPr>
      </w:pPr>
    </w:p>
    <w:p w:rsidR="00A35487" w:rsidRDefault="00A35487" w:rsidP="003742AD">
      <w:pPr>
        <w:kinsoku w:val="0"/>
        <w:overflowPunct w:val="0"/>
        <w:autoSpaceDE/>
        <w:autoSpaceDN/>
        <w:adjustRightInd/>
        <w:spacing w:before="244" w:line="274" w:lineRule="exact"/>
        <w:ind w:left="142" w:right="576"/>
        <w:textAlignment w:val="baseline"/>
        <w:rPr>
          <w:rFonts w:asciiTheme="minorHAnsi" w:hAnsiTheme="minorHAnsi" w:cstheme="minorHAnsi"/>
          <w:b/>
          <w:bCs/>
          <w:sz w:val="22"/>
          <w:szCs w:val="22"/>
        </w:rPr>
      </w:pPr>
    </w:p>
    <w:p w:rsidR="00A35487" w:rsidRDefault="00A35487" w:rsidP="003742AD">
      <w:pPr>
        <w:kinsoku w:val="0"/>
        <w:overflowPunct w:val="0"/>
        <w:autoSpaceDE/>
        <w:autoSpaceDN/>
        <w:adjustRightInd/>
        <w:spacing w:before="244" w:line="274" w:lineRule="exact"/>
        <w:ind w:left="142" w:right="576"/>
        <w:textAlignment w:val="baseline"/>
        <w:rPr>
          <w:rFonts w:asciiTheme="minorHAnsi" w:hAnsiTheme="minorHAnsi" w:cstheme="minorHAnsi"/>
          <w:b/>
          <w:bCs/>
          <w:sz w:val="22"/>
          <w:szCs w:val="22"/>
        </w:rPr>
      </w:pPr>
    </w:p>
    <w:p w:rsidR="0064752A" w:rsidRDefault="0064752A" w:rsidP="003742AD">
      <w:pPr>
        <w:kinsoku w:val="0"/>
        <w:overflowPunct w:val="0"/>
        <w:autoSpaceDE/>
        <w:autoSpaceDN/>
        <w:adjustRightInd/>
        <w:spacing w:before="244" w:line="274" w:lineRule="exact"/>
        <w:ind w:left="142" w:right="576"/>
        <w:textAlignment w:val="baseline"/>
        <w:rPr>
          <w:rFonts w:asciiTheme="minorHAnsi" w:hAnsiTheme="minorHAnsi" w:cstheme="minorHAnsi"/>
          <w:b/>
          <w:bCs/>
          <w:sz w:val="22"/>
          <w:szCs w:val="22"/>
        </w:rPr>
      </w:pPr>
    </w:p>
    <w:p w:rsidR="001301D3" w:rsidRPr="001E381A" w:rsidRDefault="001301D3" w:rsidP="003742AD">
      <w:pPr>
        <w:kinsoku w:val="0"/>
        <w:overflowPunct w:val="0"/>
        <w:autoSpaceDE/>
        <w:autoSpaceDN/>
        <w:adjustRightInd/>
        <w:spacing w:before="244" w:line="274" w:lineRule="exact"/>
        <w:ind w:left="142" w:right="576"/>
        <w:textAlignment w:val="baseline"/>
        <w:rPr>
          <w:rFonts w:asciiTheme="minorHAnsi" w:hAnsiTheme="minorHAnsi" w:cstheme="minorHAnsi"/>
          <w:b/>
          <w:bCs/>
          <w:sz w:val="22"/>
          <w:szCs w:val="22"/>
        </w:rPr>
      </w:pPr>
      <w:r w:rsidRPr="001E381A">
        <w:rPr>
          <w:rFonts w:asciiTheme="minorHAnsi" w:hAnsiTheme="minorHAnsi" w:cstheme="minorHAnsi"/>
          <w:b/>
          <w:bCs/>
          <w:sz w:val="22"/>
          <w:szCs w:val="22"/>
        </w:rPr>
        <w:t xml:space="preserve">5.- Según la Ley 39/2015, </w:t>
      </w:r>
      <w:r w:rsidR="001E381A" w:rsidRPr="001E381A">
        <w:rPr>
          <w:rFonts w:asciiTheme="minorHAnsi" w:hAnsiTheme="minorHAnsi" w:cstheme="minorHAnsi"/>
          <w:b/>
          <w:bCs/>
          <w:sz w:val="22"/>
          <w:szCs w:val="22"/>
        </w:rPr>
        <w:t>del</w:t>
      </w:r>
      <w:r w:rsidRPr="001E381A">
        <w:rPr>
          <w:rFonts w:asciiTheme="minorHAnsi" w:hAnsiTheme="minorHAnsi" w:cstheme="minorHAnsi"/>
          <w:b/>
          <w:bCs/>
          <w:sz w:val="22"/>
          <w:szCs w:val="22"/>
        </w:rPr>
        <w:t xml:space="preserve"> Procedimiento Administrativo Común de las Administraciones, cuando </w:t>
      </w:r>
      <w:proofErr w:type="gramStart"/>
      <w:r w:rsidRPr="001E381A">
        <w:rPr>
          <w:rFonts w:asciiTheme="minorHAnsi" w:hAnsiTheme="minorHAnsi" w:cstheme="minorHAnsi"/>
          <w:b/>
          <w:bCs/>
          <w:sz w:val="22"/>
          <w:szCs w:val="22"/>
        </w:rPr>
        <w:t>los .</w:t>
      </w:r>
      <w:proofErr w:type="gramEnd"/>
      <w:r w:rsidRPr="001E381A">
        <w:rPr>
          <w:rFonts w:asciiTheme="minorHAnsi" w:hAnsiTheme="minorHAnsi" w:cstheme="minorHAnsi"/>
          <w:b/>
          <w:bCs/>
          <w:sz w:val="22"/>
          <w:szCs w:val="22"/>
        </w:rPr>
        <w:t xml:space="preserve"> </w:t>
      </w:r>
      <w:proofErr w:type="gramStart"/>
      <w:r w:rsidRPr="001E381A">
        <w:rPr>
          <w:rFonts w:asciiTheme="minorHAnsi" w:hAnsiTheme="minorHAnsi" w:cstheme="minorHAnsi"/>
          <w:b/>
          <w:bCs/>
          <w:sz w:val="22"/>
          <w:szCs w:val="22"/>
        </w:rPr>
        <w:t>plazos</w:t>
      </w:r>
      <w:proofErr w:type="gramEnd"/>
      <w:r w:rsidRPr="001E381A">
        <w:rPr>
          <w:rFonts w:asciiTheme="minorHAnsi" w:hAnsiTheme="minorHAnsi" w:cstheme="minorHAnsi"/>
          <w:b/>
          <w:bCs/>
          <w:sz w:val="22"/>
          <w:szCs w:val="22"/>
        </w:rPr>
        <w:t xml:space="preserve"> se establezcan en horas se contarán: </w:t>
      </w:r>
    </w:p>
    <w:p w:rsidR="001301D3" w:rsidRPr="001301D3" w:rsidRDefault="001301D3" w:rsidP="001301D3">
      <w:pPr>
        <w:numPr>
          <w:ilvl w:val="0"/>
          <w:numId w:val="8"/>
        </w:numPr>
        <w:kinsoku w:val="0"/>
        <w:overflowPunct w:val="0"/>
        <w:autoSpaceDE/>
        <w:autoSpaceDN/>
        <w:adjustRightInd/>
        <w:spacing w:before="192" w:line="243" w:lineRule="exact"/>
        <w:textAlignment w:val="baseline"/>
        <w:rPr>
          <w:rFonts w:asciiTheme="minorHAnsi" w:hAnsiTheme="minorHAnsi" w:cstheme="minorHAnsi"/>
          <w:spacing w:val="-10"/>
          <w:sz w:val="22"/>
          <w:szCs w:val="22"/>
        </w:rPr>
      </w:pPr>
      <w:r w:rsidRPr="001301D3">
        <w:rPr>
          <w:rFonts w:asciiTheme="minorHAnsi" w:hAnsiTheme="minorHAnsi" w:cstheme="minorHAnsi"/>
          <w:spacing w:val="-10"/>
          <w:sz w:val="22"/>
          <w:szCs w:val="22"/>
        </w:rPr>
        <w:t>Únicamente de hora en hora.</w:t>
      </w:r>
    </w:p>
    <w:p w:rsidR="001301D3" w:rsidRPr="001301D3" w:rsidRDefault="001301D3" w:rsidP="001301D3">
      <w:pPr>
        <w:numPr>
          <w:ilvl w:val="0"/>
          <w:numId w:val="8"/>
        </w:numPr>
        <w:kinsoku w:val="0"/>
        <w:overflowPunct w:val="0"/>
        <w:autoSpaceDE/>
        <w:autoSpaceDN/>
        <w:adjustRightInd/>
        <w:spacing w:before="95" w:line="242" w:lineRule="exact"/>
        <w:textAlignment w:val="baseline"/>
        <w:rPr>
          <w:rFonts w:asciiTheme="minorHAnsi" w:hAnsiTheme="minorHAnsi" w:cstheme="minorHAnsi"/>
          <w:spacing w:val="-10"/>
          <w:sz w:val="22"/>
          <w:szCs w:val="22"/>
        </w:rPr>
      </w:pPr>
      <w:r w:rsidRPr="001301D3">
        <w:rPr>
          <w:rFonts w:asciiTheme="minorHAnsi" w:hAnsiTheme="minorHAnsi" w:cstheme="minorHAnsi"/>
          <w:spacing w:val="-10"/>
          <w:sz w:val="22"/>
          <w:szCs w:val="22"/>
        </w:rPr>
        <w:t>De hora en hora y de minuto en minuto.</w:t>
      </w:r>
    </w:p>
    <w:p w:rsidR="001301D3" w:rsidRPr="001301D3" w:rsidRDefault="001301D3" w:rsidP="001301D3">
      <w:pPr>
        <w:numPr>
          <w:ilvl w:val="0"/>
          <w:numId w:val="8"/>
        </w:numPr>
        <w:kinsoku w:val="0"/>
        <w:overflowPunct w:val="0"/>
        <w:autoSpaceDE/>
        <w:autoSpaceDN/>
        <w:adjustRightInd/>
        <w:spacing w:before="89" w:line="252" w:lineRule="exact"/>
        <w:textAlignment w:val="baseline"/>
        <w:rPr>
          <w:rFonts w:asciiTheme="minorHAnsi" w:hAnsiTheme="minorHAnsi" w:cstheme="minorHAnsi"/>
          <w:spacing w:val="-10"/>
          <w:sz w:val="22"/>
          <w:szCs w:val="22"/>
        </w:rPr>
      </w:pPr>
      <w:r w:rsidRPr="001301D3">
        <w:rPr>
          <w:rFonts w:asciiTheme="minorHAnsi" w:hAnsiTheme="minorHAnsi" w:cstheme="minorHAnsi"/>
          <w:spacing w:val="-10"/>
          <w:sz w:val="22"/>
          <w:szCs w:val="22"/>
        </w:rPr>
        <w:t>De hora en hora, de minuto en minuto y de segundo en segundo.</w:t>
      </w:r>
    </w:p>
    <w:p w:rsidR="001301D3" w:rsidRDefault="001301D3" w:rsidP="001301D3">
      <w:pPr>
        <w:numPr>
          <w:ilvl w:val="0"/>
          <w:numId w:val="9"/>
        </w:numPr>
        <w:kinsoku w:val="0"/>
        <w:overflowPunct w:val="0"/>
        <w:autoSpaceDE/>
        <w:autoSpaceDN/>
        <w:adjustRightInd/>
        <w:spacing w:before="79" w:line="253" w:lineRule="exact"/>
        <w:textAlignment w:val="baseline"/>
        <w:rPr>
          <w:rFonts w:asciiTheme="minorHAnsi" w:hAnsiTheme="minorHAnsi" w:cstheme="minorHAnsi"/>
          <w:spacing w:val="2"/>
          <w:sz w:val="22"/>
          <w:szCs w:val="22"/>
        </w:rPr>
      </w:pPr>
      <w:r w:rsidRPr="001301D3">
        <w:rPr>
          <w:rFonts w:asciiTheme="minorHAnsi" w:hAnsiTheme="minorHAnsi" w:cstheme="minorHAnsi"/>
          <w:spacing w:val="2"/>
          <w:sz w:val="22"/>
          <w:szCs w:val="22"/>
        </w:rPr>
        <w:t>Desde las cero hasta las veinticuatro horas.</w:t>
      </w:r>
    </w:p>
    <w:p w:rsidR="00A35487" w:rsidRDefault="00A35487" w:rsidP="00A35487">
      <w:pPr>
        <w:kinsoku w:val="0"/>
        <w:overflowPunct w:val="0"/>
        <w:autoSpaceDE/>
        <w:autoSpaceDN/>
        <w:adjustRightInd/>
        <w:spacing w:before="79" w:line="253" w:lineRule="exact"/>
        <w:textAlignment w:val="baseline"/>
        <w:rPr>
          <w:rFonts w:asciiTheme="minorHAnsi" w:hAnsiTheme="minorHAnsi" w:cstheme="minorHAnsi"/>
          <w:b/>
          <w:bCs/>
          <w:i/>
          <w:iCs/>
          <w:color w:val="0070C0"/>
          <w:sz w:val="24"/>
          <w:szCs w:val="24"/>
        </w:rPr>
      </w:pPr>
      <w:r w:rsidRPr="00A35487">
        <w:rPr>
          <w:rFonts w:asciiTheme="minorHAnsi" w:hAnsiTheme="minorHAnsi" w:cstheme="minorHAnsi"/>
          <w:b/>
          <w:bCs/>
          <w:color w:val="0070C0"/>
          <w:spacing w:val="2"/>
          <w:sz w:val="24"/>
          <w:szCs w:val="24"/>
        </w:rPr>
        <w:t xml:space="preserve">B </w:t>
      </w:r>
      <w:r w:rsidRPr="00A35487">
        <w:rPr>
          <w:rFonts w:asciiTheme="minorHAnsi" w:hAnsiTheme="minorHAnsi" w:cstheme="minorHAnsi"/>
          <w:b/>
          <w:bCs/>
          <w:color w:val="0070C0"/>
          <w:sz w:val="24"/>
          <w:szCs w:val="24"/>
        </w:rPr>
        <w:t> Art. 30.1 Cómputo de plazos. </w:t>
      </w:r>
      <w:r w:rsidRPr="00A35487">
        <w:rPr>
          <w:rFonts w:asciiTheme="minorHAnsi" w:hAnsiTheme="minorHAnsi" w:cstheme="minorHAnsi"/>
          <w:b/>
          <w:bCs/>
          <w:i/>
          <w:iCs/>
          <w:color w:val="0070C0"/>
          <w:sz w:val="24"/>
          <w:szCs w:val="24"/>
        </w:rPr>
        <w:t>Salvo que por Ley o en el Derecho de la Unión Europea se disponga otro cómputo, cuando los plazos se señalen por horas, se entiende que éstas son hábiles. Son hábiles todas las horas del día que formen parte de un día hábil.</w:t>
      </w:r>
    </w:p>
    <w:p w:rsidR="00A35487" w:rsidRDefault="00A35487" w:rsidP="00A35487">
      <w:pPr>
        <w:kinsoku w:val="0"/>
        <w:overflowPunct w:val="0"/>
        <w:autoSpaceDE/>
        <w:autoSpaceDN/>
        <w:adjustRightInd/>
        <w:spacing w:before="79" w:line="253" w:lineRule="exact"/>
        <w:textAlignment w:val="baseline"/>
        <w:rPr>
          <w:rFonts w:asciiTheme="minorHAnsi" w:hAnsiTheme="minorHAnsi" w:cstheme="minorHAnsi"/>
          <w:b/>
          <w:bCs/>
          <w:i/>
          <w:iCs/>
          <w:color w:val="0070C0"/>
          <w:spacing w:val="2"/>
          <w:sz w:val="24"/>
          <w:szCs w:val="24"/>
        </w:rPr>
      </w:pPr>
      <w:r w:rsidRPr="00A35487">
        <w:rPr>
          <w:rFonts w:asciiTheme="minorHAnsi" w:hAnsiTheme="minorHAnsi" w:cstheme="minorHAnsi"/>
          <w:b/>
          <w:bCs/>
          <w:i/>
          <w:iCs/>
          <w:color w:val="0070C0"/>
          <w:spacing w:val="2"/>
          <w:sz w:val="24"/>
          <w:szCs w:val="24"/>
          <w:u w:val="single"/>
        </w:rPr>
        <w:t>Los plazos expresados por horas se contarán de hora en hora y de minuto en minuto</w:t>
      </w:r>
      <w:r w:rsidRPr="00A35487">
        <w:rPr>
          <w:rFonts w:asciiTheme="minorHAnsi" w:hAnsiTheme="minorHAnsi" w:cstheme="minorHAnsi"/>
          <w:b/>
          <w:bCs/>
          <w:i/>
          <w:iCs/>
          <w:color w:val="0070C0"/>
          <w:spacing w:val="2"/>
          <w:sz w:val="24"/>
          <w:szCs w:val="24"/>
        </w:rPr>
        <w:t> desde la hora y minuto en que tenga lugar la notificación o publicación del acto de que se trate y no podrán tener una duración superior a veinticuatro horas, en cuyo caso se expresarán en días.</w:t>
      </w:r>
    </w:p>
    <w:p w:rsidR="00A35487" w:rsidRDefault="00A35487" w:rsidP="00A35487">
      <w:pPr>
        <w:kinsoku w:val="0"/>
        <w:overflowPunct w:val="0"/>
        <w:autoSpaceDE/>
        <w:autoSpaceDN/>
        <w:adjustRightInd/>
        <w:spacing w:before="79" w:line="253" w:lineRule="exact"/>
        <w:textAlignment w:val="baseline"/>
        <w:rPr>
          <w:rFonts w:asciiTheme="minorHAnsi" w:hAnsiTheme="minorHAnsi" w:cstheme="minorHAnsi"/>
          <w:b/>
          <w:bCs/>
          <w:i/>
          <w:iCs/>
          <w:color w:val="0070C0"/>
          <w:spacing w:val="2"/>
          <w:sz w:val="24"/>
          <w:szCs w:val="24"/>
        </w:rPr>
      </w:pPr>
    </w:p>
    <w:p w:rsidR="006A274A" w:rsidRDefault="006A274A" w:rsidP="00A35487">
      <w:pPr>
        <w:kinsoku w:val="0"/>
        <w:overflowPunct w:val="0"/>
        <w:autoSpaceDE/>
        <w:autoSpaceDN/>
        <w:adjustRightInd/>
        <w:spacing w:line="277" w:lineRule="exact"/>
        <w:ind w:left="284" w:right="1008" w:hanging="360"/>
        <w:textAlignment w:val="baseline"/>
        <w:rPr>
          <w:rFonts w:asciiTheme="minorHAnsi" w:hAnsiTheme="minorHAnsi" w:cstheme="minorHAnsi"/>
          <w:b/>
          <w:bCs/>
          <w:spacing w:val="7"/>
          <w:sz w:val="22"/>
          <w:szCs w:val="22"/>
        </w:rPr>
      </w:pPr>
    </w:p>
    <w:p w:rsidR="00A35487" w:rsidRPr="001E381A" w:rsidRDefault="00A35487" w:rsidP="00A35487">
      <w:pPr>
        <w:kinsoku w:val="0"/>
        <w:overflowPunct w:val="0"/>
        <w:autoSpaceDE/>
        <w:autoSpaceDN/>
        <w:adjustRightInd/>
        <w:spacing w:line="277" w:lineRule="exact"/>
        <w:ind w:left="284" w:right="1008" w:hanging="360"/>
        <w:textAlignment w:val="baseline"/>
        <w:rPr>
          <w:rFonts w:asciiTheme="minorHAnsi" w:hAnsiTheme="minorHAnsi" w:cstheme="minorHAnsi"/>
          <w:b/>
          <w:bCs/>
          <w:spacing w:val="7"/>
          <w:sz w:val="22"/>
          <w:szCs w:val="22"/>
        </w:rPr>
      </w:pPr>
      <w:r w:rsidRPr="001E381A">
        <w:rPr>
          <w:rFonts w:asciiTheme="minorHAnsi" w:hAnsiTheme="minorHAnsi" w:cstheme="minorHAnsi"/>
          <w:b/>
          <w:bCs/>
          <w:spacing w:val="7"/>
          <w:sz w:val="22"/>
          <w:szCs w:val="22"/>
        </w:rPr>
        <w:t>6 NO corresponde a la Comunidad Autónoma de Aragón la competencia exclusiva en la siguiente materia:</w:t>
      </w:r>
    </w:p>
    <w:p w:rsidR="00A35487" w:rsidRPr="001301D3" w:rsidRDefault="00A35487" w:rsidP="00A35487">
      <w:pPr>
        <w:numPr>
          <w:ilvl w:val="0"/>
          <w:numId w:val="10"/>
        </w:numPr>
        <w:kinsoku w:val="0"/>
        <w:overflowPunct w:val="0"/>
        <w:autoSpaceDE/>
        <w:autoSpaceDN/>
        <w:adjustRightInd/>
        <w:spacing w:before="145" w:line="268" w:lineRule="exact"/>
        <w:textAlignment w:val="baseline"/>
        <w:rPr>
          <w:rFonts w:asciiTheme="minorHAnsi" w:hAnsiTheme="minorHAnsi" w:cstheme="minorHAnsi"/>
          <w:sz w:val="22"/>
          <w:szCs w:val="22"/>
        </w:rPr>
      </w:pPr>
      <w:r w:rsidRPr="001301D3">
        <w:rPr>
          <w:rFonts w:asciiTheme="minorHAnsi" w:hAnsiTheme="minorHAnsi" w:cstheme="minorHAnsi"/>
          <w:sz w:val="22"/>
          <w:szCs w:val="22"/>
        </w:rPr>
        <w:t>Sanidad y salud pública, en especial, la organización, el funcionamiento, la evaluación, la inspección y el control de centros, servicios y establecimientos sanitarios.</w:t>
      </w:r>
    </w:p>
    <w:p w:rsidR="00A35487" w:rsidRPr="001301D3" w:rsidRDefault="00A35487" w:rsidP="00A35487">
      <w:pPr>
        <w:numPr>
          <w:ilvl w:val="0"/>
          <w:numId w:val="10"/>
        </w:numPr>
        <w:kinsoku w:val="0"/>
        <w:overflowPunct w:val="0"/>
        <w:autoSpaceDE/>
        <w:autoSpaceDN/>
        <w:adjustRightInd/>
        <w:spacing w:before="66" w:line="254" w:lineRule="exact"/>
        <w:textAlignment w:val="baseline"/>
        <w:rPr>
          <w:rFonts w:asciiTheme="minorHAnsi" w:hAnsiTheme="minorHAnsi" w:cstheme="minorHAnsi"/>
          <w:spacing w:val="7"/>
          <w:sz w:val="22"/>
          <w:szCs w:val="22"/>
        </w:rPr>
      </w:pPr>
      <w:r w:rsidRPr="001301D3">
        <w:rPr>
          <w:rFonts w:asciiTheme="minorHAnsi" w:hAnsiTheme="minorHAnsi" w:cstheme="minorHAnsi"/>
          <w:spacing w:val="7"/>
          <w:sz w:val="22"/>
          <w:szCs w:val="22"/>
        </w:rPr>
        <w:t>Ordenación farmacéutica.</w:t>
      </w:r>
    </w:p>
    <w:p w:rsidR="00A35487" w:rsidRPr="001301D3" w:rsidRDefault="00A35487" w:rsidP="00A35487">
      <w:pPr>
        <w:numPr>
          <w:ilvl w:val="0"/>
          <w:numId w:val="10"/>
        </w:numPr>
        <w:kinsoku w:val="0"/>
        <w:overflowPunct w:val="0"/>
        <w:autoSpaceDE/>
        <w:autoSpaceDN/>
        <w:adjustRightInd/>
        <w:spacing w:before="74" w:line="254" w:lineRule="exact"/>
        <w:textAlignment w:val="baseline"/>
        <w:rPr>
          <w:rFonts w:asciiTheme="minorHAnsi" w:hAnsiTheme="minorHAnsi" w:cstheme="minorHAnsi"/>
          <w:spacing w:val="5"/>
          <w:sz w:val="22"/>
          <w:szCs w:val="22"/>
        </w:rPr>
      </w:pPr>
      <w:r w:rsidRPr="001301D3">
        <w:rPr>
          <w:rFonts w:asciiTheme="minorHAnsi" w:hAnsiTheme="minorHAnsi" w:cstheme="minorHAnsi"/>
          <w:spacing w:val="5"/>
          <w:sz w:val="22"/>
          <w:szCs w:val="22"/>
        </w:rPr>
        <w:t>Legislación sobre productos farmacéuticos.</w:t>
      </w:r>
    </w:p>
    <w:p w:rsidR="00A35487" w:rsidRDefault="00A35487" w:rsidP="00A35487">
      <w:pPr>
        <w:numPr>
          <w:ilvl w:val="0"/>
          <w:numId w:val="10"/>
        </w:numPr>
        <w:tabs>
          <w:tab w:val="right" w:leader="underscore" w:pos="10080"/>
        </w:tabs>
        <w:kinsoku w:val="0"/>
        <w:overflowPunct w:val="0"/>
        <w:autoSpaceDE/>
        <w:autoSpaceDN/>
        <w:adjustRightInd/>
        <w:spacing w:before="70" w:line="261" w:lineRule="exact"/>
        <w:textAlignment w:val="baseline"/>
        <w:rPr>
          <w:rFonts w:asciiTheme="minorHAnsi" w:hAnsiTheme="minorHAnsi" w:cstheme="minorHAnsi"/>
          <w:sz w:val="22"/>
          <w:szCs w:val="22"/>
        </w:rPr>
      </w:pPr>
      <w:r w:rsidRPr="001301D3">
        <w:rPr>
          <w:rFonts w:asciiTheme="minorHAnsi" w:hAnsiTheme="minorHAnsi" w:cstheme="minorHAnsi"/>
          <w:sz w:val="22"/>
          <w:szCs w:val="22"/>
        </w:rPr>
        <w:t>A</w:t>
      </w:r>
      <w:r>
        <w:rPr>
          <w:rFonts w:asciiTheme="minorHAnsi" w:hAnsiTheme="minorHAnsi" w:cstheme="minorHAnsi"/>
          <w:sz w:val="22"/>
          <w:szCs w:val="22"/>
        </w:rPr>
        <w:t>cció</w:t>
      </w:r>
      <w:r w:rsidRPr="001301D3">
        <w:rPr>
          <w:rFonts w:asciiTheme="minorHAnsi" w:hAnsiTheme="minorHAnsi" w:cstheme="minorHAnsi"/>
          <w:sz w:val="22"/>
          <w:szCs w:val="22"/>
        </w:rPr>
        <w:t>n social, que compre</w:t>
      </w:r>
      <w:r>
        <w:rPr>
          <w:rFonts w:asciiTheme="minorHAnsi" w:hAnsiTheme="minorHAnsi" w:cstheme="minorHAnsi"/>
          <w:sz w:val="22"/>
          <w:szCs w:val="22"/>
        </w:rPr>
        <w:t>nde</w:t>
      </w:r>
      <w:r w:rsidRPr="001301D3">
        <w:rPr>
          <w:rFonts w:asciiTheme="minorHAnsi" w:hAnsiTheme="minorHAnsi" w:cstheme="minorHAnsi"/>
          <w:sz w:val="22"/>
          <w:szCs w:val="22"/>
          <w:vertAlign w:val="superscript"/>
        </w:rPr>
        <w:t>-</w:t>
      </w:r>
      <w:r w:rsidRPr="001301D3">
        <w:rPr>
          <w:rFonts w:asciiTheme="minorHAnsi" w:hAnsiTheme="minorHAnsi" w:cstheme="minorHAnsi"/>
          <w:sz w:val="22"/>
          <w:szCs w:val="22"/>
        </w:rPr>
        <w:t>la</w:t>
      </w:r>
      <w:r w:rsidRPr="001301D3">
        <w:rPr>
          <w:rFonts w:asciiTheme="minorHAnsi" w:hAnsiTheme="minorHAnsi" w:cstheme="minorHAnsi"/>
          <w:sz w:val="22"/>
          <w:szCs w:val="22"/>
          <w:vertAlign w:val="superscript"/>
        </w:rPr>
        <w:t>-</w:t>
      </w:r>
      <w:r>
        <w:rPr>
          <w:rFonts w:asciiTheme="minorHAnsi" w:hAnsiTheme="minorHAnsi" w:cstheme="minorHAnsi"/>
          <w:sz w:val="22"/>
          <w:szCs w:val="22"/>
        </w:rPr>
        <w:t>ord</w:t>
      </w:r>
      <w:r w:rsidRPr="001301D3">
        <w:rPr>
          <w:rFonts w:asciiTheme="minorHAnsi" w:hAnsiTheme="minorHAnsi" w:cstheme="minorHAnsi"/>
          <w:sz w:val="22"/>
          <w:szCs w:val="22"/>
        </w:rPr>
        <w:t>enación, organización</w:t>
      </w:r>
      <w:r w:rsidRPr="001301D3">
        <w:rPr>
          <w:rFonts w:asciiTheme="minorHAnsi" w:hAnsiTheme="minorHAnsi" w:cstheme="minorHAnsi"/>
          <w:sz w:val="22"/>
          <w:szCs w:val="22"/>
          <w:vertAlign w:val="superscript"/>
        </w:rPr>
        <w:t>-</w:t>
      </w:r>
      <w:r w:rsidRPr="001301D3">
        <w:rPr>
          <w:rFonts w:asciiTheme="minorHAnsi" w:hAnsiTheme="minorHAnsi" w:cstheme="minorHAnsi"/>
          <w:sz w:val="22"/>
          <w:szCs w:val="22"/>
        </w:rPr>
        <w:t>y desarrollo</w:t>
      </w:r>
      <w:r w:rsidRPr="001301D3">
        <w:rPr>
          <w:rFonts w:asciiTheme="minorHAnsi" w:hAnsiTheme="minorHAnsi" w:cstheme="minorHAnsi"/>
          <w:sz w:val="22"/>
          <w:szCs w:val="22"/>
          <w:vertAlign w:val="superscript"/>
        </w:rPr>
        <w:t>-</w:t>
      </w:r>
      <w:r w:rsidRPr="001301D3">
        <w:rPr>
          <w:rFonts w:asciiTheme="minorHAnsi" w:hAnsiTheme="minorHAnsi" w:cstheme="minorHAnsi"/>
          <w:sz w:val="22"/>
          <w:szCs w:val="22"/>
        </w:rPr>
        <w:t>de</w:t>
      </w:r>
      <w:r w:rsidRPr="001301D3">
        <w:rPr>
          <w:rFonts w:asciiTheme="minorHAnsi" w:hAnsiTheme="minorHAnsi" w:cstheme="minorHAnsi"/>
          <w:sz w:val="22"/>
          <w:szCs w:val="22"/>
          <w:vertAlign w:val="superscript"/>
        </w:rPr>
        <w:t>-</w:t>
      </w:r>
      <w:r>
        <w:rPr>
          <w:rFonts w:asciiTheme="minorHAnsi" w:hAnsiTheme="minorHAnsi" w:cstheme="minorHAnsi"/>
          <w:sz w:val="22"/>
          <w:szCs w:val="22"/>
        </w:rPr>
        <w:t>u</w:t>
      </w:r>
      <w:r w:rsidRPr="001301D3">
        <w:rPr>
          <w:rFonts w:asciiTheme="minorHAnsi" w:hAnsiTheme="minorHAnsi" w:cstheme="minorHAnsi"/>
          <w:sz w:val="22"/>
          <w:szCs w:val="22"/>
        </w:rPr>
        <w:t>n sistema público de servicios sociales que atienda a la protección de las distintas modalidades de familia, la infancia, las personas mayores, las personas con discapacidad y otros colectivos necesitados de protección especial.</w:t>
      </w:r>
    </w:p>
    <w:p w:rsidR="00A35487" w:rsidRPr="00036A1B" w:rsidRDefault="00A35487" w:rsidP="00A35487">
      <w:pPr>
        <w:tabs>
          <w:tab w:val="right" w:leader="underscore" w:pos="10080"/>
        </w:tabs>
        <w:kinsoku w:val="0"/>
        <w:overflowPunct w:val="0"/>
        <w:autoSpaceDE/>
        <w:autoSpaceDN/>
        <w:adjustRightInd/>
        <w:spacing w:before="70" w:line="261" w:lineRule="exact"/>
        <w:textAlignment w:val="baseline"/>
        <w:rPr>
          <w:rFonts w:asciiTheme="minorHAnsi" w:hAnsiTheme="minorHAnsi" w:cstheme="minorHAnsi"/>
          <w:b/>
          <w:bCs/>
          <w:color w:val="0070C0"/>
          <w:sz w:val="24"/>
          <w:szCs w:val="24"/>
        </w:rPr>
      </w:pPr>
      <w:r w:rsidRPr="00036A1B">
        <w:rPr>
          <w:rFonts w:asciiTheme="minorHAnsi" w:hAnsiTheme="minorHAnsi" w:cstheme="minorHAnsi"/>
          <w:b/>
          <w:bCs/>
          <w:color w:val="0070C0"/>
          <w:sz w:val="24"/>
          <w:szCs w:val="24"/>
        </w:rPr>
        <w:t>C. Arts</w:t>
      </w:r>
      <w:r>
        <w:rPr>
          <w:rFonts w:asciiTheme="minorHAnsi" w:hAnsiTheme="minorHAnsi" w:cstheme="minorHAnsi"/>
          <w:b/>
          <w:bCs/>
          <w:color w:val="0070C0"/>
          <w:sz w:val="24"/>
          <w:szCs w:val="24"/>
        </w:rPr>
        <w:t>.</w:t>
      </w:r>
      <w:r w:rsidRPr="00036A1B">
        <w:rPr>
          <w:rFonts w:asciiTheme="minorHAnsi" w:hAnsiTheme="minorHAnsi" w:cstheme="minorHAnsi"/>
          <w:b/>
          <w:bCs/>
          <w:color w:val="0070C0"/>
          <w:sz w:val="24"/>
          <w:szCs w:val="24"/>
        </w:rPr>
        <w:t xml:space="preserve"> 71 del Estatuto </w:t>
      </w:r>
      <w:r>
        <w:rPr>
          <w:rFonts w:asciiTheme="minorHAnsi" w:hAnsiTheme="minorHAnsi" w:cstheme="minorHAnsi"/>
          <w:b/>
          <w:bCs/>
          <w:color w:val="0070C0"/>
          <w:sz w:val="24"/>
          <w:szCs w:val="24"/>
        </w:rPr>
        <w:t>y</w:t>
      </w:r>
      <w:r w:rsidRPr="00036A1B">
        <w:rPr>
          <w:rFonts w:asciiTheme="minorHAnsi" w:hAnsiTheme="minorHAnsi" w:cstheme="minorHAnsi"/>
          <w:b/>
          <w:bCs/>
          <w:color w:val="0070C0"/>
          <w:sz w:val="24"/>
          <w:szCs w:val="24"/>
        </w:rPr>
        <w:t xml:space="preserve"> 149.1.16ª de la Constitución. Muy repetidas en clases</w:t>
      </w:r>
    </w:p>
    <w:p w:rsidR="006A274A" w:rsidRDefault="006A274A" w:rsidP="00A35487">
      <w:pPr>
        <w:kinsoku w:val="0"/>
        <w:overflowPunct w:val="0"/>
        <w:autoSpaceDE/>
        <w:autoSpaceDN/>
        <w:adjustRightInd/>
        <w:spacing w:before="153" w:line="275" w:lineRule="exact"/>
        <w:ind w:left="284" w:right="432" w:hanging="360"/>
        <w:textAlignment w:val="baseline"/>
        <w:rPr>
          <w:rFonts w:asciiTheme="minorHAnsi" w:hAnsiTheme="minorHAnsi" w:cstheme="minorHAnsi"/>
          <w:b/>
          <w:bCs/>
          <w:spacing w:val="6"/>
          <w:sz w:val="22"/>
          <w:szCs w:val="22"/>
        </w:rPr>
      </w:pPr>
    </w:p>
    <w:p w:rsidR="00A35487" w:rsidRPr="001E381A" w:rsidRDefault="00A35487" w:rsidP="00A35487">
      <w:pPr>
        <w:kinsoku w:val="0"/>
        <w:overflowPunct w:val="0"/>
        <w:autoSpaceDE/>
        <w:autoSpaceDN/>
        <w:adjustRightInd/>
        <w:spacing w:before="153" w:line="275" w:lineRule="exact"/>
        <w:ind w:left="284" w:right="432" w:hanging="360"/>
        <w:textAlignment w:val="baseline"/>
        <w:rPr>
          <w:rFonts w:asciiTheme="minorHAnsi" w:hAnsiTheme="minorHAnsi" w:cstheme="minorHAnsi"/>
          <w:b/>
          <w:bCs/>
          <w:spacing w:val="6"/>
          <w:sz w:val="22"/>
          <w:szCs w:val="22"/>
        </w:rPr>
      </w:pPr>
      <w:r w:rsidRPr="001E381A">
        <w:rPr>
          <w:rFonts w:asciiTheme="minorHAnsi" w:hAnsiTheme="minorHAnsi" w:cstheme="minorHAnsi"/>
          <w:b/>
          <w:bCs/>
          <w:spacing w:val="6"/>
          <w:sz w:val="22"/>
          <w:szCs w:val="22"/>
        </w:rPr>
        <w:t xml:space="preserve">7 Los especialistas en Ciencias de la Salud con, al menos, cinco años de ejercicio profesional como tales, podrán obtener un nuevo título de especialista, en especialidad del mismo tronco de la </w:t>
      </w:r>
      <w:proofErr w:type="gramStart"/>
      <w:r w:rsidRPr="001E381A">
        <w:rPr>
          <w:rFonts w:asciiTheme="minorHAnsi" w:hAnsiTheme="minorHAnsi" w:cstheme="minorHAnsi"/>
          <w:b/>
          <w:bCs/>
          <w:spacing w:val="6"/>
          <w:sz w:val="22"/>
          <w:szCs w:val="22"/>
        </w:rPr>
        <w:t>que</w:t>
      </w:r>
      <w:proofErr w:type="gramEnd"/>
      <w:r w:rsidRPr="001E381A">
        <w:rPr>
          <w:rFonts w:asciiTheme="minorHAnsi" w:hAnsiTheme="minorHAnsi" w:cstheme="minorHAnsi"/>
          <w:b/>
          <w:bCs/>
          <w:spacing w:val="6"/>
          <w:sz w:val="22"/>
          <w:szCs w:val="22"/>
        </w:rPr>
        <w:t xml:space="preserve"> posean. Atendiendo al artículo 23.1 de la Ley 44/2003, de Ordenación de las profesiones sanitarias, para el acceso </w:t>
      </w:r>
      <w:proofErr w:type="gramStart"/>
      <w:r w:rsidRPr="001E381A">
        <w:rPr>
          <w:rFonts w:asciiTheme="minorHAnsi" w:hAnsiTheme="minorHAnsi" w:cstheme="minorHAnsi"/>
          <w:b/>
          <w:bCs/>
          <w:spacing w:val="6"/>
          <w:sz w:val="22"/>
          <w:szCs w:val="22"/>
        </w:rPr>
        <w:t>al tercer y sucesivos títulos</w:t>
      </w:r>
      <w:proofErr w:type="gramEnd"/>
      <w:r w:rsidRPr="001E381A">
        <w:rPr>
          <w:rFonts w:asciiTheme="minorHAnsi" w:hAnsiTheme="minorHAnsi" w:cstheme="minorHAnsi"/>
          <w:b/>
          <w:bCs/>
          <w:spacing w:val="6"/>
          <w:sz w:val="22"/>
          <w:szCs w:val="22"/>
        </w:rPr>
        <w:t xml:space="preserve"> de especialista por este procedimiento, habrán de transcurrir al menos:</w:t>
      </w:r>
    </w:p>
    <w:p w:rsidR="00A35487" w:rsidRPr="001301D3" w:rsidRDefault="00A35487" w:rsidP="00A35487">
      <w:pPr>
        <w:numPr>
          <w:ilvl w:val="0"/>
          <w:numId w:val="11"/>
        </w:numPr>
        <w:kinsoku w:val="0"/>
        <w:overflowPunct w:val="0"/>
        <w:autoSpaceDE/>
        <w:autoSpaceDN/>
        <w:adjustRightInd/>
        <w:spacing w:before="196" w:line="254" w:lineRule="exact"/>
        <w:textAlignment w:val="baseline"/>
        <w:rPr>
          <w:rFonts w:asciiTheme="minorHAnsi" w:hAnsiTheme="minorHAnsi" w:cstheme="minorHAnsi"/>
          <w:spacing w:val="5"/>
          <w:sz w:val="22"/>
          <w:szCs w:val="22"/>
        </w:rPr>
      </w:pPr>
      <w:r w:rsidRPr="001301D3">
        <w:rPr>
          <w:rFonts w:asciiTheme="minorHAnsi" w:hAnsiTheme="minorHAnsi" w:cstheme="minorHAnsi"/>
          <w:spacing w:val="5"/>
          <w:sz w:val="22"/>
          <w:szCs w:val="22"/>
        </w:rPr>
        <w:t>6 años desde la obtención del anterior.</w:t>
      </w:r>
    </w:p>
    <w:p w:rsidR="00A35487" w:rsidRPr="001301D3" w:rsidRDefault="00A35487" w:rsidP="00A35487">
      <w:pPr>
        <w:numPr>
          <w:ilvl w:val="0"/>
          <w:numId w:val="11"/>
        </w:numPr>
        <w:kinsoku w:val="0"/>
        <w:overflowPunct w:val="0"/>
        <w:autoSpaceDE/>
        <w:autoSpaceDN/>
        <w:adjustRightInd/>
        <w:spacing w:before="72" w:line="254" w:lineRule="exact"/>
        <w:textAlignment w:val="baseline"/>
        <w:rPr>
          <w:rFonts w:asciiTheme="minorHAnsi" w:hAnsiTheme="minorHAnsi" w:cstheme="minorHAnsi"/>
          <w:spacing w:val="4"/>
          <w:sz w:val="22"/>
          <w:szCs w:val="22"/>
        </w:rPr>
      </w:pPr>
      <w:r w:rsidRPr="001301D3">
        <w:rPr>
          <w:rFonts w:asciiTheme="minorHAnsi" w:hAnsiTheme="minorHAnsi" w:cstheme="minorHAnsi"/>
          <w:spacing w:val="4"/>
          <w:sz w:val="22"/>
          <w:szCs w:val="22"/>
        </w:rPr>
        <w:t>8 años desde la obtención del anterior.</w:t>
      </w:r>
    </w:p>
    <w:p w:rsidR="00A35487" w:rsidRPr="001301D3" w:rsidRDefault="00A35487" w:rsidP="00A35487">
      <w:pPr>
        <w:numPr>
          <w:ilvl w:val="0"/>
          <w:numId w:val="11"/>
        </w:numPr>
        <w:kinsoku w:val="0"/>
        <w:overflowPunct w:val="0"/>
        <w:autoSpaceDE/>
        <w:autoSpaceDN/>
        <w:adjustRightInd/>
        <w:spacing w:before="75" w:line="254" w:lineRule="exact"/>
        <w:textAlignment w:val="baseline"/>
        <w:rPr>
          <w:rFonts w:asciiTheme="minorHAnsi" w:hAnsiTheme="minorHAnsi" w:cstheme="minorHAnsi"/>
          <w:spacing w:val="4"/>
          <w:sz w:val="22"/>
          <w:szCs w:val="22"/>
        </w:rPr>
      </w:pPr>
      <w:r w:rsidRPr="001301D3">
        <w:rPr>
          <w:rFonts w:asciiTheme="minorHAnsi" w:hAnsiTheme="minorHAnsi" w:cstheme="minorHAnsi"/>
          <w:spacing w:val="4"/>
          <w:sz w:val="22"/>
          <w:szCs w:val="22"/>
        </w:rPr>
        <w:t>12 años desde la obtención del anterior.</w:t>
      </w:r>
    </w:p>
    <w:p w:rsidR="00A35487" w:rsidRDefault="00A35487" w:rsidP="00A35487">
      <w:pPr>
        <w:numPr>
          <w:ilvl w:val="0"/>
          <w:numId w:val="11"/>
        </w:numPr>
        <w:kinsoku w:val="0"/>
        <w:overflowPunct w:val="0"/>
        <w:autoSpaceDE/>
        <w:autoSpaceDN/>
        <w:adjustRightInd/>
        <w:spacing w:before="76" w:line="254" w:lineRule="exact"/>
        <w:textAlignment w:val="baseline"/>
        <w:rPr>
          <w:rFonts w:asciiTheme="minorHAnsi" w:hAnsiTheme="minorHAnsi" w:cstheme="minorHAnsi"/>
          <w:spacing w:val="4"/>
          <w:sz w:val="22"/>
          <w:szCs w:val="22"/>
        </w:rPr>
      </w:pPr>
      <w:r w:rsidRPr="001301D3">
        <w:rPr>
          <w:rFonts w:asciiTheme="minorHAnsi" w:hAnsiTheme="minorHAnsi" w:cstheme="minorHAnsi"/>
          <w:spacing w:val="4"/>
          <w:sz w:val="22"/>
          <w:szCs w:val="22"/>
        </w:rPr>
        <w:t>10 años desde la obtención del anterior.</w:t>
      </w:r>
    </w:p>
    <w:p w:rsidR="00A35487" w:rsidRPr="00A35487" w:rsidRDefault="00A35487" w:rsidP="00A35487">
      <w:pPr>
        <w:widowControl/>
        <w:shd w:val="clear" w:color="auto" w:fill="FFFFFF"/>
        <w:autoSpaceDE/>
        <w:autoSpaceDN/>
        <w:adjustRightInd/>
        <w:textAlignment w:val="baseline"/>
        <w:rPr>
          <w:rFonts w:asciiTheme="minorHAnsi" w:eastAsia="Times New Roman" w:hAnsiTheme="minorHAnsi" w:cstheme="minorHAnsi"/>
          <w:b/>
          <w:bCs/>
          <w:color w:val="0070C0"/>
          <w:sz w:val="24"/>
          <w:szCs w:val="24"/>
        </w:rPr>
      </w:pPr>
      <w:r w:rsidRPr="00A35487">
        <w:rPr>
          <w:rFonts w:asciiTheme="minorHAnsi" w:eastAsia="Times New Roman" w:hAnsiTheme="minorHAnsi" w:cstheme="minorHAnsi"/>
          <w:b/>
          <w:bCs/>
          <w:color w:val="0070C0"/>
          <w:sz w:val="24"/>
          <w:szCs w:val="24"/>
        </w:rPr>
        <w:t>B Art. 23 de la Ley </w:t>
      </w:r>
      <w:r w:rsidRPr="00A35487">
        <w:rPr>
          <w:rFonts w:asciiTheme="minorHAnsi" w:eastAsia="Times New Roman" w:hAnsiTheme="minorHAnsi" w:cstheme="minorHAnsi"/>
          <w:b/>
          <w:bCs/>
          <w:i/>
          <w:iCs/>
          <w:color w:val="0070C0"/>
          <w:sz w:val="24"/>
          <w:szCs w:val="24"/>
          <w:bdr w:val="none" w:sz="0" w:space="0" w:color="auto" w:frame="1"/>
        </w:rPr>
        <w:t>No se podrá acceder al tercer y sucesivos títulos de especialista por este procedimiento </w:t>
      </w:r>
      <w:r w:rsidRPr="00A35487">
        <w:rPr>
          <w:rFonts w:asciiTheme="minorHAnsi" w:eastAsia="Times New Roman" w:hAnsiTheme="minorHAnsi" w:cstheme="minorHAnsi"/>
          <w:b/>
          <w:bCs/>
          <w:i/>
          <w:iCs/>
          <w:color w:val="0070C0"/>
          <w:sz w:val="24"/>
          <w:szCs w:val="24"/>
          <w:u w:val="single"/>
          <w:bdr w:val="none" w:sz="0" w:space="0" w:color="auto" w:frame="1"/>
        </w:rPr>
        <w:t>hasta transcurridos, al menos, ocho años desde la obtención del anterior.</w:t>
      </w:r>
    </w:p>
    <w:p w:rsidR="00A35487" w:rsidRPr="00A35487" w:rsidRDefault="00A35487" w:rsidP="00A35487">
      <w:pPr>
        <w:kinsoku w:val="0"/>
        <w:overflowPunct w:val="0"/>
        <w:autoSpaceDE/>
        <w:autoSpaceDN/>
        <w:adjustRightInd/>
        <w:spacing w:before="76" w:line="254" w:lineRule="exact"/>
        <w:textAlignment w:val="baseline"/>
        <w:rPr>
          <w:rFonts w:asciiTheme="minorHAnsi" w:hAnsiTheme="minorHAnsi" w:cstheme="minorHAnsi"/>
          <w:b/>
          <w:bCs/>
          <w:color w:val="0070C0"/>
          <w:spacing w:val="4"/>
          <w:sz w:val="22"/>
          <w:szCs w:val="22"/>
        </w:rPr>
      </w:pPr>
    </w:p>
    <w:p w:rsidR="008E333F" w:rsidRDefault="008E333F" w:rsidP="00A35487">
      <w:pPr>
        <w:kinsoku w:val="0"/>
        <w:overflowPunct w:val="0"/>
        <w:autoSpaceDE/>
        <w:autoSpaceDN/>
        <w:adjustRightInd/>
        <w:spacing w:before="183" w:line="273" w:lineRule="exact"/>
        <w:ind w:left="576" w:right="432" w:hanging="432"/>
        <w:textAlignment w:val="baseline"/>
        <w:rPr>
          <w:rFonts w:asciiTheme="minorHAnsi" w:hAnsiTheme="minorHAnsi" w:cstheme="minorHAnsi"/>
          <w:b/>
          <w:bCs/>
          <w:spacing w:val="4"/>
          <w:sz w:val="22"/>
          <w:szCs w:val="22"/>
        </w:rPr>
      </w:pPr>
    </w:p>
    <w:p w:rsidR="008E333F" w:rsidRDefault="008E333F" w:rsidP="00A35487">
      <w:pPr>
        <w:kinsoku w:val="0"/>
        <w:overflowPunct w:val="0"/>
        <w:autoSpaceDE/>
        <w:autoSpaceDN/>
        <w:adjustRightInd/>
        <w:spacing w:before="183" w:line="273" w:lineRule="exact"/>
        <w:ind w:left="576" w:right="432" w:hanging="432"/>
        <w:textAlignment w:val="baseline"/>
        <w:rPr>
          <w:rFonts w:asciiTheme="minorHAnsi" w:hAnsiTheme="minorHAnsi" w:cstheme="minorHAnsi"/>
          <w:b/>
          <w:bCs/>
          <w:spacing w:val="4"/>
          <w:sz w:val="22"/>
          <w:szCs w:val="22"/>
        </w:rPr>
      </w:pPr>
    </w:p>
    <w:p w:rsidR="008E333F" w:rsidRDefault="008E333F" w:rsidP="00A35487">
      <w:pPr>
        <w:kinsoku w:val="0"/>
        <w:overflowPunct w:val="0"/>
        <w:autoSpaceDE/>
        <w:autoSpaceDN/>
        <w:adjustRightInd/>
        <w:spacing w:before="183" w:line="273" w:lineRule="exact"/>
        <w:ind w:left="576" w:right="432" w:hanging="432"/>
        <w:textAlignment w:val="baseline"/>
        <w:rPr>
          <w:rFonts w:asciiTheme="minorHAnsi" w:hAnsiTheme="minorHAnsi" w:cstheme="minorHAnsi"/>
          <w:b/>
          <w:bCs/>
          <w:spacing w:val="4"/>
          <w:sz w:val="22"/>
          <w:szCs w:val="22"/>
        </w:rPr>
      </w:pPr>
    </w:p>
    <w:p w:rsidR="008E333F" w:rsidRDefault="008E333F" w:rsidP="00A35487">
      <w:pPr>
        <w:kinsoku w:val="0"/>
        <w:overflowPunct w:val="0"/>
        <w:autoSpaceDE/>
        <w:autoSpaceDN/>
        <w:adjustRightInd/>
        <w:spacing w:before="183" w:line="273" w:lineRule="exact"/>
        <w:ind w:left="576" w:right="432" w:hanging="432"/>
        <w:textAlignment w:val="baseline"/>
        <w:rPr>
          <w:rFonts w:asciiTheme="minorHAnsi" w:hAnsiTheme="minorHAnsi" w:cstheme="minorHAnsi"/>
          <w:b/>
          <w:bCs/>
          <w:spacing w:val="4"/>
          <w:sz w:val="22"/>
          <w:szCs w:val="22"/>
        </w:rPr>
      </w:pPr>
    </w:p>
    <w:p w:rsidR="008E333F" w:rsidRDefault="008E333F" w:rsidP="00A35487">
      <w:pPr>
        <w:kinsoku w:val="0"/>
        <w:overflowPunct w:val="0"/>
        <w:autoSpaceDE/>
        <w:autoSpaceDN/>
        <w:adjustRightInd/>
        <w:spacing w:before="183" w:line="273" w:lineRule="exact"/>
        <w:ind w:left="576" w:right="432" w:hanging="432"/>
        <w:textAlignment w:val="baseline"/>
        <w:rPr>
          <w:rFonts w:asciiTheme="minorHAnsi" w:hAnsiTheme="minorHAnsi" w:cstheme="minorHAnsi"/>
          <w:b/>
          <w:bCs/>
          <w:spacing w:val="4"/>
          <w:sz w:val="22"/>
          <w:szCs w:val="22"/>
        </w:rPr>
      </w:pPr>
    </w:p>
    <w:p w:rsidR="0064752A" w:rsidRDefault="0064752A" w:rsidP="00A35487">
      <w:pPr>
        <w:kinsoku w:val="0"/>
        <w:overflowPunct w:val="0"/>
        <w:autoSpaceDE/>
        <w:autoSpaceDN/>
        <w:adjustRightInd/>
        <w:spacing w:before="183" w:line="273" w:lineRule="exact"/>
        <w:ind w:left="576" w:right="432" w:hanging="432"/>
        <w:textAlignment w:val="baseline"/>
        <w:rPr>
          <w:rFonts w:asciiTheme="minorHAnsi" w:hAnsiTheme="minorHAnsi" w:cstheme="minorHAnsi"/>
          <w:b/>
          <w:bCs/>
          <w:spacing w:val="4"/>
          <w:sz w:val="22"/>
          <w:szCs w:val="22"/>
        </w:rPr>
      </w:pPr>
    </w:p>
    <w:p w:rsidR="0064752A" w:rsidRDefault="0064752A" w:rsidP="00A35487">
      <w:pPr>
        <w:kinsoku w:val="0"/>
        <w:overflowPunct w:val="0"/>
        <w:autoSpaceDE/>
        <w:autoSpaceDN/>
        <w:adjustRightInd/>
        <w:spacing w:before="183" w:line="273" w:lineRule="exact"/>
        <w:ind w:left="576" w:right="432" w:hanging="432"/>
        <w:textAlignment w:val="baseline"/>
        <w:rPr>
          <w:rFonts w:asciiTheme="minorHAnsi" w:hAnsiTheme="minorHAnsi" w:cstheme="minorHAnsi"/>
          <w:b/>
          <w:bCs/>
          <w:spacing w:val="4"/>
          <w:sz w:val="22"/>
          <w:szCs w:val="22"/>
        </w:rPr>
      </w:pPr>
    </w:p>
    <w:p w:rsidR="0064752A" w:rsidRDefault="0064752A" w:rsidP="00A35487">
      <w:pPr>
        <w:kinsoku w:val="0"/>
        <w:overflowPunct w:val="0"/>
        <w:autoSpaceDE/>
        <w:autoSpaceDN/>
        <w:adjustRightInd/>
        <w:spacing w:before="183" w:line="273" w:lineRule="exact"/>
        <w:ind w:left="576" w:right="432" w:hanging="432"/>
        <w:textAlignment w:val="baseline"/>
        <w:rPr>
          <w:rFonts w:asciiTheme="minorHAnsi" w:hAnsiTheme="minorHAnsi" w:cstheme="minorHAnsi"/>
          <w:b/>
          <w:bCs/>
          <w:spacing w:val="4"/>
          <w:sz w:val="22"/>
          <w:szCs w:val="22"/>
        </w:rPr>
      </w:pPr>
    </w:p>
    <w:p w:rsidR="0064752A" w:rsidRDefault="0064752A" w:rsidP="00A35487">
      <w:pPr>
        <w:kinsoku w:val="0"/>
        <w:overflowPunct w:val="0"/>
        <w:autoSpaceDE/>
        <w:autoSpaceDN/>
        <w:adjustRightInd/>
        <w:spacing w:before="183" w:line="273" w:lineRule="exact"/>
        <w:ind w:left="576" w:right="432" w:hanging="432"/>
        <w:textAlignment w:val="baseline"/>
        <w:rPr>
          <w:rFonts w:asciiTheme="minorHAnsi" w:hAnsiTheme="minorHAnsi" w:cstheme="minorHAnsi"/>
          <w:b/>
          <w:bCs/>
          <w:spacing w:val="4"/>
          <w:sz w:val="22"/>
          <w:szCs w:val="22"/>
        </w:rPr>
      </w:pPr>
    </w:p>
    <w:p w:rsidR="0064752A" w:rsidRDefault="0064752A" w:rsidP="00A35487">
      <w:pPr>
        <w:kinsoku w:val="0"/>
        <w:overflowPunct w:val="0"/>
        <w:autoSpaceDE/>
        <w:autoSpaceDN/>
        <w:adjustRightInd/>
        <w:spacing w:before="183" w:line="273" w:lineRule="exact"/>
        <w:ind w:left="576" w:right="432" w:hanging="432"/>
        <w:textAlignment w:val="baseline"/>
        <w:rPr>
          <w:rFonts w:asciiTheme="minorHAnsi" w:hAnsiTheme="minorHAnsi" w:cstheme="minorHAnsi"/>
          <w:b/>
          <w:bCs/>
          <w:spacing w:val="4"/>
          <w:sz w:val="22"/>
          <w:szCs w:val="22"/>
        </w:rPr>
      </w:pPr>
    </w:p>
    <w:p w:rsidR="00A35487" w:rsidRPr="001E381A" w:rsidRDefault="00A35487" w:rsidP="00A35487">
      <w:pPr>
        <w:kinsoku w:val="0"/>
        <w:overflowPunct w:val="0"/>
        <w:autoSpaceDE/>
        <w:autoSpaceDN/>
        <w:adjustRightInd/>
        <w:spacing w:before="183" w:line="273" w:lineRule="exact"/>
        <w:ind w:left="576" w:right="432" w:hanging="432"/>
        <w:textAlignment w:val="baseline"/>
        <w:rPr>
          <w:rFonts w:asciiTheme="minorHAnsi" w:hAnsiTheme="minorHAnsi" w:cstheme="minorHAnsi"/>
          <w:b/>
          <w:bCs/>
          <w:spacing w:val="4"/>
          <w:sz w:val="22"/>
          <w:szCs w:val="22"/>
        </w:rPr>
      </w:pPr>
      <w:r w:rsidRPr="001E381A">
        <w:rPr>
          <w:rFonts w:asciiTheme="minorHAnsi" w:hAnsiTheme="minorHAnsi" w:cstheme="minorHAnsi"/>
          <w:b/>
          <w:bCs/>
          <w:spacing w:val="4"/>
          <w:sz w:val="22"/>
          <w:szCs w:val="22"/>
        </w:rPr>
        <w:t>8 Según la Ley 14/1986, de 25 de abril, General de Sanidad, NO son actuaciones del Sistema Nacional de Salud:</w:t>
      </w:r>
    </w:p>
    <w:p w:rsidR="00A35487" w:rsidRPr="001301D3" w:rsidRDefault="00A35487" w:rsidP="00A35487">
      <w:pPr>
        <w:numPr>
          <w:ilvl w:val="0"/>
          <w:numId w:val="12"/>
        </w:numPr>
        <w:kinsoku w:val="0"/>
        <w:overflowPunct w:val="0"/>
        <w:autoSpaceDE/>
        <w:autoSpaceDN/>
        <w:adjustRightInd/>
        <w:spacing w:before="195" w:line="257" w:lineRule="exact"/>
        <w:textAlignment w:val="baseline"/>
        <w:rPr>
          <w:rFonts w:asciiTheme="minorHAnsi" w:hAnsiTheme="minorHAnsi" w:cstheme="minorHAnsi"/>
          <w:spacing w:val="5"/>
          <w:sz w:val="22"/>
          <w:szCs w:val="22"/>
        </w:rPr>
      </w:pPr>
      <w:r w:rsidRPr="001301D3">
        <w:rPr>
          <w:rFonts w:asciiTheme="minorHAnsi" w:hAnsiTheme="minorHAnsi" w:cstheme="minorHAnsi"/>
          <w:spacing w:val="5"/>
          <w:sz w:val="22"/>
          <w:szCs w:val="22"/>
        </w:rPr>
        <w:t>Atención a grupos de riesgo.</w:t>
      </w:r>
    </w:p>
    <w:p w:rsidR="00A35487" w:rsidRPr="001301D3" w:rsidRDefault="00A35487" w:rsidP="00A35487">
      <w:pPr>
        <w:numPr>
          <w:ilvl w:val="0"/>
          <w:numId w:val="13"/>
        </w:numPr>
        <w:kinsoku w:val="0"/>
        <w:overflowPunct w:val="0"/>
        <w:autoSpaceDE/>
        <w:autoSpaceDN/>
        <w:adjustRightInd/>
        <w:spacing w:before="77" w:line="254" w:lineRule="exact"/>
        <w:textAlignment w:val="baseline"/>
        <w:rPr>
          <w:rFonts w:asciiTheme="minorHAnsi" w:hAnsiTheme="minorHAnsi" w:cstheme="minorHAnsi"/>
          <w:spacing w:val="4"/>
          <w:sz w:val="22"/>
          <w:szCs w:val="22"/>
        </w:rPr>
      </w:pPr>
      <w:r w:rsidRPr="001301D3">
        <w:rPr>
          <w:rFonts w:asciiTheme="minorHAnsi" w:hAnsiTheme="minorHAnsi" w:cstheme="minorHAnsi"/>
          <w:spacing w:val="4"/>
          <w:sz w:val="22"/>
          <w:szCs w:val="22"/>
        </w:rPr>
        <w:t>Actividades de formación del personal.</w:t>
      </w:r>
    </w:p>
    <w:p w:rsidR="00A35487" w:rsidRPr="001301D3" w:rsidRDefault="00A35487" w:rsidP="00A35487">
      <w:pPr>
        <w:numPr>
          <w:ilvl w:val="0"/>
          <w:numId w:val="13"/>
        </w:numPr>
        <w:kinsoku w:val="0"/>
        <w:overflowPunct w:val="0"/>
        <w:autoSpaceDE/>
        <w:autoSpaceDN/>
        <w:adjustRightInd/>
        <w:spacing w:before="77" w:line="254" w:lineRule="exact"/>
        <w:textAlignment w:val="baseline"/>
        <w:rPr>
          <w:rFonts w:asciiTheme="minorHAnsi" w:hAnsiTheme="minorHAnsi" w:cstheme="minorHAnsi"/>
          <w:spacing w:val="3"/>
          <w:sz w:val="22"/>
          <w:szCs w:val="22"/>
        </w:rPr>
      </w:pPr>
      <w:r w:rsidRPr="001301D3">
        <w:rPr>
          <w:rFonts w:asciiTheme="minorHAnsi" w:hAnsiTheme="minorHAnsi" w:cstheme="minorHAnsi"/>
          <w:spacing w:val="3"/>
          <w:sz w:val="22"/>
          <w:szCs w:val="22"/>
        </w:rPr>
        <w:t>Atención a la salud mental fundamentalmente en el á</w:t>
      </w:r>
      <w:r>
        <w:rPr>
          <w:rFonts w:asciiTheme="minorHAnsi" w:hAnsiTheme="minorHAnsi" w:cstheme="minorHAnsi"/>
          <w:spacing w:val="3"/>
          <w:sz w:val="22"/>
          <w:szCs w:val="22"/>
        </w:rPr>
        <w:t>m</w:t>
      </w:r>
      <w:r w:rsidRPr="001301D3">
        <w:rPr>
          <w:rFonts w:asciiTheme="minorHAnsi" w:hAnsiTheme="minorHAnsi" w:cstheme="minorHAnsi"/>
          <w:spacing w:val="3"/>
          <w:sz w:val="22"/>
          <w:szCs w:val="22"/>
        </w:rPr>
        <w:t>bito hospitalario.</w:t>
      </w:r>
    </w:p>
    <w:p w:rsidR="00A35487" w:rsidRDefault="00A35487" w:rsidP="00A35487">
      <w:pPr>
        <w:numPr>
          <w:ilvl w:val="0"/>
          <w:numId w:val="13"/>
        </w:numPr>
        <w:kinsoku w:val="0"/>
        <w:overflowPunct w:val="0"/>
        <w:autoSpaceDE/>
        <w:autoSpaceDN/>
        <w:adjustRightInd/>
        <w:spacing w:before="72" w:line="254" w:lineRule="exact"/>
        <w:textAlignment w:val="baseline"/>
        <w:rPr>
          <w:rFonts w:asciiTheme="minorHAnsi" w:hAnsiTheme="minorHAnsi" w:cstheme="minorHAnsi"/>
          <w:spacing w:val="4"/>
          <w:sz w:val="22"/>
          <w:szCs w:val="22"/>
        </w:rPr>
      </w:pPr>
      <w:r w:rsidRPr="001301D3">
        <w:rPr>
          <w:rFonts w:asciiTheme="minorHAnsi" w:hAnsiTheme="minorHAnsi" w:cstheme="minorHAnsi"/>
          <w:spacing w:val="4"/>
          <w:sz w:val="22"/>
          <w:szCs w:val="22"/>
        </w:rPr>
        <w:t>Promoción de la salud laboral.</w:t>
      </w:r>
    </w:p>
    <w:p w:rsidR="00A35487" w:rsidRDefault="00A35487" w:rsidP="00A35487">
      <w:pPr>
        <w:kinsoku w:val="0"/>
        <w:overflowPunct w:val="0"/>
        <w:autoSpaceDE/>
        <w:autoSpaceDN/>
        <w:adjustRightInd/>
        <w:spacing w:before="72" w:line="254" w:lineRule="exact"/>
        <w:textAlignment w:val="baseline"/>
        <w:rPr>
          <w:rFonts w:asciiTheme="minorHAnsi" w:hAnsiTheme="minorHAnsi" w:cstheme="minorHAnsi"/>
          <w:b/>
          <w:bCs/>
          <w:color w:val="0070C0"/>
          <w:spacing w:val="4"/>
          <w:sz w:val="24"/>
          <w:szCs w:val="24"/>
        </w:rPr>
      </w:pPr>
      <w:r w:rsidRPr="00516F0A">
        <w:rPr>
          <w:rFonts w:asciiTheme="minorHAnsi" w:hAnsiTheme="minorHAnsi" w:cstheme="minorHAnsi"/>
          <w:b/>
          <w:bCs/>
          <w:color w:val="0070C0"/>
          <w:spacing w:val="4"/>
          <w:sz w:val="24"/>
          <w:szCs w:val="24"/>
        </w:rPr>
        <w:t xml:space="preserve">C. Innecesariamente rebuscada. El art 18 de la LGS menciona 18 actuaciones del SNS, entre las que figura la salud mental, pero sin la coletilla “en el ámbito hospitalario” que es la que la convierte en la respuesta negativa de esta pregunta </w:t>
      </w:r>
    </w:p>
    <w:p w:rsidR="008E333F" w:rsidRDefault="008E333F" w:rsidP="00A35487">
      <w:pPr>
        <w:kinsoku w:val="0"/>
        <w:overflowPunct w:val="0"/>
        <w:autoSpaceDE/>
        <w:autoSpaceDN/>
        <w:adjustRightInd/>
        <w:spacing w:before="72" w:line="254" w:lineRule="exact"/>
        <w:textAlignment w:val="baseline"/>
        <w:rPr>
          <w:rFonts w:asciiTheme="minorHAnsi" w:hAnsiTheme="minorHAnsi" w:cstheme="minorHAnsi"/>
          <w:b/>
          <w:bCs/>
          <w:color w:val="0070C0"/>
          <w:spacing w:val="4"/>
          <w:sz w:val="24"/>
          <w:szCs w:val="24"/>
        </w:rPr>
      </w:pPr>
    </w:p>
    <w:p w:rsidR="008E333F" w:rsidRPr="001E381A" w:rsidRDefault="008E333F" w:rsidP="008E333F">
      <w:pPr>
        <w:kinsoku w:val="0"/>
        <w:overflowPunct w:val="0"/>
        <w:autoSpaceDE/>
        <w:autoSpaceDN/>
        <w:adjustRightInd/>
        <w:spacing w:before="210" w:line="269" w:lineRule="exact"/>
        <w:ind w:left="504" w:right="432" w:hanging="360"/>
        <w:jc w:val="both"/>
        <w:textAlignment w:val="baseline"/>
        <w:rPr>
          <w:rFonts w:asciiTheme="minorHAnsi" w:hAnsiTheme="minorHAnsi" w:cstheme="minorHAnsi"/>
          <w:b/>
          <w:bCs/>
          <w:sz w:val="22"/>
          <w:szCs w:val="22"/>
        </w:rPr>
      </w:pPr>
      <w:r w:rsidRPr="001E381A">
        <w:rPr>
          <w:rFonts w:asciiTheme="minorHAnsi" w:hAnsiTheme="minorHAnsi" w:cstheme="minorHAnsi"/>
          <w:b/>
          <w:bCs/>
          <w:sz w:val="22"/>
          <w:szCs w:val="22"/>
        </w:rPr>
        <w:t xml:space="preserve">9 Según la Ley 55/2003, de 16 de diciembre, del Estatuto Marco del personal estatutario de los servicios de salud, NO es causa de extinción de </w:t>
      </w:r>
      <w:proofErr w:type="spellStart"/>
      <w:r w:rsidRPr="001E381A">
        <w:rPr>
          <w:rFonts w:asciiTheme="minorHAnsi" w:hAnsiTheme="minorHAnsi" w:cstheme="minorHAnsi"/>
          <w:b/>
          <w:bCs/>
          <w:sz w:val="22"/>
          <w:szCs w:val="22"/>
        </w:rPr>
        <w:t>ia</w:t>
      </w:r>
      <w:proofErr w:type="spellEnd"/>
      <w:r w:rsidRPr="001E381A">
        <w:rPr>
          <w:rFonts w:asciiTheme="minorHAnsi" w:hAnsiTheme="minorHAnsi" w:cstheme="minorHAnsi"/>
          <w:b/>
          <w:bCs/>
          <w:sz w:val="22"/>
          <w:szCs w:val="22"/>
        </w:rPr>
        <w:t xml:space="preserve"> condición de personal estatutario fijo:</w:t>
      </w:r>
    </w:p>
    <w:p w:rsidR="008E333F" w:rsidRPr="001301D3" w:rsidRDefault="008E333F" w:rsidP="008E333F">
      <w:pPr>
        <w:numPr>
          <w:ilvl w:val="0"/>
          <w:numId w:val="14"/>
        </w:numPr>
        <w:kinsoku w:val="0"/>
        <w:overflowPunct w:val="0"/>
        <w:autoSpaceDE/>
        <w:autoSpaceDN/>
        <w:adjustRightInd/>
        <w:spacing w:before="179" w:line="254" w:lineRule="exact"/>
        <w:textAlignment w:val="baseline"/>
        <w:rPr>
          <w:rFonts w:asciiTheme="minorHAnsi" w:hAnsiTheme="minorHAnsi" w:cstheme="minorHAnsi"/>
          <w:spacing w:val="3"/>
          <w:sz w:val="22"/>
          <w:szCs w:val="22"/>
        </w:rPr>
      </w:pPr>
      <w:r w:rsidRPr="001301D3">
        <w:rPr>
          <w:rFonts w:asciiTheme="minorHAnsi" w:hAnsiTheme="minorHAnsi" w:cstheme="minorHAnsi"/>
          <w:spacing w:val="3"/>
          <w:sz w:val="22"/>
          <w:szCs w:val="22"/>
        </w:rPr>
        <w:t>La sanción disciplinaria firme de separación del servicio.</w:t>
      </w:r>
    </w:p>
    <w:p w:rsidR="008E333F" w:rsidRPr="001301D3" w:rsidRDefault="008E333F" w:rsidP="008E333F">
      <w:pPr>
        <w:numPr>
          <w:ilvl w:val="0"/>
          <w:numId w:val="14"/>
        </w:numPr>
        <w:kinsoku w:val="0"/>
        <w:overflowPunct w:val="0"/>
        <w:autoSpaceDE/>
        <w:autoSpaceDN/>
        <w:adjustRightInd/>
        <w:spacing w:before="93" w:line="252" w:lineRule="exact"/>
        <w:ind w:right="216"/>
        <w:textAlignment w:val="baseline"/>
        <w:rPr>
          <w:rFonts w:asciiTheme="minorHAnsi" w:hAnsiTheme="minorHAnsi" w:cstheme="minorHAnsi"/>
          <w:sz w:val="22"/>
          <w:szCs w:val="22"/>
        </w:rPr>
      </w:pPr>
      <w:r w:rsidRPr="001301D3">
        <w:rPr>
          <w:rFonts w:asciiTheme="minorHAnsi" w:hAnsiTheme="minorHAnsi" w:cstheme="minorHAnsi"/>
          <w:sz w:val="22"/>
          <w:szCs w:val="22"/>
        </w:rPr>
        <w:t>La pena principal, o accesoria de inhabilitación absoluta y, en su caso, la especial para empleo o cargo público o para el ejercicio de la correspondiente Profesión.</w:t>
      </w:r>
    </w:p>
    <w:p w:rsidR="008E333F" w:rsidRPr="001301D3" w:rsidRDefault="008E333F" w:rsidP="008E333F">
      <w:pPr>
        <w:numPr>
          <w:ilvl w:val="0"/>
          <w:numId w:val="14"/>
        </w:numPr>
        <w:kinsoku w:val="0"/>
        <w:overflowPunct w:val="0"/>
        <w:autoSpaceDE/>
        <w:autoSpaceDN/>
        <w:adjustRightInd/>
        <w:spacing w:before="55" w:line="254" w:lineRule="exact"/>
        <w:textAlignment w:val="baseline"/>
        <w:rPr>
          <w:rFonts w:asciiTheme="minorHAnsi" w:hAnsiTheme="minorHAnsi" w:cstheme="minorHAnsi"/>
          <w:spacing w:val="1"/>
          <w:sz w:val="22"/>
          <w:szCs w:val="22"/>
        </w:rPr>
      </w:pPr>
      <w:r w:rsidRPr="001301D3">
        <w:rPr>
          <w:rFonts w:asciiTheme="minorHAnsi" w:hAnsiTheme="minorHAnsi" w:cstheme="minorHAnsi"/>
          <w:spacing w:val="1"/>
          <w:sz w:val="22"/>
          <w:szCs w:val="22"/>
        </w:rPr>
        <w:t>La jubilación.</w:t>
      </w:r>
    </w:p>
    <w:p w:rsidR="008E333F" w:rsidRDefault="008E333F" w:rsidP="008E333F">
      <w:pPr>
        <w:numPr>
          <w:ilvl w:val="0"/>
          <w:numId w:val="14"/>
        </w:numPr>
        <w:kinsoku w:val="0"/>
        <w:overflowPunct w:val="0"/>
        <w:autoSpaceDE/>
        <w:autoSpaceDN/>
        <w:adjustRightInd/>
        <w:spacing w:before="82" w:line="264" w:lineRule="exact"/>
        <w:textAlignment w:val="baseline"/>
        <w:rPr>
          <w:rFonts w:asciiTheme="minorHAnsi" w:hAnsiTheme="minorHAnsi" w:cstheme="minorHAnsi"/>
          <w:spacing w:val="3"/>
          <w:sz w:val="22"/>
          <w:szCs w:val="22"/>
        </w:rPr>
      </w:pPr>
      <w:r w:rsidRPr="001301D3">
        <w:rPr>
          <w:rFonts w:asciiTheme="minorHAnsi" w:hAnsiTheme="minorHAnsi" w:cstheme="minorHAnsi"/>
          <w:spacing w:val="3"/>
          <w:sz w:val="22"/>
          <w:szCs w:val="22"/>
        </w:rPr>
        <w:t>La incapacidad permanente, en los términos previstos en cualquier ley.</w:t>
      </w:r>
    </w:p>
    <w:p w:rsidR="008E333F" w:rsidRPr="008E333F" w:rsidRDefault="008E333F" w:rsidP="008E333F">
      <w:pPr>
        <w:kinsoku w:val="0"/>
        <w:overflowPunct w:val="0"/>
        <w:autoSpaceDE/>
        <w:autoSpaceDN/>
        <w:adjustRightInd/>
        <w:spacing w:before="82" w:line="264" w:lineRule="exact"/>
        <w:textAlignment w:val="baseline"/>
        <w:rPr>
          <w:rFonts w:asciiTheme="minorHAnsi" w:hAnsiTheme="minorHAnsi" w:cstheme="minorHAnsi"/>
          <w:b/>
          <w:bCs/>
          <w:color w:val="0070C0"/>
          <w:spacing w:val="3"/>
          <w:sz w:val="24"/>
          <w:szCs w:val="24"/>
        </w:rPr>
      </w:pPr>
      <w:r w:rsidRPr="008E333F">
        <w:rPr>
          <w:rFonts w:asciiTheme="minorHAnsi" w:hAnsiTheme="minorHAnsi" w:cstheme="minorHAnsi"/>
          <w:b/>
          <w:bCs/>
          <w:color w:val="0070C0"/>
          <w:sz w:val="24"/>
          <w:szCs w:val="24"/>
          <w:shd w:val="clear" w:color="auto" w:fill="FFFFFF"/>
        </w:rPr>
        <w:t>D. No en los términos previstos en cualquier Ley, hay que estar a lo que dice el art. 21 f) </w:t>
      </w:r>
      <w:r w:rsidRPr="008E333F">
        <w:rPr>
          <w:rFonts w:asciiTheme="minorHAnsi" w:hAnsiTheme="minorHAnsi" w:cstheme="minorHAnsi"/>
          <w:b/>
          <w:bCs/>
          <w:color w:val="0070C0"/>
          <w:sz w:val="24"/>
          <w:szCs w:val="24"/>
          <w:bdr w:val="none" w:sz="0" w:space="0" w:color="auto" w:frame="1"/>
          <w:shd w:val="clear" w:color="auto" w:fill="FFFFFF"/>
        </w:rPr>
        <w:t> La incapacidad permanente, </w:t>
      </w:r>
      <w:r w:rsidRPr="008E333F">
        <w:rPr>
          <w:rFonts w:asciiTheme="minorHAnsi" w:hAnsiTheme="minorHAnsi" w:cstheme="minorHAnsi"/>
          <w:b/>
          <w:bCs/>
          <w:i/>
          <w:iCs/>
          <w:color w:val="0070C0"/>
          <w:sz w:val="24"/>
          <w:szCs w:val="24"/>
          <w:u w:val="single"/>
          <w:bdr w:val="none" w:sz="0" w:space="0" w:color="auto" w:frame="1"/>
          <w:shd w:val="clear" w:color="auto" w:fill="FFFFFF"/>
        </w:rPr>
        <w:t>en los términos previstos en esta ley.</w:t>
      </w:r>
    </w:p>
    <w:p w:rsidR="006A274A" w:rsidRDefault="006A274A" w:rsidP="008E333F">
      <w:pPr>
        <w:kinsoku w:val="0"/>
        <w:overflowPunct w:val="0"/>
        <w:autoSpaceDE/>
        <w:autoSpaceDN/>
        <w:adjustRightInd/>
        <w:spacing w:before="213" w:line="261" w:lineRule="exact"/>
        <w:ind w:left="504" w:right="936" w:hanging="504"/>
        <w:textAlignment w:val="baseline"/>
        <w:rPr>
          <w:rFonts w:asciiTheme="minorHAnsi" w:hAnsiTheme="minorHAnsi" w:cstheme="minorHAnsi"/>
          <w:b/>
          <w:bCs/>
          <w:sz w:val="22"/>
          <w:szCs w:val="22"/>
        </w:rPr>
      </w:pPr>
    </w:p>
    <w:p w:rsidR="008E333F" w:rsidRPr="001E381A" w:rsidRDefault="008E333F" w:rsidP="008E333F">
      <w:pPr>
        <w:kinsoku w:val="0"/>
        <w:overflowPunct w:val="0"/>
        <w:autoSpaceDE/>
        <w:autoSpaceDN/>
        <w:adjustRightInd/>
        <w:spacing w:before="213" w:line="261" w:lineRule="exact"/>
        <w:ind w:left="504" w:right="936" w:hanging="504"/>
        <w:textAlignment w:val="baseline"/>
        <w:rPr>
          <w:rFonts w:asciiTheme="minorHAnsi" w:hAnsiTheme="minorHAnsi" w:cstheme="minorHAnsi"/>
          <w:b/>
          <w:bCs/>
          <w:sz w:val="22"/>
          <w:szCs w:val="22"/>
        </w:rPr>
      </w:pPr>
      <w:r w:rsidRPr="001E381A">
        <w:rPr>
          <w:rFonts w:asciiTheme="minorHAnsi" w:hAnsiTheme="minorHAnsi" w:cstheme="minorHAnsi"/>
          <w:b/>
          <w:bCs/>
          <w:sz w:val="22"/>
          <w:szCs w:val="22"/>
        </w:rPr>
        <w:t>10 Es miembro del Consejo de la Red Española de Agencias de Evaluación de Tecnologías Sanitarias y Prestaciones del Sistema. Nacional de Salud, la persona titular de la dirección de:</w:t>
      </w:r>
    </w:p>
    <w:p w:rsidR="008E333F" w:rsidRPr="001301D3" w:rsidRDefault="008E333F" w:rsidP="008E333F">
      <w:pPr>
        <w:numPr>
          <w:ilvl w:val="0"/>
          <w:numId w:val="15"/>
        </w:numPr>
        <w:kinsoku w:val="0"/>
        <w:overflowPunct w:val="0"/>
        <w:autoSpaceDE/>
        <w:autoSpaceDN/>
        <w:adjustRightInd/>
        <w:spacing w:before="178" w:line="258" w:lineRule="exact"/>
        <w:textAlignment w:val="baseline"/>
        <w:rPr>
          <w:rFonts w:asciiTheme="minorHAnsi" w:hAnsiTheme="minorHAnsi" w:cstheme="minorHAnsi"/>
          <w:spacing w:val="2"/>
          <w:sz w:val="22"/>
          <w:szCs w:val="22"/>
        </w:rPr>
      </w:pPr>
      <w:r w:rsidRPr="001301D3">
        <w:rPr>
          <w:rFonts w:asciiTheme="minorHAnsi" w:hAnsiTheme="minorHAnsi" w:cstheme="minorHAnsi"/>
          <w:spacing w:val="2"/>
          <w:sz w:val="22"/>
          <w:szCs w:val="22"/>
        </w:rPr>
        <w:t>Instituto Aragonés de Ciencias de la Salud (TACS).</w:t>
      </w:r>
    </w:p>
    <w:p w:rsidR="008E333F" w:rsidRPr="001301D3" w:rsidRDefault="008E333F" w:rsidP="008E333F">
      <w:pPr>
        <w:numPr>
          <w:ilvl w:val="0"/>
          <w:numId w:val="15"/>
        </w:numPr>
        <w:kinsoku w:val="0"/>
        <w:overflowPunct w:val="0"/>
        <w:autoSpaceDE/>
        <w:autoSpaceDN/>
        <w:adjustRightInd/>
        <w:spacing w:before="75" w:line="256" w:lineRule="exact"/>
        <w:textAlignment w:val="baseline"/>
        <w:rPr>
          <w:rFonts w:asciiTheme="minorHAnsi" w:hAnsiTheme="minorHAnsi" w:cstheme="minorHAnsi"/>
          <w:spacing w:val="3"/>
          <w:sz w:val="22"/>
          <w:szCs w:val="22"/>
        </w:rPr>
      </w:pPr>
      <w:r w:rsidRPr="001301D3">
        <w:rPr>
          <w:rFonts w:asciiTheme="minorHAnsi" w:hAnsiTheme="minorHAnsi" w:cstheme="minorHAnsi"/>
          <w:spacing w:val="3"/>
          <w:sz w:val="22"/>
          <w:szCs w:val="22"/>
        </w:rPr>
        <w:t>Consejería de Sanidad del Gobierno de Aragón.</w:t>
      </w:r>
    </w:p>
    <w:p w:rsidR="008E333F" w:rsidRPr="001301D3" w:rsidRDefault="008E333F" w:rsidP="008E333F">
      <w:pPr>
        <w:numPr>
          <w:ilvl w:val="0"/>
          <w:numId w:val="15"/>
        </w:numPr>
        <w:kinsoku w:val="0"/>
        <w:overflowPunct w:val="0"/>
        <w:autoSpaceDE/>
        <w:autoSpaceDN/>
        <w:adjustRightInd/>
        <w:spacing w:before="79" w:line="271" w:lineRule="exact"/>
        <w:textAlignment w:val="baseline"/>
        <w:rPr>
          <w:rFonts w:asciiTheme="minorHAnsi" w:hAnsiTheme="minorHAnsi" w:cstheme="minorHAnsi"/>
          <w:spacing w:val="3"/>
          <w:sz w:val="22"/>
          <w:szCs w:val="22"/>
        </w:rPr>
      </w:pPr>
      <w:r w:rsidRPr="001301D3">
        <w:rPr>
          <w:rFonts w:asciiTheme="minorHAnsi" w:hAnsiTheme="minorHAnsi" w:cstheme="minorHAnsi"/>
          <w:spacing w:val="3"/>
          <w:sz w:val="22"/>
          <w:szCs w:val="22"/>
        </w:rPr>
        <w:t>Dirección General de Salud Pública del Gobierno de Aragón.</w:t>
      </w:r>
    </w:p>
    <w:p w:rsidR="008E333F" w:rsidRDefault="008E333F" w:rsidP="008E333F">
      <w:pPr>
        <w:numPr>
          <w:ilvl w:val="0"/>
          <w:numId w:val="15"/>
        </w:numPr>
        <w:kinsoku w:val="0"/>
        <w:overflowPunct w:val="0"/>
        <w:autoSpaceDE/>
        <w:autoSpaceDN/>
        <w:adjustRightInd/>
        <w:spacing w:before="68" w:line="278" w:lineRule="exact"/>
        <w:textAlignment w:val="baseline"/>
        <w:rPr>
          <w:rFonts w:asciiTheme="minorHAnsi" w:hAnsiTheme="minorHAnsi" w:cstheme="minorHAnsi"/>
          <w:spacing w:val="3"/>
          <w:sz w:val="22"/>
          <w:szCs w:val="22"/>
        </w:rPr>
      </w:pPr>
      <w:r w:rsidRPr="001301D3">
        <w:rPr>
          <w:rFonts w:asciiTheme="minorHAnsi" w:hAnsiTheme="minorHAnsi" w:cstheme="minorHAnsi"/>
          <w:spacing w:val="3"/>
          <w:sz w:val="22"/>
          <w:szCs w:val="22"/>
        </w:rPr>
        <w:t>Dirección General de Calidad e Innovación Tecnológica del Gobierno de Aragón.</w:t>
      </w:r>
    </w:p>
    <w:p w:rsidR="008E333F" w:rsidRPr="008E333F" w:rsidRDefault="008E333F" w:rsidP="008E333F">
      <w:pPr>
        <w:pStyle w:val="NormalWeb"/>
        <w:spacing w:before="0" w:beforeAutospacing="0" w:after="0" w:afterAutospacing="0"/>
        <w:rPr>
          <w:rFonts w:asciiTheme="minorHAnsi" w:hAnsiTheme="minorHAnsi" w:cstheme="minorHAnsi"/>
          <w:b/>
          <w:bCs/>
          <w:color w:val="0070C0"/>
        </w:rPr>
      </w:pPr>
      <w:r w:rsidRPr="008E333F">
        <w:rPr>
          <w:rFonts w:asciiTheme="minorHAnsi" w:hAnsiTheme="minorHAnsi" w:cstheme="minorHAnsi"/>
          <w:b/>
          <w:bCs/>
          <w:color w:val="0070C0"/>
        </w:rPr>
        <w:t xml:space="preserve">A.  Para responder a esta pregunta adecuadamente se debe recurrir a la referencia de los </w:t>
      </w:r>
      <w:r w:rsidRPr="008E333F">
        <w:rPr>
          <w:rFonts w:asciiTheme="minorHAnsi" w:hAnsiTheme="minorHAnsi" w:cstheme="minorHAnsi"/>
          <w:b/>
          <w:bCs/>
          <w:color w:val="0070C0"/>
          <w:u w:val="single"/>
        </w:rPr>
        <w:t>apuntes nº 7. Orden SSI/1833/2013</w:t>
      </w:r>
      <w:r w:rsidRPr="008E333F">
        <w:rPr>
          <w:rFonts w:asciiTheme="minorHAnsi" w:hAnsiTheme="minorHAnsi" w:cstheme="minorHAnsi"/>
          <w:b/>
          <w:bCs/>
          <w:color w:val="0070C0"/>
        </w:rPr>
        <w:t xml:space="preserve"> de 2 de octubre, por la que se crea y regula el Consejo de la Red Española de Agencias de Evaluación de Tecnologías Sanitarias y Prestaciones del Sistema Nacional de Salud.</w:t>
      </w:r>
    </w:p>
    <w:p w:rsidR="008E333F" w:rsidRPr="008E333F" w:rsidRDefault="008E333F" w:rsidP="008E333F">
      <w:pPr>
        <w:pStyle w:val="NormalWeb"/>
        <w:spacing w:before="0" w:beforeAutospacing="0" w:after="0" w:afterAutospacing="0"/>
        <w:rPr>
          <w:rFonts w:asciiTheme="minorHAnsi" w:hAnsiTheme="minorHAnsi" w:cstheme="minorHAnsi"/>
          <w:b/>
          <w:bCs/>
          <w:color w:val="0070C0"/>
        </w:rPr>
      </w:pPr>
      <w:r w:rsidRPr="008E333F">
        <w:rPr>
          <w:rFonts w:asciiTheme="minorHAnsi" w:hAnsiTheme="minorHAnsi" w:cstheme="minorHAnsi"/>
          <w:b/>
          <w:bCs/>
          <w:color w:val="0070C0"/>
        </w:rPr>
        <w:t>En su artículo 4 sobre composición y funcionamiento del Consejo de la Red nos dice lo siguiente:</w:t>
      </w:r>
    </w:p>
    <w:p w:rsidR="008E333F" w:rsidRPr="008E333F" w:rsidRDefault="008E333F" w:rsidP="008E333F">
      <w:pPr>
        <w:pStyle w:val="NormalWeb"/>
        <w:spacing w:before="0" w:beforeAutospacing="0" w:after="0" w:afterAutospacing="0"/>
        <w:rPr>
          <w:rFonts w:asciiTheme="minorHAnsi" w:hAnsiTheme="minorHAnsi" w:cstheme="minorHAnsi"/>
          <w:b/>
          <w:bCs/>
          <w:i/>
          <w:iCs/>
          <w:color w:val="0070C0"/>
        </w:rPr>
      </w:pPr>
      <w:r w:rsidRPr="008E333F">
        <w:rPr>
          <w:rFonts w:asciiTheme="minorHAnsi" w:hAnsiTheme="minorHAnsi" w:cstheme="minorHAnsi"/>
          <w:b/>
          <w:bCs/>
          <w:i/>
          <w:iCs/>
          <w:color w:val="0070C0"/>
        </w:rPr>
        <w:t>1. Son miembros del Consejo de la Red las personas titulares de las direcciones de las agencias o unidades de evaluación y órganos siguientes:</w:t>
      </w:r>
    </w:p>
    <w:p w:rsidR="008E333F" w:rsidRPr="008E333F" w:rsidRDefault="008E333F" w:rsidP="008E333F">
      <w:pPr>
        <w:pStyle w:val="NormalWeb"/>
        <w:spacing w:before="0" w:beforeAutospacing="0" w:after="0" w:afterAutospacing="0"/>
        <w:rPr>
          <w:rFonts w:asciiTheme="minorHAnsi" w:hAnsiTheme="minorHAnsi" w:cstheme="minorHAnsi"/>
          <w:b/>
          <w:bCs/>
          <w:i/>
          <w:iCs/>
          <w:color w:val="0070C0"/>
        </w:rPr>
      </w:pPr>
      <w:r w:rsidRPr="008E333F">
        <w:rPr>
          <w:rFonts w:asciiTheme="minorHAnsi" w:hAnsiTheme="minorHAnsi" w:cstheme="minorHAnsi"/>
          <w:b/>
          <w:bCs/>
          <w:i/>
          <w:iCs/>
          <w:color w:val="0070C0"/>
        </w:rPr>
        <w:t>a) Agencia de Evaluación de Tecnologías Sanitarias (AETS) del Instituto de Salud Carlos III.</w:t>
      </w:r>
    </w:p>
    <w:p w:rsidR="008E333F" w:rsidRPr="008E333F" w:rsidRDefault="008E333F" w:rsidP="008E333F">
      <w:pPr>
        <w:pStyle w:val="NormalWeb"/>
        <w:spacing w:before="0" w:beforeAutospacing="0" w:after="0" w:afterAutospacing="0"/>
        <w:rPr>
          <w:rFonts w:asciiTheme="minorHAnsi" w:hAnsiTheme="minorHAnsi" w:cstheme="minorHAnsi"/>
          <w:b/>
          <w:bCs/>
          <w:i/>
          <w:iCs/>
          <w:color w:val="0070C0"/>
        </w:rPr>
      </w:pPr>
      <w:r w:rsidRPr="008E333F">
        <w:rPr>
          <w:rFonts w:asciiTheme="minorHAnsi" w:hAnsiTheme="minorHAnsi" w:cstheme="minorHAnsi"/>
          <w:b/>
          <w:bCs/>
          <w:i/>
          <w:iCs/>
          <w:color w:val="0070C0"/>
        </w:rPr>
        <w:t>b) Servicio de Evaluación de Tecnologías Sanitarias-</w:t>
      </w:r>
      <w:proofErr w:type="spellStart"/>
      <w:r w:rsidRPr="008E333F">
        <w:rPr>
          <w:rFonts w:asciiTheme="minorHAnsi" w:hAnsiTheme="minorHAnsi" w:cstheme="minorHAnsi"/>
          <w:b/>
          <w:bCs/>
          <w:i/>
          <w:iCs/>
          <w:color w:val="0070C0"/>
        </w:rPr>
        <w:t>Osteba</w:t>
      </w:r>
      <w:proofErr w:type="spellEnd"/>
      <w:r w:rsidRPr="008E333F">
        <w:rPr>
          <w:rFonts w:asciiTheme="minorHAnsi" w:hAnsiTheme="minorHAnsi" w:cstheme="minorHAnsi"/>
          <w:b/>
          <w:bCs/>
          <w:i/>
          <w:iCs/>
          <w:color w:val="0070C0"/>
        </w:rPr>
        <w:t>. Departamento de Salud, Gobierno Vasco.</w:t>
      </w:r>
    </w:p>
    <w:p w:rsidR="008E333F" w:rsidRPr="008E333F" w:rsidRDefault="008E333F" w:rsidP="008E333F">
      <w:pPr>
        <w:pStyle w:val="NormalWeb"/>
        <w:spacing w:before="0" w:beforeAutospacing="0" w:after="0" w:afterAutospacing="0"/>
        <w:rPr>
          <w:rFonts w:asciiTheme="minorHAnsi" w:hAnsiTheme="minorHAnsi" w:cstheme="minorHAnsi"/>
          <w:b/>
          <w:bCs/>
          <w:i/>
          <w:iCs/>
          <w:color w:val="0070C0"/>
        </w:rPr>
      </w:pPr>
      <w:r w:rsidRPr="008E333F">
        <w:rPr>
          <w:rFonts w:asciiTheme="minorHAnsi" w:hAnsiTheme="minorHAnsi" w:cstheme="minorHAnsi"/>
          <w:b/>
          <w:bCs/>
          <w:i/>
          <w:iCs/>
          <w:color w:val="0070C0"/>
        </w:rPr>
        <w:t>c) Unidad de Evaluación de Tecnologías Sanitarias (UETS) de la Comunidad de Madrid.</w:t>
      </w:r>
    </w:p>
    <w:p w:rsidR="008E333F" w:rsidRPr="008E333F" w:rsidRDefault="008E333F" w:rsidP="008E333F">
      <w:pPr>
        <w:pStyle w:val="NormalWeb"/>
        <w:spacing w:before="0" w:beforeAutospacing="0" w:after="0" w:afterAutospacing="0"/>
        <w:rPr>
          <w:rFonts w:asciiTheme="minorHAnsi" w:hAnsiTheme="minorHAnsi" w:cstheme="minorHAnsi"/>
          <w:b/>
          <w:bCs/>
          <w:i/>
          <w:iCs/>
          <w:color w:val="0070C0"/>
        </w:rPr>
      </w:pPr>
      <w:r w:rsidRPr="008E333F">
        <w:rPr>
          <w:rFonts w:asciiTheme="minorHAnsi" w:hAnsiTheme="minorHAnsi" w:cstheme="minorHAnsi"/>
          <w:b/>
          <w:bCs/>
          <w:i/>
          <w:iCs/>
          <w:color w:val="0070C0"/>
        </w:rPr>
        <w:t>d) Agencia de Evaluación de Tecnologías Sanitarias de Galicia (</w:t>
      </w:r>
      <w:proofErr w:type="spellStart"/>
      <w:r w:rsidRPr="008E333F">
        <w:rPr>
          <w:rFonts w:asciiTheme="minorHAnsi" w:hAnsiTheme="minorHAnsi" w:cstheme="minorHAnsi"/>
          <w:b/>
          <w:bCs/>
          <w:i/>
          <w:iCs/>
          <w:color w:val="0070C0"/>
        </w:rPr>
        <w:t>Avalia</w:t>
      </w:r>
      <w:proofErr w:type="spellEnd"/>
      <w:r w:rsidRPr="008E333F">
        <w:rPr>
          <w:rFonts w:asciiTheme="minorHAnsi" w:hAnsiTheme="minorHAnsi" w:cstheme="minorHAnsi"/>
          <w:b/>
          <w:bCs/>
          <w:i/>
          <w:iCs/>
          <w:color w:val="0070C0"/>
        </w:rPr>
        <w:t>-t).</w:t>
      </w:r>
    </w:p>
    <w:p w:rsidR="008E333F" w:rsidRPr="008E333F" w:rsidRDefault="008E333F" w:rsidP="008E333F">
      <w:pPr>
        <w:pStyle w:val="NormalWeb"/>
        <w:spacing w:before="0" w:beforeAutospacing="0" w:after="0" w:afterAutospacing="0"/>
        <w:rPr>
          <w:rFonts w:asciiTheme="minorHAnsi" w:hAnsiTheme="minorHAnsi" w:cstheme="minorHAnsi"/>
          <w:b/>
          <w:bCs/>
          <w:i/>
          <w:iCs/>
          <w:color w:val="0070C0"/>
        </w:rPr>
      </w:pPr>
      <w:r w:rsidRPr="008E333F">
        <w:rPr>
          <w:rFonts w:asciiTheme="minorHAnsi" w:hAnsiTheme="minorHAnsi" w:cstheme="minorHAnsi"/>
          <w:b/>
          <w:bCs/>
          <w:i/>
          <w:iCs/>
          <w:color w:val="0070C0"/>
        </w:rPr>
        <w:t>e) Agencia de Calidad y Evaluación Sanitarias de Cataluña (</w:t>
      </w:r>
      <w:proofErr w:type="spellStart"/>
      <w:r w:rsidRPr="008E333F">
        <w:rPr>
          <w:rFonts w:asciiTheme="minorHAnsi" w:hAnsiTheme="minorHAnsi" w:cstheme="minorHAnsi"/>
          <w:b/>
          <w:bCs/>
          <w:i/>
          <w:iCs/>
          <w:color w:val="0070C0"/>
        </w:rPr>
        <w:t>AQuAS</w:t>
      </w:r>
      <w:proofErr w:type="spellEnd"/>
      <w:r w:rsidRPr="008E333F">
        <w:rPr>
          <w:rFonts w:asciiTheme="minorHAnsi" w:hAnsiTheme="minorHAnsi" w:cstheme="minorHAnsi"/>
          <w:b/>
          <w:bCs/>
          <w:i/>
          <w:iCs/>
          <w:color w:val="0070C0"/>
        </w:rPr>
        <w:t>).</w:t>
      </w:r>
    </w:p>
    <w:p w:rsidR="008E333F" w:rsidRPr="008E333F" w:rsidRDefault="008E333F" w:rsidP="008E333F">
      <w:pPr>
        <w:pStyle w:val="NormalWeb"/>
        <w:spacing w:before="0" w:beforeAutospacing="0" w:after="0" w:afterAutospacing="0"/>
        <w:rPr>
          <w:rFonts w:asciiTheme="minorHAnsi" w:hAnsiTheme="minorHAnsi" w:cstheme="minorHAnsi"/>
          <w:b/>
          <w:bCs/>
          <w:i/>
          <w:iCs/>
          <w:color w:val="0070C0"/>
        </w:rPr>
      </w:pPr>
      <w:r w:rsidRPr="008E333F">
        <w:rPr>
          <w:rFonts w:asciiTheme="minorHAnsi" w:hAnsiTheme="minorHAnsi" w:cstheme="minorHAnsi"/>
          <w:b/>
          <w:bCs/>
          <w:i/>
          <w:iCs/>
          <w:color w:val="0070C0"/>
        </w:rPr>
        <w:t>f) Agencia de Evaluación de Tecnologías Sanitarias de Andalucía (AETSA).</w:t>
      </w:r>
    </w:p>
    <w:p w:rsidR="008E333F" w:rsidRPr="008E333F" w:rsidRDefault="008E333F" w:rsidP="008E333F">
      <w:pPr>
        <w:pStyle w:val="NormalWeb"/>
        <w:spacing w:before="0" w:beforeAutospacing="0" w:after="0" w:afterAutospacing="0"/>
        <w:rPr>
          <w:rFonts w:asciiTheme="minorHAnsi" w:hAnsiTheme="minorHAnsi" w:cstheme="minorHAnsi"/>
          <w:b/>
          <w:bCs/>
          <w:i/>
          <w:iCs/>
          <w:color w:val="0070C0"/>
        </w:rPr>
      </w:pPr>
      <w:r w:rsidRPr="008E333F">
        <w:rPr>
          <w:rFonts w:asciiTheme="minorHAnsi" w:hAnsiTheme="minorHAnsi" w:cstheme="minorHAnsi"/>
          <w:b/>
          <w:bCs/>
          <w:i/>
          <w:iCs/>
          <w:color w:val="0070C0"/>
        </w:rPr>
        <w:t>g) Servicio de Evaluación y Planificación del Servicio Canario de Salud (SESCS).</w:t>
      </w:r>
    </w:p>
    <w:p w:rsidR="008E333F" w:rsidRPr="008E333F" w:rsidRDefault="008E333F" w:rsidP="008E333F">
      <w:pPr>
        <w:pStyle w:val="NormalWeb"/>
        <w:spacing w:before="0" w:beforeAutospacing="0" w:after="0" w:afterAutospacing="0"/>
        <w:rPr>
          <w:rFonts w:asciiTheme="minorHAnsi" w:hAnsiTheme="minorHAnsi" w:cstheme="minorHAnsi"/>
          <w:b/>
          <w:bCs/>
          <w:i/>
          <w:iCs/>
          <w:color w:val="0070C0"/>
        </w:rPr>
      </w:pPr>
      <w:r w:rsidRPr="008E333F">
        <w:rPr>
          <w:rFonts w:asciiTheme="minorHAnsi" w:hAnsiTheme="minorHAnsi" w:cstheme="minorHAnsi"/>
          <w:b/>
          <w:bCs/>
          <w:i/>
          <w:iCs/>
          <w:color w:val="0070C0"/>
        </w:rPr>
        <w:t>h) Instituto Aragonés de Ciencias de la Salud (IACS).</w:t>
      </w:r>
    </w:p>
    <w:p w:rsidR="008E333F" w:rsidRPr="008E333F" w:rsidRDefault="008E333F" w:rsidP="008E333F">
      <w:pPr>
        <w:pStyle w:val="NormalWeb"/>
        <w:spacing w:before="0" w:beforeAutospacing="0" w:after="0" w:afterAutospacing="0"/>
        <w:rPr>
          <w:rFonts w:asciiTheme="minorHAnsi" w:hAnsiTheme="minorHAnsi" w:cstheme="minorHAnsi"/>
          <w:b/>
          <w:bCs/>
          <w:i/>
          <w:iCs/>
          <w:color w:val="0070C0"/>
        </w:rPr>
      </w:pPr>
      <w:r w:rsidRPr="008E333F">
        <w:rPr>
          <w:rFonts w:asciiTheme="minorHAnsi" w:hAnsiTheme="minorHAnsi" w:cstheme="minorHAnsi"/>
          <w:b/>
          <w:bCs/>
          <w:i/>
          <w:iCs/>
          <w:color w:val="0070C0"/>
        </w:rPr>
        <w:t>i) Dirección General de Cartera Básica de Servicios del Sistema Nacional de Salud y Farmacia del Ministerio de Sanidad, Servicios Sociales e Igualdad.</w:t>
      </w:r>
    </w:p>
    <w:p w:rsidR="008E333F" w:rsidRPr="008E333F" w:rsidRDefault="008E333F" w:rsidP="008E333F">
      <w:pPr>
        <w:pStyle w:val="NormalWeb"/>
        <w:spacing w:before="0" w:beforeAutospacing="0" w:after="0" w:afterAutospacing="0"/>
        <w:rPr>
          <w:rFonts w:asciiTheme="minorHAnsi" w:hAnsiTheme="minorHAnsi" w:cstheme="minorHAnsi"/>
          <w:b/>
          <w:bCs/>
          <w:i/>
          <w:iCs/>
          <w:color w:val="0070C0"/>
        </w:rPr>
        <w:sectPr w:rsidR="008E333F" w:rsidRPr="008E333F">
          <w:pgSz w:w="11923" w:h="16824"/>
          <w:pgMar w:top="280" w:right="830" w:bottom="283" w:left="1013" w:header="720" w:footer="720" w:gutter="0"/>
          <w:cols w:space="720"/>
          <w:noEndnote/>
        </w:sectPr>
      </w:pPr>
      <w:r w:rsidRPr="008E333F">
        <w:rPr>
          <w:rFonts w:asciiTheme="minorHAnsi" w:hAnsiTheme="minorHAnsi" w:cstheme="minorHAnsi"/>
          <w:b/>
          <w:bCs/>
          <w:i/>
          <w:iCs/>
          <w:color w:val="0070C0"/>
        </w:rPr>
        <w:t>j) Dirección General de Salud Pública, Calidad e Innovación, del Ministerio de Sanidad, Servicios Sociales e Igualdad.</w:t>
      </w:r>
    </w:p>
    <w:p w:rsidR="008E333F" w:rsidRPr="008E333F" w:rsidRDefault="008E333F" w:rsidP="008E333F">
      <w:pPr>
        <w:kinsoku w:val="0"/>
        <w:overflowPunct w:val="0"/>
        <w:autoSpaceDE/>
        <w:autoSpaceDN/>
        <w:adjustRightInd/>
        <w:spacing w:before="210" w:line="269" w:lineRule="exact"/>
        <w:ind w:left="504" w:right="432" w:hanging="360"/>
        <w:jc w:val="both"/>
        <w:textAlignment w:val="baseline"/>
        <w:rPr>
          <w:rFonts w:asciiTheme="minorHAnsi" w:hAnsiTheme="minorHAnsi" w:cstheme="minorHAnsi"/>
          <w:color w:val="0070C0"/>
          <w:spacing w:val="3"/>
          <w:sz w:val="22"/>
          <w:szCs w:val="22"/>
        </w:rPr>
      </w:pPr>
    </w:p>
    <w:sectPr w:rsidR="008E333F" w:rsidRPr="008E333F" w:rsidSect="00BD1D45">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50EAEB"/>
    <w:multiLevelType w:val="singleLevel"/>
    <w:tmpl w:val="0D4D8E55"/>
    <w:lvl w:ilvl="0">
      <w:start w:val="1"/>
      <w:numFmt w:val="upperLetter"/>
      <w:lvlText w:val="%1:"/>
      <w:lvlJc w:val="left"/>
      <w:pPr>
        <w:tabs>
          <w:tab w:val="num" w:pos="1008"/>
        </w:tabs>
        <w:ind w:left="432"/>
      </w:pPr>
      <w:rPr>
        <w:snapToGrid/>
        <w:spacing w:val="-2"/>
        <w:sz w:val="21"/>
        <w:szCs w:val="21"/>
      </w:rPr>
    </w:lvl>
  </w:abstractNum>
  <w:abstractNum w:abstractNumId="1">
    <w:nsid w:val="00662C0E"/>
    <w:multiLevelType w:val="singleLevel"/>
    <w:tmpl w:val="531048F9"/>
    <w:lvl w:ilvl="0">
      <w:start w:val="1"/>
      <w:numFmt w:val="upperLetter"/>
      <w:lvlText w:val="%1:"/>
      <w:lvlJc w:val="left"/>
      <w:pPr>
        <w:tabs>
          <w:tab w:val="num" w:pos="1008"/>
        </w:tabs>
        <w:ind w:left="1008" w:hanging="432"/>
      </w:pPr>
      <w:rPr>
        <w:snapToGrid/>
        <w:spacing w:val="2"/>
        <w:sz w:val="21"/>
        <w:szCs w:val="21"/>
      </w:rPr>
    </w:lvl>
  </w:abstractNum>
  <w:abstractNum w:abstractNumId="2">
    <w:nsid w:val="0066CBAE"/>
    <w:multiLevelType w:val="singleLevel"/>
    <w:tmpl w:val="7EBFC77B"/>
    <w:lvl w:ilvl="0">
      <w:start w:val="1"/>
      <w:numFmt w:val="upperLetter"/>
      <w:lvlText w:val="%1:"/>
      <w:lvlJc w:val="left"/>
      <w:pPr>
        <w:tabs>
          <w:tab w:val="num" w:pos="936"/>
        </w:tabs>
        <w:ind w:left="792" w:hanging="360"/>
      </w:pPr>
      <w:rPr>
        <w:snapToGrid/>
        <w:spacing w:val="1"/>
        <w:sz w:val="21"/>
        <w:szCs w:val="21"/>
      </w:rPr>
    </w:lvl>
  </w:abstractNum>
  <w:abstractNum w:abstractNumId="3">
    <w:nsid w:val="009FA60D"/>
    <w:multiLevelType w:val="singleLevel"/>
    <w:tmpl w:val="09655299"/>
    <w:lvl w:ilvl="0">
      <w:start w:val="1"/>
      <w:numFmt w:val="upperLetter"/>
      <w:lvlText w:val="%1:"/>
      <w:lvlJc w:val="left"/>
      <w:pPr>
        <w:tabs>
          <w:tab w:val="num" w:pos="936"/>
        </w:tabs>
        <w:ind w:left="792" w:hanging="360"/>
      </w:pPr>
      <w:rPr>
        <w:rFonts w:ascii="Verdana" w:hAnsi="Verdana" w:cs="Verdana"/>
        <w:snapToGrid/>
        <w:spacing w:val="-8"/>
        <w:sz w:val="19"/>
        <w:szCs w:val="19"/>
      </w:rPr>
    </w:lvl>
  </w:abstractNum>
  <w:abstractNum w:abstractNumId="4">
    <w:nsid w:val="00F34C06"/>
    <w:multiLevelType w:val="singleLevel"/>
    <w:tmpl w:val="218875CE"/>
    <w:lvl w:ilvl="0">
      <w:start w:val="1"/>
      <w:numFmt w:val="upperLetter"/>
      <w:lvlText w:val="%1:"/>
      <w:lvlJc w:val="left"/>
      <w:pPr>
        <w:tabs>
          <w:tab w:val="num" w:pos="864"/>
        </w:tabs>
        <w:ind w:left="432"/>
      </w:pPr>
      <w:rPr>
        <w:rFonts w:ascii="Verdana" w:hAnsi="Verdana" w:cs="Verdana"/>
        <w:snapToGrid/>
        <w:spacing w:val="-10"/>
        <w:sz w:val="19"/>
        <w:szCs w:val="19"/>
      </w:rPr>
    </w:lvl>
  </w:abstractNum>
  <w:abstractNum w:abstractNumId="5">
    <w:nsid w:val="0276C1E3"/>
    <w:multiLevelType w:val="singleLevel"/>
    <w:tmpl w:val="609AB081"/>
    <w:lvl w:ilvl="0">
      <w:start w:val="1"/>
      <w:numFmt w:val="upperLetter"/>
      <w:lvlText w:val="%1:"/>
      <w:lvlJc w:val="left"/>
      <w:pPr>
        <w:tabs>
          <w:tab w:val="num" w:pos="1008"/>
        </w:tabs>
        <w:ind w:left="1008" w:hanging="432"/>
      </w:pPr>
      <w:rPr>
        <w:snapToGrid/>
        <w:spacing w:val="5"/>
        <w:sz w:val="21"/>
        <w:szCs w:val="21"/>
      </w:rPr>
    </w:lvl>
  </w:abstractNum>
  <w:abstractNum w:abstractNumId="6">
    <w:nsid w:val="028A5B5A"/>
    <w:multiLevelType w:val="singleLevel"/>
    <w:tmpl w:val="7ACC7FF2"/>
    <w:lvl w:ilvl="0">
      <w:start w:val="1"/>
      <w:numFmt w:val="upperLetter"/>
      <w:lvlText w:val="%1:"/>
      <w:lvlJc w:val="left"/>
      <w:pPr>
        <w:tabs>
          <w:tab w:val="num" w:pos="936"/>
        </w:tabs>
        <w:ind w:left="792" w:hanging="360"/>
      </w:pPr>
      <w:rPr>
        <w:rFonts w:ascii="Verdana" w:hAnsi="Verdana" w:cs="Verdana"/>
        <w:snapToGrid/>
        <w:spacing w:val="-7"/>
        <w:sz w:val="19"/>
        <w:szCs w:val="19"/>
      </w:rPr>
    </w:lvl>
  </w:abstractNum>
  <w:abstractNum w:abstractNumId="7">
    <w:nsid w:val="0627561F"/>
    <w:multiLevelType w:val="singleLevel"/>
    <w:tmpl w:val="6BD5AAF4"/>
    <w:lvl w:ilvl="0">
      <w:start w:val="1"/>
      <w:numFmt w:val="upperLetter"/>
      <w:lvlText w:val="%1:"/>
      <w:lvlJc w:val="left"/>
      <w:pPr>
        <w:tabs>
          <w:tab w:val="num" w:pos="1008"/>
        </w:tabs>
        <w:ind w:left="1008" w:hanging="432"/>
      </w:pPr>
      <w:rPr>
        <w:snapToGrid/>
        <w:spacing w:val="3"/>
        <w:sz w:val="21"/>
        <w:szCs w:val="21"/>
      </w:rPr>
    </w:lvl>
  </w:abstractNum>
  <w:abstractNum w:abstractNumId="8">
    <w:nsid w:val="0651B4C2"/>
    <w:multiLevelType w:val="singleLevel"/>
    <w:tmpl w:val="52009E43"/>
    <w:lvl w:ilvl="0">
      <w:start w:val="1"/>
      <w:numFmt w:val="upperLetter"/>
      <w:lvlText w:val="%1:"/>
      <w:lvlJc w:val="left"/>
      <w:pPr>
        <w:tabs>
          <w:tab w:val="num" w:pos="1008"/>
        </w:tabs>
        <w:ind w:left="1008" w:hanging="432"/>
      </w:pPr>
      <w:rPr>
        <w:rFonts w:ascii="Tahoma" w:hAnsi="Tahoma" w:cs="Tahoma"/>
        <w:snapToGrid/>
        <w:spacing w:val="5"/>
        <w:sz w:val="19"/>
        <w:szCs w:val="19"/>
      </w:rPr>
    </w:lvl>
  </w:abstractNum>
  <w:abstractNum w:abstractNumId="9">
    <w:nsid w:val="07AB5C90"/>
    <w:multiLevelType w:val="singleLevel"/>
    <w:tmpl w:val="0CC030DB"/>
    <w:lvl w:ilvl="0">
      <w:start w:val="1"/>
      <w:numFmt w:val="upperLetter"/>
      <w:lvlText w:val="%1:"/>
      <w:lvlJc w:val="left"/>
      <w:pPr>
        <w:tabs>
          <w:tab w:val="num" w:pos="1008"/>
        </w:tabs>
        <w:ind w:left="1008" w:hanging="432"/>
      </w:pPr>
      <w:rPr>
        <w:snapToGrid/>
        <w:sz w:val="21"/>
        <w:szCs w:val="21"/>
      </w:rPr>
    </w:lvl>
  </w:abstractNum>
  <w:num w:numId="1">
    <w:abstractNumId w:val="0"/>
  </w:num>
  <w:num w:numId="2">
    <w:abstractNumId w:val="0"/>
    <w:lvlOverride w:ilvl="0">
      <w:lvl w:ilvl="0">
        <w:numFmt w:val="upperLetter"/>
        <w:lvlText w:val="%1:"/>
        <w:lvlJc w:val="left"/>
        <w:pPr>
          <w:tabs>
            <w:tab w:val="num" w:pos="1008"/>
          </w:tabs>
          <w:ind w:left="432"/>
        </w:pPr>
        <w:rPr>
          <w:rFonts w:ascii="Verdana" w:hAnsi="Verdana" w:cs="Verdana"/>
          <w:snapToGrid/>
          <w:spacing w:val="-11"/>
          <w:sz w:val="19"/>
          <w:szCs w:val="19"/>
        </w:rPr>
      </w:lvl>
    </w:lvlOverride>
  </w:num>
  <w:num w:numId="3">
    <w:abstractNumId w:val="6"/>
  </w:num>
  <w:num w:numId="4">
    <w:abstractNumId w:val="6"/>
    <w:lvlOverride w:ilvl="0">
      <w:lvl w:ilvl="0">
        <w:numFmt w:val="upperLetter"/>
        <w:lvlText w:val="%1:"/>
        <w:lvlJc w:val="left"/>
        <w:pPr>
          <w:tabs>
            <w:tab w:val="num" w:pos="936"/>
          </w:tabs>
          <w:ind w:left="792" w:hanging="360"/>
        </w:pPr>
        <w:rPr>
          <w:snapToGrid/>
          <w:spacing w:val="2"/>
          <w:sz w:val="21"/>
          <w:szCs w:val="21"/>
        </w:rPr>
      </w:lvl>
    </w:lvlOverride>
  </w:num>
  <w:num w:numId="5">
    <w:abstractNumId w:val="3"/>
  </w:num>
  <w:num w:numId="6">
    <w:abstractNumId w:val="3"/>
    <w:lvlOverride w:ilvl="0">
      <w:lvl w:ilvl="0">
        <w:numFmt w:val="upperLetter"/>
        <w:lvlText w:val="%1:"/>
        <w:lvlJc w:val="left"/>
        <w:pPr>
          <w:tabs>
            <w:tab w:val="num" w:pos="936"/>
          </w:tabs>
          <w:ind w:left="792" w:hanging="360"/>
        </w:pPr>
        <w:rPr>
          <w:snapToGrid/>
          <w:sz w:val="21"/>
          <w:szCs w:val="21"/>
        </w:rPr>
      </w:lvl>
    </w:lvlOverride>
  </w:num>
  <w:num w:numId="7">
    <w:abstractNumId w:val="2"/>
  </w:num>
  <w:num w:numId="8">
    <w:abstractNumId w:val="4"/>
  </w:num>
  <w:num w:numId="9">
    <w:abstractNumId w:val="4"/>
    <w:lvlOverride w:ilvl="0">
      <w:lvl w:ilvl="0">
        <w:numFmt w:val="upperLetter"/>
        <w:lvlText w:val="%1:"/>
        <w:lvlJc w:val="left"/>
        <w:pPr>
          <w:tabs>
            <w:tab w:val="num" w:pos="864"/>
          </w:tabs>
          <w:ind w:left="432"/>
        </w:pPr>
        <w:rPr>
          <w:snapToGrid/>
          <w:spacing w:val="2"/>
          <w:sz w:val="21"/>
          <w:szCs w:val="21"/>
        </w:rPr>
      </w:lvl>
    </w:lvlOverride>
  </w:num>
  <w:num w:numId="10">
    <w:abstractNumId w:val="9"/>
  </w:num>
  <w:num w:numId="11">
    <w:abstractNumId w:val="5"/>
  </w:num>
  <w:num w:numId="12">
    <w:abstractNumId w:val="8"/>
  </w:num>
  <w:num w:numId="13">
    <w:abstractNumId w:val="8"/>
    <w:lvlOverride w:ilvl="0">
      <w:lvl w:ilvl="0">
        <w:numFmt w:val="upperLetter"/>
        <w:lvlText w:val="%1:"/>
        <w:lvlJc w:val="left"/>
        <w:pPr>
          <w:tabs>
            <w:tab w:val="num" w:pos="1008"/>
          </w:tabs>
          <w:ind w:left="1008" w:hanging="432"/>
        </w:pPr>
        <w:rPr>
          <w:snapToGrid/>
          <w:spacing w:val="4"/>
          <w:sz w:val="21"/>
          <w:szCs w:val="21"/>
        </w:rPr>
      </w:lvl>
    </w:lvlOverride>
  </w:num>
  <w:num w:numId="14">
    <w:abstractNumId w:val="7"/>
  </w:num>
  <w:num w:numId="1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7"/>
  <w:proofState w:spelling="clean" w:grammar="clean"/>
  <w:defaultTabStop w:val="708"/>
  <w:hyphenationZone w:val="425"/>
  <w:characterSpacingControl w:val="doNotCompress"/>
  <w:compat/>
  <w:rsids>
    <w:rsidRoot w:val="001301D3"/>
    <w:rsid w:val="00036A1B"/>
    <w:rsid w:val="001301D3"/>
    <w:rsid w:val="001E381A"/>
    <w:rsid w:val="00223397"/>
    <w:rsid w:val="003742AD"/>
    <w:rsid w:val="00516F0A"/>
    <w:rsid w:val="005B6F4D"/>
    <w:rsid w:val="006056F0"/>
    <w:rsid w:val="0064752A"/>
    <w:rsid w:val="006A274A"/>
    <w:rsid w:val="00823CC6"/>
    <w:rsid w:val="008E333F"/>
    <w:rsid w:val="00A35487"/>
    <w:rsid w:val="00BD1D45"/>
    <w:rsid w:val="00BF16E8"/>
    <w:rsid w:val="00E2088A"/>
    <w:rsid w:val="00EF6F7F"/>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99"/>
    <w:qFormat/>
    <w:rsid w:val="001301D3"/>
    <w:pPr>
      <w:widowControl w:val="0"/>
      <w:autoSpaceDE w:val="0"/>
      <w:autoSpaceDN w:val="0"/>
      <w:adjustRightInd w:val="0"/>
      <w:spacing w:after="0" w:line="240" w:lineRule="auto"/>
    </w:pPr>
    <w:rPr>
      <w:rFonts w:ascii="Times New Roman" w:eastAsiaTheme="minorEastAsia" w:hAnsi="Times New Roman" w:cs="Times New Roman"/>
      <w:sz w:val="20"/>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8E333F"/>
    <w:pPr>
      <w:widowControl/>
      <w:autoSpaceDE/>
      <w:autoSpaceDN/>
      <w:adjustRightInd/>
      <w:spacing w:before="100" w:beforeAutospacing="1" w:after="100" w:afterAutospacing="1"/>
    </w:pPr>
    <w:rPr>
      <w:rFonts w:eastAsia="Times New Roman"/>
      <w:sz w:val="24"/>
      <w:szCs w:val="24"/>
    </w:rPr>
  </w:style>
</w:styles>
</file>

<file path=word/webSettings.xml><?xml version="1.0" encoding="utf-8"?>
<w:webSettings xmlns:r="http://schemas.openxmlformats.org/officeDocument/2006/relationships" xmlns:w="http://schemas.openxmlformats.org/wordprocessingml/2006/main">
  <w:divs>
    <w:div w:id="961154382">
      <w:bodyDiv w:val="1"/>
      <w:marLeft w:val="0"/>
      <w:marRight w:val="0"/>
      <w:marTop w:val="0"/>
      <w:marBottom w:val="0"/>
      <w:divBdr>
        <w:top w:val="none" w:sz="0" w:space="0" w:color="auto"/>
        <w:left w:val="none" w:sz="0" w:space="0" w:color="auto"/>
        <w:bottom w:val="none" w:sz="0" w:space="0" w:color="auto"/>
        <w:right w:val="none" w:sz="0" w:space="0" w:color="auto"/>
      </w:divBdr>
    </w:div>
    <w:div w:id="1230574403">
      <w:bodyDiv w:val="1"/>
      <w:marLeft w:val="0"/>
      <w:marRight w:val="0"/>
      <w:marTop w:val="0"/>
      <w:marBottom w:val="0"/>
      <w:divBdr>
        <w:top w:val="none" w:sz="0" w:space="0" w:color="auto"/>
        <w:left w:val="none" w:sz="0" w:space="0" w:color="auto"/>
        <w:bottom w:val="none" w:sz="0" w:space="0" w:color="auto"/>
        <w:right w:val="none" w:sz="0" w:space="0" w:color="auto"/>
      </w:divBdr>
      <w:divsChild>
        <w:div w:id="4735649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1177</Words>
  <Characters>6479</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Lorenzo Arracó</dc:creator>
  <cp:lastModifiedBy>Lorenzo Arracó</cp:lastModifiedBy>
  <cp:revision>3</cp:revision>
  <dcterms:created xsi:type="dcterms:W3CDTF">2022-01-26T14:08:00Z</dcterms:created>
  <dcterms:modified xsi:type="dcterms:W3CDTF">2022-01-26T14:10:00Z</dcterms:modified>
</cp:coreProperties>
</file>