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5B4" w:rsidRPr="002975B4" w:rsidRDefault="002975B4" w:rsidP="00326DB3">
      <w:pPr>
        <w:spacing w:after="0" w:line="240" w:lineRule="auto"/>
        <w:ind w:left="1701" w:right="282"/>
        <w:jc w:val="center"/>
        <w:rPr>
          <w:rFonts w:cstheme="minorHAnsi"/>
          <w:b/>
          <w:bCs/>
          <w:sz w:val="28"/>
          <w:szCs w:val="28"/>
        </w:rPr>
      </w:pPr>
      <w:r w:rsidRPr="002975B4">
        <w:rPr>
          <w:rFonts w:cstheme="minorHAnsi"/>
          <w:b/>
          <w:bCs/>
          <w:sz w:val="28"/>
          <w:szCs w:val="28"/>
        </w:rPr>
        <w:t>FACULTATIVO ESPECIALISTA DE AREA EN MEDICINA FÍSICA Y REHABILITACIÓN</w:t>
      </w:r>
    </w:p>
    <w:p w:rsidR="002975B4" w:rsidRDefault="002975B4" w:rsidP="00326DB3">
      <w:pPr>
        <w:spacing w:after="0" w:line="240" w:lineRule="auto"/>
        <w:ind w:left="1701" w:right="282"/>
        <w:rPr>
          <w:rFonts w:cstheme="minorHAnsi"/>
          <w:b/>
          <w:bCs/>
        </w:rPr>
      </w:pPr>
    </w:p>
    <w:p w:rsidR="002975B4" w:rsidRPr="002975B4" w:rsidRDefault="002975B4" w:rsidP="00326DB3">
      <w:pPr>
        <w:spacing w:after="0" w:line="240" w:lineRule="auto"/>
        <w:ind w:left="1701" w:right="282"/>
        <w:rPr>
          <w:rFonts w:cstheme="minorHAnsi"/>
          <w:b/>
          <w:bCs/>
        </w:rPr>
      </w:pPr>
    </w:p>
    <w:p w:rsidR="002975B4" w:rsidRPr="00326DB3" w:rsidRDefault="002975B4" w:rsidP="00326DB3">
      <w:pPr>
        <w:spacing w:after="0" w:line="240" w:lineRule="auto"/>
        <w:ind w:left="1701" w:right="282"/>
        <w:rPr>
          <w:rFonts w:cstheme="minorHAnsi"/>
          <w:b/>
          <w:bCs/>
        </w:rPr>
      </w:pPr>
      <w:r w:rsidRPr="00326DB3">
        <w:rPr>
          <w:rFonts w:cstheme="minorHAnsi"/>
          <w:b/>
          <w:bCs/>
        </w:rPr>
        <w:t>1 De acuerdo con la ley 55/2003 de 16 de noviembre del Estatuto Marco del Personal Estatutario de los Servicios de Salud, los procedimientos de movilidad se efectuarán con carácter Periódico:</w:t>
      </w:r>
    </w:p>
    <w:p w:rsidR="002975B4" w:rsidRDefault="002975B4" w:rsidP="00326DB3">
      <w:pPr>
        <w:spacing w:after="0" w:line="240" w:lineRule="auto"/>
        <w:ind w:left="2127" w:right="282"/>
        <w:rPr>
          <w:rFonts w:cstheme="minorHAnsi"/>
        </w:rPr>
      </w:pPr>
      <w:r w:rsidRPr="002975B4">
        <w:rPr>
          <w:rFonts w:cstheme="minorHAnsi"/>
        </w:rPr>
        <w:t xml:space="preserve">A: Preferentemente cada 2 años en cada Servicio de Salud. </w:t>
      </w:r>
    </w:p>
    <w:p w:rsidR="002975B4" w:rsidRPr="002975B4" w:rsidRDefault="002975B4" w:rsidP="00326DB3">
      <w:pPr>
        <w:spacing w:after="0" w:line="240" w:lineRule="auto"/>
        <w:ind w:left="2127" w:right="282"/>
        <w:rPr>
          <w:rFonts w:cstheme="minorHAnsi"/>
        </w:rPr>
      </w:pPr>
      <w:r>
        <w:rPr>
          <w:rFonts w:cstheme="minorHAnsi"/>
        </w:rPr>
        <w:t>B</w:t>
      </w:r>
      <w:r w:rsidRPr="002975B4">
        <w:rPr>
          <w:rFonts w:cstheme="minorHAnsi"/>
        </w:rPr>
        <w:t>: Preferentemente cada 3 años en cada Servicio de Salud.</w:t>
      </w:r>
    </w:p>
    <w:p w:rsidR="002975B4" w:rsidRPr="002975B4" w:rsidRDefault="002975B4" w:rsidP="00326DB3">
      <w:pPr>
        <w:numPr>
          <w:ilvl w:val="0"/>
          <w:numId w:val="1"/>
        </w:numPr>
        <w:tabs>
          <w:tab w:val="left" w:pos="2410"/>
        </w:tabs>
        <w:spacing w:after="0" w:line="240" w:lineRule="auto"/>
        <w:ind w:left="2127" w:right="282"/>
        <w:rPr>
          <w:rFonts w:cstheme="minorHAnsi"/>
        </w:rPr>
      </w:pPr>
      <w:r w:rsidRPr="002975B4">
        <w:rPr>
          <w:rFonts w:cstheme="minorHAnsi"/>
        </w:rPr>
        <w:t>Preferentemente cada año en cada Servicio de Salud.</w:t>
      </w:r>
    </w:p>
    <w:p w:rsidR="002975B4" w:rsidRDefault="002975B4" w:rsidP="00326DB3">
      <w:pPr>
        <w:numPr>
          <w:ilvl w:val="0"/>
          <w:numId w:val="1"/>
        </w:numPr>
        <w:tabs>
          <w:tab w:val="left" w:pos="2410"/>
        </w:tabs>
        <w:spacing w:after="0" w:line="240" w:lineRule="auto"/>
        <w:ind w:left="2127" w:right="282"/>
        <w:rPr>
          <w:rFonts w:cstheme="minorHAnsi"/>
        </w:rPr>
      </w:pPr>
      <w:r w:rsidRPr="002975B4">
        <w:rPr>
          <w:rFonts w:cstheme="minorHAnsi"/>
        </w:rPr>
        <w:t>Las tres respuestas anteriores son falsas.</w:t>
      </w:r>
    </w:p>
    <w:p w:rsidR="003C6609" w:rsidRPr="003C6609" w:rsidRDefault="003C6609" w:rsidP="003C6609">
      <w:pPr>
        <w:tabs>
          <w:tab w:val="left" w:pos="2410"/>
        </w:tabs>
        <w:spacing w:after="0" w:line="240" w:lineRule="auto"/>
        <w:ind w:left="1701" w:right="282"/>
        <w:rPr>
          <w:rFonts w:cstheme="minorHAnsi"/>
          <w:b/>
          <w:bCs/>
          <w:color w:val="0070C0"/>
          <w:sz w:val="24"/>
          <w:szCs w:val="24"/>
        </w:rPr>
      </w:pPr>
      <w:r w:rsidRPr="003C6609">
        <w:rPr>
          <w:rFonts w:cstheme="minorHAnsi"/>
          <w:b/>
          <w:bCs/>
          <w:color w:val="0070C0"/>
          <w:sz w:val="24"/>
          <w:szCs w:val="24"/>
        </w:rPr>
        <w:t>A. Art.37.2  L</w:t>
      </w:r>
      <w:r w:rsidRPr="003C6609">
        <w:rPr>
          <w:rFonts w:cstheme="minorHAnsi"/>
          <w:b/>
          <w:bCs/>
          <w:i/>
          <w:iCs/>
          <w:color w:val="0070C0"/>
          <w:sz w:val="24"/>
          <w:szCs w:val="24"/>
        </w:rPr>
        <w:t>os procedimientos de movilidad voluntaria, que se efectuarán con carácter periódico, preferentemente cada dos años, en cada servicio de salud. </w:t>
      </w:r>
    </w:p>
    <w:p w:rsidR="002975B4" w:rsidRDefault="002975B4" w:rsidP="00326DB3">
      <w:pPr>
        <w:spacing w:after="0" w:line="240" w:lineRule="auto"/>
        <w:ind w:left="1701" w:right="282"/>
        <w:rPr>
          <w:rFonts w:cstheme="minorHAnsi"/>
          <w:b/>
          <w:bCs/>
        </w:rPr>
      </w:pPr>
    </w:p>
    <w:p w:rsidR="002975B4" w:rsidRPr="00326DB3" w:rsidRDefault="002975B4" w:rsidP="00326DB3">
      <w:pPr>
        <w:spacing w:after="0" w:line="240" w:lineRule="auto"/>
        <w:ind w:left="1701" w:right="282"/>
        <w:rPr>
          <w:rFonts w:cstheme="minorHAnsi"/>
          <w:b/>
          <w:bCs/>
        </w:rPr>
      </w:pPr>
      <w:r w:rsidRPr="00326DB3">
        <w:rPr>
          <w:rFonts w:cstheme="minorHAnsi"/>
          <w:b/>
          <w:bCs/>
        </w:rPr>
        <w:t>2 En relación con la validez de las pruebas diagnósticas, señale la CORRECTA:</w:t>
      </w:r>
    </w:p>
    <w:p w:rsidR="002975B4" w:rsidRPr="002975B4" w:rsidRDefault="002975B4" w:rsidP="00326DB3">
      <w:pPr>
        <w:numPr>
          <w:ilvl w:val="0"/>
          <w:numId w:val="2"/>
        </w:numPr>
        <w:spacing w:after="0" w:line="240" w:lineRule="auto"/>
        <w:ind w:left="1701" w:right="282" w:firstLine="567"/>
        <w:rPr>
          <w:rFonts w:cstheme="minorHAnsi"/>
        </w:rPr>
      </w:pPr>
      <w:r w:rsidRPr="002975B4">
        <w:rPr>
          <w:rFonts w:cstheme="minorHAnsi"/>
        </w:rPr>
        <w:t>Valor predictivo positivo es la probabilidad de que un paciente con resultado positivo no tenga la enfermedad.</w:t>
      </w:r>
    </w:p>
    <w:p w:rsidR="002975B4" w:rsidRPr="002975B4" w:rsidRDefault="002975B4" w:rsidP="00326DB3">
      <w:pPr>
        <w:numPr>
          <w:ilvl w:val="0"/>
          <w:numId w:val="2"/>
        </w:numPr>
        <w:spacing w:after="0" w:line="240" w:lineRule="auto"/>
        <w:ind w:left="1701" w:right="282" w:firstLine="567"/>
        <w:rPr>
          <w:rFonts w:cstheme="minorHAnsi"/>
        </w:rPr>
      </w:pPr>
      <w:r w:rsidRPr="002975B4">
        <w:rPr>
          <w:rFonts w:cstheme="minorHAnsi"/>
        </w:rPr>
        <w:t>El Valor predictivo negativo es la probabilidad de que un paciente con resultado negativo no tenga la enfermedad.</w:t>
      </w:r>
    </w:p>
    <w:p w:rsidR="002975B4" w:rsidRPr="002975B4" w:rsidRDefault="002975B4" w:rsidP="00326DB3">
      <w:pPr>
        <w:numPr>
          <w:ilvl w:val="0"/>
          <w:numId w:val="2"/>
        </w:numPr>
        <w:spacing w:after="0" w:line="240" w:lineRule="auto"/>
        <w:ind w:left="1701" w:right="282" w:firstLine="567"/>
        <w:rPr>
          <w:rFonts w:cstheme="minorHAnsi"/>
        </w:rPr>
      </w:pPr>
      <w:r w:rsidRPr="002975B4">
        <w:rPr>
          <w:rFonts w:cstheme="minorHAnsi"/>
        </w:rPr>
        <w:t>Valor predictivo positivo es la probabilidad de que un paciente con resultado negativo tenga la enfermedad.</w:t>
      </w:r>
    </w:p>
    <w:p w:rsidR="002975B4" w:rsidRDefault="002975B4" w:rsidP="00326DB3">
      <w:pPr>
        <w:numPr>
          <w:ilvl w:val="0"/>
          <w:numId w:val="3"/>
        </w:numPr>
        <w:spacing w:after="0" w:line="240" w:lineRule="auto"/>
        <w:ind w:left="1701" w:right="282" w:firstLine="567"/>
        <w:rPr>
          <w:rFonts w:cstheme="minorHAnsi"/>
        </w:rPr>
      </w:pPr>
      <w:r w:rsidRPr="002975B4">
        <w:rPr>
          <w:rFonts w:cstheme="minorHAnsi"/>
        </w:rPr>
        <w:t>Valor predictivo negativo es la probabilidad de que un paciente con resultado negativo tenga la enfermedad.</w:t>
      </w:r>
    </w:p>
    <w:p w:rsidR="0054478A" w:rsidRPr="0054478A" w:rsidRDefault="0054478A" w:rsidP="0054478A">
      <w:pPr>
        <w:spacing w:after="0" w:line="240" w:lineRule="auto"/>
        <w:ind w:left="1701" w:right="282"/>
        <w:rPr>
          <w:rFonts w:cstheme="minorHAnsi"/>
          <w:b/>
          <w:bCs/>
          <w:color w:val="0070C0"/>
          <w:sz w:val="24"/>
          <w:szCs w:val="24"/>
        </w:rPr>
      </w:pPr>
      <w:r w:rsidRPr="0054478A">
        <w:rPr>
          <w:rFonts w:cstheme="minorHAnsi"/>
          <w:b/>
          <w:bCs/>
          <w:color w:val="0070C0"/>
          <w:sz w:val="24"/>
          <w:szCs w:val="24"/>
        </w:rPr>
        <w:t xml:space="preserve">B. Muy fácil. </w:t>
      </w:r>
      <w:r>
        <w:rPr>
          <w:rFonts w:cstheme="minorHAnsi"/>
          <w:b/>
          <w:bCs/>
          <w:color w:val="0070C0"/>
          <w:sz w:val="24"/>
          <w:szCs w:val="24"/>
        </w:rPr>
        <w:t>Se i</w:t>
      </w:r>
      <w:r w:rsidRPr="0054478A">
        <w:rPr>
          <w:rFonts w:cstheme="minorHAnsi"/>
          <w:b/>
          <w:bCs/>
          <w:color w:val="0070C0"/>
          <w:sz w:val="24"/>
          <w:szCs w:val="24"/>
        </w:rPr>
        <w:t>nsist</w:t>
      </w:r>
      <w:r>
        <w:rPr>
          <w:rFonts w:cstheme="minorHAnsi"/>
          <w:b/>
          <w:bCs/>
          <w:color w:val="0070C0"/>
          <w:sz w:val="24"/>
          <w:szCs w:val="24"/>
        </w:rPr>
        <w:t>ió</w:t>
      </w:r>
      <w:r w:rsidRPr="0054478A">
        <w:rPr>
          <w:rFonts w:cstheme="minorHAnsi"/>
          <w:b/>
          <w:bCs/>
          <w:color w:val="0070C0"/>
          <w:sz w:val="24"/>
          <w:szCs w:val="24"/>
        </w:rPr>
        <w:t xml:space="preserve"> en la definición de sensibilidad, especificidad, VPP y VPN</w:t>
      </w:r>
    </w:p>
    <w:p w:rsidR="002975B4" w:rsidRDefault="002975B4" w:rsidP="00326DB3">
      <w:pPr>
        <w:spacing w:after="0" w:line="240" w:lineRule="auto"/>
        <w:ind w:left="1701" w:right="282"/>
        <w:rPr>
          <w:rFonts w:cstheme="minorHAnsi"/>
          <w:b/>
          <w:bCs/>
        </w:rPr>
      </w:pPr>
    </w:p>
    <w:p w:rsidR="002975B4" w:rsidRDefault="002975B4" w:rsidP="00326DB3">
      <w:pPr>
        <w:spacing w:after="0" w:line="240" w:lineRule="auto"/>
        <w:ind w:left="1701" w:right="282"/>
        <w:rPr>
          <w:rFonts w:cstheme="minorHAnsi"/>
          <w:b/>
          <w:bCs/>
        </w:rPr>
      </w:pPr>
    </w:p>
    <w:p w:rsidR="002975B4" w:rsidRPr="00326DB3" w:rsidRDefault="002975B4" w:rsidP="00326DB3">
      <w:pPr>
        <w:spacing w:after="0" w:line="240" w:lineRule="auto"/>
        <w:ind w:left="1701" w:right="282"/>
        <w:rPr>
          <w:rFonts w:cstheme="minorHAnsi"/>
          <w:b/>
          <w:bCs/>
        </w:rPr>
      </w:pPr>
      <w:r w:rsidRPr="00326DB3">
        <w:rPr>
          <w:rFonts w:cstheme="minorHAnsi"/>
          <w:b/>
          <w:bCs/>
        </w:rPr>
        <w:t>3 La varianza es:</w:t>
      </w:r>
    </w:p>
    <w:p w:rsidR="002975B4" w:rsidRPr="002975B4" w:rsidRDefault="002975B4" w:rsidP="00326DB3">
      <w:pPr>
        <w:numPr>
          <w:ilvl w:val="0"/>
          <w:numId w:val="4"/>
        </w:numPr>
        <w:spacing w:after="0" w:line="240" w:lineRule="auto"/>
        <w:ind w:left="1701" w:right="282" w:firstLine="426"/>
        <w:rPr>
          <w:rFonts w:cstheme="minorHAnsi"/>
        </w:rPr>
      </w:pPr>
      <w:r w:rsidRPr="002975B4">
        <w:rPr>
          <w:rFonts w:cstheme="minorHAnsi"/>
        </w:rPr>
        <w:t>La raíz cuadrada de la desviación típica.</w:t>
      </w:r>
    </w:p>
    <w:p w:rsidR="002975B4" w:rsidRPr="002975B4" w:rsidRDefault="002975B4" w:rsidP="00326DB3">
      <w:pPr>
        <w:numPr>
          <w:ilvl w:val="0"/>
          <w:numId w:val="4"/>
        </w:numPr>
        <w:spacing w:after="0" w:line="240" w:lineRule="auto"/>
        <w:ind w:left="1701" w:right="282" w:firstLine="426"/>
        <w:rPr>
          <w:rFonts w:cstheme="minorHAnsi"/>
        </w:rPr>
      </w:pPr>
      <w:r w:rsidRPr="002975B4">
        <w:rPr>
          <w:rFonts w:cstheme="minorHAnsi"/>
        </w:rPr>
        <w:t xml:space="preserve">La media de los cuadrados de las diferencias entre cada valor de la variable y la media </w:t>
      </w:r>
      <w:r w:rsidR="00F768C6" w:rsidRPr="002975B4">
        <w:rPr>
          <w:rFonts w:cstheme="minorHAnsi"/>
        </w:rPr>
        <w:t>aritmética</w:t>
      </w:r>
      <w:r w:rsidRPr="002975B4">
        <w:rPr>
          <w:rFonts w:cstheme="minorHAnsi"/>
        </w:rPr>
        <w:t xml:space="preserve"> de la distribución.</w:t>
      </w:r>
    </w:p>
    <w:p w:rsidR="002975B4" w:rsidRPr="002975B4" w:rsidRDefault="002975B4" w:rsidP="00326DB3">
      <w:pPr>
        <w:numPr>
          <w:ilvl w:val="0"/>
          <w:numId w:val="4"/>
        </w:numPr>
        <w:spacing w:after="0" w:line="240" w:lineRule="auto"/>
        <w:ind w:left="1701" w:right="282" w:firstLine="426"/>
        <w:rPr>
          <w:rFonts w:cstheme="minorHAnsi"/>
        </w:rPr>
      </w:pPr>
      <w:r w:rsidRPr="002975B4">
        <w:rPr>
          <w:rFonts w:cstheme="minorHAnsi"/>
        </w:rPr>
        <w:t>La diferencia entre el valor mayor y el menor de una distribución.</w:t>
      </w:r>
    </w:p>
    <w:p w:rsidR="002975B4" w:rsidRDefault="002975B4" w:rsidP="00326DB3">
      <w:pPr>
        <w:numPr>
          <w:ilvl w:val="0"/>
          <w:numId w:val="4"/>
        </w:numPr>
        <w:spacing w:after="0" w:line="240" w:lineRule="auto"/>
        <w:ind w:left="1701" w:right="282" w:firstLine="426"/>
        <w:rPr>
          <w:rFonts w:cstheme="minorHAnsi"/>
        </w:rPr>
      </w:pPr>
      <w:r w:rsidRPr="002975B4">
        <w:rPr>
          <w:rFonts w:cstheme="minorHAnsi"/>
        </w:rPr>
        <w:t>La inversa del coeficiente de variación.</w:t>
      </w:r>
    </w:p>
    <w:p w:rsidR="00F0637E" w:rsidRPr="00F0637E" w:rsidRDefault="00F0637E" w:rsidP="00F0637E">
      <w:pPr>
        <w:spacing w:after="0" w:line="240" w:lineRule="auto"/>
        <w:ind w:left="1701" w:right="282"/>
        <w:rPr>
          <w:rFonts w:cstheme="minorHAnsi"/>
          <w:b/>
          <w:color w:val="0070C0"/>
          <w:sz w:val="24"/>
          <w:szCs w:val="24"/>
        </w:rPr>
      </w:pPr>
      <w:r w:rsidRPr="00F0637E">
        <w:rPr>
          <w:b/>
          <w:color w:val="0070C0"/>
          <w:sz w:val="24"/>
          <w:szCs w:val="24"/>
        </w:rPr>
        <w:t>B, La Varianza es una medida de dispersión que se utiliza para representar la variabilidad de un conjunto de datos respecto de la media aritmética de los mismos. Así, se calcula como la suma de los residuos elevados al cuadrado y divididos entre el total de observaciones.</w:t>
      </w:r>
      <w:r>
        <w:rPr>
          <w:b/>
          <w:color w:val="0070C0"/>
          <w:sz w:val="24"/>
          <w:szCs w:val="24"/>
        </w:rPr>
        <w:t xml:space="preserve"> A es el cuadrado; C el rango y para calcular D se utiliza la desviación típica</w:t>
      </w:r>
    </w:p>
    <w:p w:rsidR="002975B4" w:rsidRPr="00F0637E" w:rsidRDefault="002975B4" w:rsidP="00326DB3">
      <w:pPr>
        <w:spacing w:after="0" w:line="240" w:lineRule="auto"/>
        <w:ind w:left="1701" w:right="282" w:firstLine="426"/>
        <w:rPr>
          <w:rFonts w:cstheme="minorHAnsi"/>
          <w:b/>
          <w:bCs/>
          <w:color w:val="0070C0"/>
          <w:sz w:val="24"/>
          <w:szCs w:val="24"/>
        </w:rPr>
      </w:pPr>
    </w:p>
    <w:p w:rsidR="002975B4" w:rsidRPr="00F0637E" w:rsidRDefault="002975B4" w:rsidP="00326DB3">
      <w:pPr>
        <w:spacing w:after="0" w:line="240" w:lineRule="auto"/>
        <w:ind w:left="1701" w:right="282"/>
        <w:rPr>
          <w:rFonts w:cstheme="minorHAnsi"/>
          <w:b/>
          <w:bCs/>
          <w:color w:val="0070C0"/>
          <w:sz w:val="24"/>
          <w:szCs w:val="24"/>
        </w:rPr>
      </w:pPr>
    </w:p>
    <w:p w:rsidR="002975B4" w:rsidRPr="00326DB3" w:rsidRDefault="002975B4" w:rsidP="00326DB3">
      <w:pPr>
        <w:spacing w:after="0" w:line="240" w:lineRule="auto"/>
        <w:ind w:left="1701" w:right="282"/>
        <w:rPr>
          <w:rFonts w:cstheme="minorHAnsi"/>
          <w:b/>
          <w:bCs/>
        </w:rPr>
      </w:pPr>
      <w:r w:rsidRPr="00326DB3">
        <w:rPr>
          <w:rFonts w:cstheme="minorHAnsi"/>
          <w:b/>
          <w:bCs/>
        </w:rPr>
        <w:t>4 El tratamiento de los datos personales de un menor de edad únicamente podrá fundarse en su consentimiento cuando sea mayor de:</w:t>
      </w:r>
    </w:p>
    <w:p w:rsidR="002975B4" w:rsidRPr="002975B4" w:rsidRDefault="002975B4" w:rsidP="00326DB3">
      <w:pPr>
        <w:numPr>
          <w:ilvl w:val="0"/>
          <w:numId w:val="5"/>
        </w:numPr>
        <w:spacing w:after="0" w:line="240" w:lineRule="auto"/>
        <w:ind w:left="1701" w:right="282" w:firstLine="567"/>
        <w:rPr>
          <w:rFonts w:cstheme="minorHAnsi"/>
        </w:rPr>
      </w:pPr>
      <w:r w:rsidRPr="002975B4">
        <w:rPr>
          <w:rFonts w:cstheme="minorHAnsi"/>
        </w:rPr>
        <w:t>Doce años.</w:t>
      </w:r>
    </w:p>
    <w:p w:rsidR="002975B4" w:rsidRPr="002975B4" w:rsidRDefault="002975B4" w:rsidP="00326DB3">
      <w:pPr>
        <w:numPr>
          <w:ilvl w:val="0"/>
          <w:numId w:val="5"/>
        </w:numPr>
        <w:spacing w:after="0" w:line="240" w:lineRule="auto"/>
        <w:ind w:left="1701" w:right="282" w:firstLine="567"/>
        <w:rPr>
          <w:rFonts w:cstheme="minorHAnsi"/>
        </w:rPr>
      </w:pPr>
      <w:r w:rsidRPr="002975B4">
        <w:rPr>
          <w:rFonts w:cstheme="minorHAnsi"/>
        </w:rPr>
        <w:t>Catorce años.</w:t>
      </w:r>
    </w:p>
    <w:p w:rsidR="002975B4" w:rsidRPr="002975B4" w:rsidRDefault="002975B4" w:rsidP="00326DB3">
      <w:pPr>
        <w:numPr>
          <w:ilvl w:val="0"/>
          <w:numId w:val="5"/>
        </w:numPr>
        <w:spacing w:after="0" w:line="240" w:lineRule="auto"/>
        <w:ind w:left="1701" w:right="282" w:firstLine="567"/>
        <w:rPr>
          <w:rFonts w:cstheme="minorHAnsi"/>
        </w:rPr>
      </w:pPr>
      <w:r w:rsidRPr="002975B4">
        <w:rPr>
          <w:rFonts w:cstheme="minorHAnsi"/>
        </w:rPr>
        <w:t>Dieciséis años.</w:t>
      </w:r>
    </w:p>
    <w:p w:rsidR="002975B4" w:rsidRDefault="002975B4" w:rsidP="00326DB3">
      <w:pPr>
        <w:numPr>
          <w:ilvl w:val="0"/>
          <w:numId w:val="5"/>
        </w:numPr>
        <w:spacing w:after="0" w:line="240" w:lineRule="auto"/>
        <w:ind w:left="1701" w:right="282" w:firstLine="567"/>
        <w:rPr>
          <w:rFonts w:cstheme="minorHAnsi"/>
        </w:rPr>
      </w:pPr>
      <w:r w:rsidRPr="002975B4">
        <w:rPr>
          <w:rFonts w:cstheme="minorHAnsi"/>
        </w:rPr>
        <w:t>Dieciocho años.</w:t>
      </w:r>
    </w:p>
    <w:p w:rsidR="003C6609" w:rsidRPr="003C6609" w:rsidRDefault="003C6609" w:rsidP="003C6609">
      <w:pPr>
        <w:shd w:val="clear" w:color="auto" w:fill="FFFFFF"/>
        <w:spacing w:after="0" w:line="240" w:lineRule="auto"/>
        <w:ind w:left="1418"/>
        <w:textAlignment w:val="baseline"/>
        <w:rPr>
          <w:rFonts w:ascii="Calibri" w:eastAsia="Times New Roman" w:hAnsi="Calibri" w:cs="Calibri"/>
          <w:b/>
          <w:bCs/>
          <w:color w:val="0070C0"/>
          <w:sz w:val="24"/>
          <w:szCs w:val="24"/>
          <w:lang w:eastAsia="es-ES"/>
        </w:rPr>
      </w:pPr>
      <w:r w:rsidRPr="003C6609">
        <w:rPr>
          <w:rFonts w:ascii="Calibri" w:eastAsia="Times New Roman" w:hAnsi="Calibri" w:cs="Calibri"/>
          <w:b/>
          <w:bCs/>
          <w:color w:val="0070C0"/>
          <w:sz w:val="24"/>
          <w:szCs w:val="24"/>
          <w:lang w:eastAsia="es-ES"/>
        </w:rPr>
        <w:t>B. Art. 7.1, 1. </w:t>
      </w:r>
      <w:r w:rsidRPr="003C6609">
        <w:rPr>
          <w:rFonts w:ascii="Calibri" w:eastAsia="Times New Roman" w:hAnsi="Calibri" w:cs="Calibri"/>
          <w:b/>
          <w:bCs/>
          <w:i/>
          <w:iCs/>
          <w:color w:val="0070C0"/>
          <w:sz w:val="24"/>
          <w:szCs w:val="24"/>
          <w:lang w:eastAsia="es-ES"/>
        </w:rPr>
        <w:t>El tratamiento de los datos personales de un menor de edad únicamente podrá fundarse en su consentimiento cuando sea mayor de catorce años.</w:t>
      </w:r>
    </w:p>
    <w:p w:rsidR="003C6609" w:rsidRPr="002975B4" w:rsidRDefault="003C6609" w:rsidP="003C6609">
      <w:pPr>
        <w:spacing w:after="0" w:line="240" w:lineRule="auto"/>
        <w:ind w:left="1560" w:right="282"/>
        <w:rPr>
          <w:rFonts w:cstheme="minorHAnsi"/>
        </w:rPr>
      </w:pPr>
    </w:p>
    <w:p w:rsidR="002975B4" w:rsidRDefault="002975B4" w:rsidP="00326DB3">
      <w:pPr>
        <w:spacing w:after="0" w:line="240" w:lineRule="auto"/>
        <w:ind w:left="1701" w:right="282"/>
        <w:rPr>
          <w:rFonts w:cstheme="minorHAnsi"/>
          <w:b/>
          <w:bCs/>
        </w:rPr>
      </w:pPr>
    </w:p>
    <w:p w:rsidR="002975B4" w:rsidRDefault="002975B4" w:rsidP="00326DB3">
      <w:pPr>
        <w:spacing w:after="0" w:line="240" w:lineRule="auto"/>
        <w:ind w:left="1701" w:right="282"/>
        <w:rPr>
          <w:rFonts w:cstheme="minorHAnsi"/>
          <w:b/>
          <w:bCs/>
        </w:rPr>
      </w:pPr>
    </w:p>
    <w:p w:rsidR="002975B4" w:rsidRPr="00326DB3" w:rsidRDefault="002975B4" w:rsidP="00326DB3">
      <w:pPr>
        <w:spacing w:after="0" w:line="240" w:lineRule="auto"/>
        <w:ind w:left="1701" w:right="282"/>
        <w:rPr>
          <w:rFonts w:cstheme="minorHAnsi"/>
          <w:b/>
          <w:bCs/>
        </w:rPr>
      </w:pPr>
      <w:r w:rsidRPr="00326DB3">
        <w:rPr>
          <w:rFonts w:cstheme="minorHAnsi"/>
          <w:b/>
          <w:bCs/>
        </w:rPr>
        <w:t>5 Atendiendo a lo establecido en el artículo 43 de la Constitución Española, ¿cuál de las siguientes afirmaciones es FALSA?:</w:t>
      </w:r>
    </w:p>
    <w:p w:rsidR="002975B4" w:rsidRPr="002975B4" w:rsidRDefault="002975B4" w:rsidP="00326DB3">
      <w:pPr>
        <w:numPr>
          <w:ilvl w:val="0"/>
          <w:numId w:val="6"/>
        </w:numPr>
        <w:spacing w:after="0" w:line="240" w:lineRule="auto"/>
        <w:ind w:left="1701" w:right="282" w:firstLine="426"/>
        <w:rPr>
          <w:rFonts w:cstheme="minorHAnsi"/>
        </w:rPr>
      </w:pPr>
      <w:r w:rsidRPr="002975B4">
        <w:rPr>
          <w:rFonts w:cstheme="minorHAnsi"/>
        </w:rPr>
        <w:t>Compete a los poderes públicos organizar y tutelar la salud pública a través de medidas preventivas y de las prestaciones y servicios necesarios.</w:t>
      </w:r>
    </w:p>
    <w:p w:rsidR="002975B4" w:rsidRPr="002975B4" w:rsidRDefault="002975B4" w:rsidP="00326DB3">
      <w:pPr>
        <w:numPr>
          <w:ilvl w:val="0"/>
          <w:numId w:val="6"/>
        </w:numPr>
        <w:spacing w:after="0" w:line="240" w:lineRule="auto"/>
        <w:ind w:left="1701" w:right="282" w:firstLine="426"/>
        <w:rPr>
          <w:rFonts w:cstheme="minorHAnsi"/>
        </w:rPr>
      </w:pPr>
      <w:r w:rsidRPr="002975B4">
        <w:rPr>
          <w:rFonts w:cstheme="minorHAnsi"/>
        </w:rPr>
        <w:t>Los poderes públicos facilitarán la adecuada utilización del ocio.</w:t>
      </w:r>
    </w:p>
    <w:p w:rsidR="002975B4" w:rsidRPr="002975B4" w:rsidRDefault="002975B4" w:rsidP="00326DB3">
      <w:pPr>
        <w:numPr>
          <w:ilvl w:val="0"/>
          <w:numId w:val="6"/>
        </w:numPr>
        <w:spacing w:after="0" w:line="240" w:lineRule="auto"/>
        <w:ind w:left="1701" w:right="282" w:firstLine="426"/>
        <w:rPr>
          <w:rFonts w:cstheme="minorHAnsi"/>
        </w:rPr>
      </w:pPr>
      <w:r w:rsidRPr="002975B4">
        <w:rPr>
          <w:rFonts w:cstheme="minorHAnsi"/>
        </w:rPr>
        <w:t>Se reconoce el derecho a la protección de la sanidad.</w:t>
      </w:r>
    </w:p>
    <w:p w:rsidR="002975B4" w:rsidRPr="00326DB3" w:rsidRDefault="002975B4" w:rsidP="00326DB3">
      <w:pPr>
        <w:numPr>
          <w:ilvl w:val="0"/>
          <w:numId w:val="6"/>
        </w:numPr>
        <w:spacing w:after="0" w:line="240" w:lineRule="auto"/>
        <w:ind w:left="1701" w:right="282" w:firstLine="426"/>
        <w:rPr>
          <w:rFonts w:cstheme="minorHAnsi"/>
        </w:rPr>
      </w:pPr>
      <w:r w:rsidRPr="002975B4">
        <w:rPr>
          <w:rFonts w:cstheme="minorHAnsi"/>
        </w:rPr>
        <w:t>Los poderes públicos fomentarán la educación física y el deporte.</w:t>
      </w:r>
    </w:p>
    <w:p w:rsidR="00326DB3" w:rsidRPr="00326DB3" w:rsidRDefault="00326DB3" w:rsidP="00326DB3">
      <w:pPr>
        <w:spacing w:after="0" w:line="240" w:lineRule="auto"/>
        <w:ind w:left="1701" w:right="282"/>
        <w:rPr>
          <w:rFonts w:cstheme="minorHAnsi"/>
          <w:b/>
          <w:bCs/>
          <w:color w:val="0070C0"/>
          <w:sz w:val="24"/>
          <w:szCs w:val="24"/>
        </w:rPr>
        <w:sectPr w:rsidR="00326DB3" w:rsidRPr="00326DB3" w:rsidSect="003C6609">
          <w:pgSz w:w="11923" w:h="16824"/>
          <w:pgMar w:top="140" w:right="583" w:bottom="460" w:left="0" w:header="720" w:footer="720" w:gutter="0"/>
          <w:cols w:space="720"/>
          <w:noEndnote/>
        </w:sectPr>
      </w:pPr>
      <w:r w:rsidRPr="00326DB3">
        <w:rPr>
          <w:rFonts w:cstheme="minorHAnsi"/>
          <w:b/>
          <w:bCs/>
          <w:color w:val="0070C0"/>
          <w:sz w:val="24"/>
          <w:szCs w:val="24"/>
        </w:rPr>
        <w:t xml:space="preserve">C, recordad los </w:t>
      </w:r>
      <w:r w:rsidRPr="0085631E">
        <w:rPr>
          <w:rFonts w:cstheme="minorHAnsi"/>
          <w:b/>
          <w:bCs/>
          <w:color w:val="0070C0"/>
          <w:sz w:val="24"/>
          <w:szCs w:val="24"/>
          <w:u w:val="single"/>
        </w:rPr>
        <w:t>tres párrafos</w:t>
      </w:r>
      <w:r w:rsidRPr="00326DB3">
        <w:rPr>
          <w:rFonts w:cstheme="minorHAnsi"/>
          <w:b/>
          <w:bCs/>
          <w:color w:val="0070C0"/>
          <w:sz w:val="24"/>
          <w:szCs w:val="24"/>
        </w:rPr>
        <w:t xml:space="preserve"> del art. 43 que había que conocer en su literalidad….</w:t>
      </w:r>
    </w:p>
    <w:p w:rsidR="002975B4" w:rsidRPr="002975B4" w:rsidRDefault="002975B4" w:rsidP="00326DB3">
      <w:pPr>
        <w:spacing w:after="0" w:line="240" w:lineRule="auto"/>
        <w:ind w:right="-568"/>
        <w:rPr>
          <w:rFonts w:cstheme="minorHAnsi"/>
          <w:b/>
          <w:bCs/>
        </w:rPr>
      </w:pPr>
      <w:r w:rsidRPr="002975B4">
        <w:rPr>
          <w:rFonts w:cstheme="minorHAnsi"/>
          <w:b/>
          <w:bCs/>
        </w:rPr>
        <w:lastRenderedPageBreak/>
        <w:t>6 Tendrá la consideración de falta grave, de acuerdo con la ley 55/2003 de 16 de diciembre del Estatuto Marco del Personal Estatutario de los Servicios de Salud:</w:t>
      </w:r>
    </w:p>
    <w:p w:rsidR="002975B4" w:rsidRPr="002975B4" w:rsidRDefault="002975B4" w:rsidP="00326DB3">
      <w:pPr>
        <w:numPr>
          <w:ilvl w:val="0"/>
          <w:numId w:val="7"/>
        </w:numPr>
        <w:tabs>
          <w:tab w:val="left" w:pos="993"/>
        </w:tabs>
        <w:spacing w:after="0" w:line="240" w:lineRule="auto"/>
        <w:ind w:left="0" w:right="-568" w:firstLine="709"/>
        <w:rPr>
          <w:rFonts w:cstheme="minorHAnsi"/>
        </w:rPr>
      </w:pPr>
      <w:r w:rsidRPr="002975B4">
        <w:rPr>
          <w:rFonts w:cstheme="minorHAnsi"/>
        </w:rPr>
        <w:t>El abuso de autoridad en el ejercicio de sus funciones.</w:t>
      </w:r>
    </w:p>
    <w:p w:rsidR="002975B4" w:rsidRPr="002975B4" w:rsidRDefault="002975B4" w:rsidP="00326DB3">
      <w:pPr>
        <w:numPr>
          <w:ilvl w:val="0"/>
          <w:numId w:val="8"/>
        </w:numPr>
        <w:tabs>
          <w:tab w:val="left" w:pos="993"/>
        </w:tabs>
        <w:spacing w:after="0" w:line="240" w:lineRule="auto"/>
        <w:ind w:left="0" w:right="-568" w:firstLine="709"/>
        <w:rPr>
          <w:rFonts w:cstheme="minorHAnsi"/>
        </w:rPr>
      </w:pPr>
      <w:r w:rsidRPr="002975B4">
        <w:rPr>
          <w:rFonts w:cstheme="minorHAnsi"/>
        </w:rPr>
        <w:t>El incumplimiento de la obligación de atender los servicios esenciales</w:t>
      </w:r>
      <w:r>
        <w:rPr>
          <w:rFonts w:cstheme="minorHAnsi"/>
        </w:rPr>
        <w:t xml:space="preserve"> </w:t>
      </w:r>
      <w:r w:rsidRPr="002975B4">
        <w:rPr>
          <w:rFonts w:cstheme="minorHAnsi"/>
        </w:rPr>
        <w:t xml:space="preserve">establecidos en caso </w:t>
      </w:r>
      <w:r w:rsidR="0085631E">
        <w:rPr>
          <w:rFonts w:cstheme="minorHAnsi"/>
        </w:rPr>
        <w:tab/>
      </w:r>
      <w:r w:rsidRPr="002975B4">
        <w:rPr>
          <w:rFonts w:cstheme="minorHAnsi"/>
        </w:rPr>
        <w:t>de huelga.</w:t>
      </w:r>
    </w:p>
    <w:p w:rsidR="002975B4" w:rsidRPr="002975B4" w:rsidRDefault="002975B4" w:rsidP="00326DB3">
      <w:pPr>
        <w:numPr>
          <w:ilvl w:val="0"/>
          <w:numId w:val="9"/>
        </w:numPr>
        <w:tabs>
          <w:tab w:val="left" w:pos="993"/>
        </w:tabs>
        <w:spacing w:after="0" w:line="240" w:lineRule="auto"/>
        <w:ind w:left="0" w:right="-568" w:firstLine="709"/>
        <w:rPr>
          <w:rFonts w:cstheme="minorHAnsi"/>
        </w:rPr>
      </w:pPr>
      <w:r w:rsidRPr="002975B4">
        <w:rPr>
          <w:rFonts w:cstheme="minorHAnsi"/>
        </w:rPr>
        <w:t>El descuido en el cumplimiento de las disposiciones expresas sobre seguridad y salud.</w:t>
      </w:r>
    </w:p>
    <w:p w:rsidR="002975B4" w:rsidRDefault="002975B4" w:rsidP="00326DB3">
      <w:pPr>
        <w:numPr>
          <w:ilvl w:val="0"/>
          <w:numId w:val="9"/>
        </w:numPr>
        <w:tabs>
          <w:tab w:val="left" w:pos="993"/>
        </w:tabs>
        <w:spacing w:after="0" w:line="240" w:lineRule="auto"/>
        <w:ind w:left="0" w:right="-568" w:firstLine="709"/>
        <w:rPr>
          <w:rFonts w:cstheme="minorHAnsi"/>
        </w:rPr>
      </w:pPr>
      <w:r w:rsidRPr="002975B4">
        <w:rPr>
          <w:rFonts w:cstheme="minorHAnsi"/>
        </w:rPr>
        <w:t>La incorrección con los superiores, compañeros, subordinados o usuarios.</w:t>
      </w:r>
    </w:p>
    <w:p w:rsidR="003C6609" w:rsidRPr="003C6609" w:rsidRDefault="003C6609" w:rsidP="003C6609">
      <w:pPr>
        <w:tabs>
          <w:tab w:val="left" w:pos="993"/>
        </w:tabs>
        <w:spacing w:after="0" w:line="240" w:lineRule="auto"/>
        <w:ind w:right="-568"/>
        <w:rPr>
          <w:rFonts w:cstheme="minorHAnsi"/>
          <w:b/>
          <w:bCs/>
          <w:color w:val="0070C0"/>
          <w:sz w:val="24"/>
          <w:szCs w:val="24"/>
        </w:rPr>
      </w:pPr>
      <w:r w:rsidRPr="003C6609">
        <w:rPr>
          <w:rFonts w:cstheme="minorHAnsi"/>
          <w:b/>
          <w:bCs/>
          <w:color w:val="0070C0"/>
          <w:sz w:val="24"/>
          <w:szCs w:val="24"/>
        </w:rPr>
        <w:t xml:space="preserve">A,  el abuso de autoridad es la única falta grave, el supuesto B es una falta muy </w:t>
      </w:r>
      <w:proofErr w:type="gramStart"/>
      <w:r w:rsidRPr="003C6609">
        <w:rPr>
          <w:rFonts w:cstheme="minorHAnsi"/>
          <w:b/>
          <w:bCs/>
          <w:color w:val="0070C0"/>
          <w:sz w:val="24"/>
          <w:szCs w:val="24"/>
        </w:rPr>
        <w:t>grave ,</w:t>
      </w:r>
      <w:proofErr w:type="gramEnd"/>
      <w:r w:rsidRPr="003C6609">
        <w:rPr>
          <w:rFonts w:cstheme="minorHAnsi"/>
          <w:b/>
          <w:bCs/>
          <w:color w:val="0070C0"/>
          <w:sz w:val="24"/>
          <w:szCs w:val="24"/>
        </w:rPr>
        <w:t xml:space="preserve"> y C y D son faltas leves.</w:t>
      </w:r>
    </w:p>
    <w:p w:rsidR="002975B4" w:rsidRDefault="002975B4" w:rsidP="00326DB3">
      <w:pPr>
        <w:spacing w:after="0" w:line="240" w:lineRule="auto"/>
        <w:ind w:right="-568"/>
        <w:rPr>
          <w:rFonts w:cstheme="minorHAnsi"/>
          <w:b/>
          <w:bCs/>
        </w:rPr>
      </w:pPr>
    </w:p>
    <w:p w:rsidR="002975B4" w:rsidRDefault="002975B4" w:rsidP="00326DB3">
      <w:pPr>
        <w:spacing w:after="0" w:line="240" w:lineRule="auto"/>
        <w:ind w:right="-568"/>
        <w:rPr>
          <w:rFonts w:cstheme="minorHAnsi"/>
          <w:b/>
          <w:bCs/>
        </w:rPr>
      </w:pPr>
    </w:p>
    <w:p w:rsidR="002975B4" w:rsidRPr="002975B4" w:rsidRDefault="002975B4" w:rsidP="00326DB3">
      <w:pPr>
        <w:spacing w:after="0" w:line="240" w:lineRule="auto"/>
        <w:ind w:right="-568"/>
        <w:rPr>
          <w:rFonts w:cstheme="minorHAnsi"/>
          <w:b/>
          <w:bCs/>
        </w:rPr>
      </w:pPr>
      <w:r w:rsidRPr="002975B4">
        <w:rPr>
          <w:rFonts w:cstheme="minorHAnsi"/>
          <w:b/>
          <w:bCs/>
        </w:rPr>
        <w:t>7 ¿Cuál de las siguientes afirmaciones es cierta en relación a la cartera de servicios del Sistema Nacional de Salud?</w:t>
      </w:r>
    </w:p>
    <w:p w:rsidR="002975B4" w:rsidRPr="002975B4" w:rsidRDefault="002975B4" w:rsidP="00326DB3">
      <w:pPr>
        <w:spacing w:after="0" w:line="240" w:lineRule="auto"/>
        <w:ind w:left="709" w:right="-568"/>
        <w:rPr>
          <w:rFonts w:cstheme="minorHAnsi"/>
        </w:rPr>
      </w:pPr>
      <w:r w:rsidRPr="002975B4">
        <w:rPr>
          <w:rFonts w:cstheme="minorHAnsi"/>
        </w:rPr>
        <w:t>A: La cartera de servicios comunes se actualiza mediante orden del Ministerio con competencias en Sanidad y previo acuerdo del Consejo Interterritorial del Sistema Nacional de Salud.</w:t>
      </w:r>
    </w:p>
    <w:p w:rsidR="002975B4" w:rsidRPr="002975B4" w:rsidRDefault="002975B4" w:rsidP="00326DB3">
      <w:pPr>
        <w:spacing w:after="0" w:line="240" w:lineRule="auto"/>
        <w:ind w:left="709" w:right="-568"/>
        <w:rPr>
          <w:rFonts w:cstheme="minorHAnsi"/>
        </w:rPr>
      </w:pPr>
      <w:r>
        <w:rPr>
          <w:rFonts w:cstheme="minorHAnsi"/>
        </w:rPr>
        <w:t>B</w:t>
      </w:r>
      <w:r w:rsidRPr="002975B4">
        <w:rPr>
          <w:rFonts w:cstheme="minorHAnsi"/>
        </w:rPr>
        <w:t>: La cartera común de servicios del Sistema Nacional de Salud se articula en las siguientes modalidades: cartera común básica de servicios asistenciales, cartera común suplementaria y cartera común de servicios complementaria.</w:t>
      </w:r>
    </w:p>
    <w:p w:rsidR="002975B4" w:rsidRPr="002975B4" w:rsidRDefault="002975B4" w:rsidP="00326DB3">
      <w:pPr>
        <w:numPr>
          <w:ilvl w:val="0"/>
          <w:numId w:val="10"/>
        </w:numPr>
        <w:tabs>
          <w:tab w:val="clear" w:pos="1944"/>
          <w:tab w:val="num" w:pos="993"/>
        </w:tabs>
        <w:spacing w:after="0" w:line="240" w:lineRule="auto"/>
        <w:ind w:left="709" w:right="-568" w:firstLine="0"/>
        <w:rPr>
          <w:rFonts w:cstheme="minorHAnsi"/>
        </w:rPr>
      </w:pPr>
      <w:r w:rsidRPr="002975B4">
        <w:rPr>
          <w:rFonts w:cstheme="minorHAnsi"/>
        </w:rPr>
        <w:t xml:space="preserve">La prestación </w:t>
      </w:r>
      <w:proofErr w:type="spellStart"/>
      <w:r w:rsidRPr="002975B4">
        <w:rPr>
          <w:rFonts w:cstheme="minorHAnsi"/>
        </w:rPr>
        <w:t>ortoprotésica</w:t>
      </w:r>
      <w:proofErr w:type="spellEnd"/>
      <w:r w:rsidRPr="002975B4">
        <w:rPr>
          <w:rFonts w:cstheme="minorHAnsi"/>
        </w:rPr>
        <w:t xml:space="preserve"> forma parte de la cartera común de servicios accesorios.</w:t>
      </w:r>
    </w:p>
    <w:p w:rsidR="002975B4" w:rsidRDefault="002975B4" w:rsidP="00326DB3">
      <w:pPr>
        <w:numPr>
          <w:ilvl w:val="0"/>
          <w:numId w:val="10"/>
        </w:numPr>
        <w:tabs>
          <w:tab w:val="clear" w:pos="1944"/>
          <w:tab w:val="num" w:pos="993"/>
        </w:tabs>
        <w:spacing w:after="0" w:line="240" w:lineRule="auto"/>
        <w:ind w:left="709" w:right="-568" w:firstLine="0"/>
        <w:rPr>
          <w:rFonts w:cstheme="minorHAnsi"/>
        </w:rPr>
      </w:pPr>
      <w:r w:rsidRPr="002975B4">
        <w:rPr>
          <w:rFonts w:cstheme="minorHAnsi"/>
        </w:rPr>
        <w:t>La cartera de servicios comunes únicamente se prestará en los centros, establecimientos y servicios del Sistema Nacional de Salud salvo en los concertados.</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Respuesta adecuada: A</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Tal como se insistió una y mil veces, la Cartera de Servicios se aprueba mediante Real Decreto, y se actualiza mediante Orden. En ambos casos, con el acuerdo del Consejo Interterritorial.</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Teniendo presente lo dicho anteriormente, esta pregunta resulta muy sencilla.</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Se complica si no recordamos lo anterior, dado que la respuesta B es incorrecta por un solo término: no es la cartera común de servicios complementaria, sino la cartera común de servicios accesorios. Todo lo demás de esta respuesta es cierto.</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La respuesta C es incorrecta. No corresponde (y ahora sí se recoge la denominación de esta cartera de manera adecuada) a la cartera común de servicios accesorios, sino a la cartera común suplementaria.</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 xml:space="preserve">La respuesta D es incorrecta. El RD 1030/2006, textualmente dice </w:t>
      </w:r>
      <w:proofErr w:type="gramStart"/>
      <w:r w:rsidRPr="003612B6">
        <w:rPr>
          <w:rFonts w:cstheme="minorHAnsi"/>
          <w:b/>
          <w:bCs/>
          <w:color w:val="0070C0"/>
          <w:sz w:val="24"/>
          <w:szCs w:val="24"/>
        </w:rPr>
        <w:t>los siguiente</w:t>
      </w:r>
      <w:proofErr w:type="gramEnd"/>
      <w:r w:rsidRPr="003612B6">
        <w:rPr>
          <w:rFonts w:cstheme="minorHAnsi"/>
          <w:b/>
          <w:bCs/>
          <w:color w:val="0070C0"/>
          <w:sz w:val="24"/>
          <w:szCs w:val="24"/>
        </w:rPr>
        <w:t>:</w:t>
      </w:r>
    </w:p>
    <w:p w:rsidR="003612B6" w:rsidRPr="003612B6" w:rsidRDefault="003612B6" w:rsidP="003612B6">
      <w:pPr>
        <w:spacing w:after="0" w:line="240" w:lineRule="auto"/>
        <w:ind w:right="-568"/>
        <w:rPr>
          <w:rFonts w:cstheme="minorHAnsi"/>
          <w:b/>
          <w:bCs/>
          <w:color w:val="0070C0"/>
          <w:sz w:val="24"/>
          <w:szCs w:val="24"/>
        </w:rPr>
      </w:pPr>
      <w:r w:rsidRPr="003612B6">
        <w:rPr>
          <w:rFonts w:cstheme="minorHAnsi"/>
          <w:b/>
          <w:bCs/>
          <w:color w:val="0070C0"/>
          <w:sz w:val="24"/>
          <w:szCs w:val="24"/>
        </w:rPr>
        <w:t>“La cartera de servicios comunes únicamente se facilitará por centros, establecimientos y servicios del Sistema Nacional de Salud, propios o concertados…” [Artículo 4. Punto 3. Personal y centros autorizados.]</w:t>
      </w:r>
    </w:p>
    <w:p w:rsidR="002975B4" w:rsidRDefault="002975B4" w:rsidP="00326DB3">
      <w:pPr>
        <w:spacing w:after="0" w:line="240" w:lineRule="auto"/>
        <w:ind w:right="-568"/>
        <w:rPr>
          <w:rFonts w:cstheme="minorHAnsi"/>
          <w:b/>
          <w:bCs/>
        </w:rPr>
      </w:pPr>
    </w:p>
    <w:p w:rsidR="002975B4" w:rsidRDefault="002975B4" w:rsidP="00326DB3">
      <w:pPr>
        <w:spacing w:after="0" w:line="240" w:lineRule="auto"/>
        <w:ind w:right="-568"/>
        <w:rPr>
          <w:rFonts w:cstheme="minorHAnsi"/>
          <w:b/>
          <w:bCs/>
        </w:rPr>
      </w:pPr>
    </w:p>
    <w:p w:rsidR="002975B4" w:rsidRPr="002975B4" w:rsidRDefault="002975B4" w:rsidP="00326DB3">
      <w:pPr>
        <w:spacing w:after="0" w:line="240" w:lineRule="auto"/>
        <w:ind w:right="-568"/>
        <w:rPr>
          <w:rFonts w:cstheme="minorHAnsi"/>
          <w:b/>
          <w:bCs/>
          <w:i/>
          <w:iCs/>
        </w:rPr>
      </w:pPr>
      <w:r w:rsidRPr="002975B4">
        <w:rPr>
          <w:rFonts w:cstheme="minorHAnsi"/>
          <w:b/>
          <w:bCs/>
        </w:rPr>
        <w:t xml:space="preserve">8 Señale la afirmación correcta en relación al Sistema de Salud </w:t>
      </w:r>
      <w:r w:rsidRPr="0085631E">
        <w:rPr>
          <w:rFonts w:cstheme="minorHAnsi"/>
          <w:b/>
          <w:bCs/>
        </w:rPr>
        <w:t>de Aragón.</w:t>
      </w:r>
    </w:p>
    <w:p w:rsidR="002975B4" w:rsidRPr="002975B4" w:rsidRDefault="002975B4" w:rsidP="00326DB3">
      <w:pPr>
        <w:numPr>
          <w:ilvl w:val="0"/>
          <w:numId w:val="11"/>
        </w:numPr>
        <w:spacing w:after="0" w:line="240" w:lineRule="auto"/>
        <w:ind w:left="993" w:right="-568" w:hanging="284"/>
        <w:rPr>
          <w:rFonts w:cstheme="minorHAnsi"/>
        </w:rPr>
      </w:pPr>
      <w:r w:rsidRPr="002975B4">
        <w:rPr>
          <w:rFonts w:cstheme="minorHAnsi"/>
        </w:rPr>
        <w:t>Los servicios de rehabilitación dependen directamente de la gerencia de sector.</w:t>
      </w:r>
    </w:p>
    <w:p w:rsidR="002975B4" w:rsidRPr="002975B4" w:rsidRDefault="002975B4" w:rsidP="00326DB3">
      <w:pPr>
        <w:numPr>
          <w:ilvl w:val="0"/>
          <w:numId w:val="11"/>
        </w:numPr>
        <w:spacing w:after="0" w:line="240" w:lineRule="auto"/>
        <w:ind w:left="993" w:right="-568" w:hanging="284"/>
        <w:rPr>
          <w:rFonts w:cstheme="minorHAnsi"/>
        </w:rPr>
      </w:pPr>
      <w:r w:rsidRPr="002975B4">
        <w:rPr>
          <w:rFonts w:cstheme="minorHAnsi"/>
        </w:rPr>
        <w:t>La Unidad de Cuidados de Enfermería del Sistema Aragonés de Salud tiene entre sus funciones el análisis y desarrollo de los servicios asistenciales de fisioterapia y terapia ocupacional.</w:t>
      </w:r>
    </w:p>
    <w:p w:rsidR="002975B4" w:rsidRPr="002975B4" w:rsidRDefault="002975B4" w:rsidP="00326DB3">
      <w:pPr>
        <w:numPr>
          <w:ilvl w:val="0"/>
          <w:numId w:val="11"/>
        </w:numPr>
        <w:spacing w:after="0" w:line="240" w:lineRule="auto"/>
        <w:ind w:left="993" w:right="-568" w:hanging="284"/>
        <w:rPr>
          <w:rFonts w:cstheme="minorHAnsi"/>
        </w:rPr>
      </w:pPr>
      <w:r w:rsidRPr="002975B4">
        <w:rPr>
          <w:rFonts w:cstheme="minorHAnsi"/>
        </w:rPr>
        <w:t>La rehabilitación está presente en la prestación de atención primaria y atención especializada, pero no en la de salud mental.</w:t>
      </w:r>
    </w:p>
    <w:p w:rsidR="002975B4" w:rsidRDefault="002975B4" w:rsidP="00326DB3">
      <w:pPr>
        <w:numPr>
          <w:ilvl w:val="0"/>
          <w:numId w:val="11"/>
        </w:numPr>
        <w:spacing w:after="0" w:line="240" w:lineRule="auto"/>
        <w:ind w:left="993" w:right="-568" w:hanging="284"/>
        <w:rPr>
          <w:rFonts w:cstheme="minorHAnsi"/>
        </w:rPr>
      </w:pPr>
      <w:r w:rsidRPr="002975B4">
        <w:rPr>
          <w:rFonts w:cstheme="minorHAnsi"/>
        </w:rPr>
        <w:t>El Servicio Aragonés de Salud no puede establecer conciertos para la prestación de servicios sanitarios con medios ajenos, solo el Departamento de Sanidad.</w:t>
      </w:r>
    </w:p>
    <w:p w:rsidR="00585FAA" w:rsidRPr="00585FAA" w:rsidRDefault="00585FAA" w:rsidP="00585FAA">
      <w:pPr>
        <w:spacing w:after="0" w:line="240" w:lineRule="auto"/>
        <w:ind w:right="-568"/>
        <w:rPr>
          <w:rFonts w:cstheme="minorHAnsi"/>
          <w:b/>
          <w:bCs/>
          <w:color w:val="0070C0"/>
          <w:sz w:val="24"/>
          <w:szCs w:val="24"/>
        </w:rPr>
      </w:pPr>
      <w:r w:rsidRPr="00585FAA">
        <w:rPr>
          <w:rFonts w:cstheme="minorHAnsi"/>
          <w:b/>
          <w:bCs/>
          <w:color w:val="0070C0"/>
          <w:sz w:val="24"/>
          <w:szCs w:val="24"/>
        </w:rPr>
        <w:t xml:space="preserve">B, </w:t>
      </w:r>
      <w:r w:rsidR="00B76039">
        <w:rPr>
          <w:rFonts w:cstheme="minorHAnsi"/>
          <w:b/>
          <w:bCs/>
          <w:color w:val="0070C0"/>
          <w:sz w:val="24"/>
          <w:szCs w:val="24"/>
        </w:rPr>
        <w:t>por exclusión, A, C y D no son ciertas</w:t>
      </w:r>
    </w:p>
    <w:p w:rsidR="002975B4" w:rsidRDefault="002975B4" w:rsidP="00326DB3">
      <w:pPr>
        <w:spacing w:after="0" w:line="240" w:lineRule="auto"/>
        <w:ind w:left="993" w:right="-568" w:hanging="284"/>
        <w:rPr>
          <w:rFonts w:cstheme="minorHAnsi"/>
          <w:b/>
          <w:bCs/>
        </w:rPr>
      </w:pPr>
    </w:p>
    <w:p w:rsidR="002975B4" w:rsidRDefault="002975B4" w:rsidP="00326DB3">
      <w:pPr>
        <w:spacing w:after="0" w:line="240" w:lineRule="auto"/>
        <w:ind w:right="-568"/>
        <w:rPr>
          <w:rFonts w:cstheme="minorHAnsi"/>
          <w:b/>
          <w:bCs/>
        </w:rPr>
      </w:pPr>
    </w:p>
    <w:p w:rsidR="003612B6" w:rsidRDefault="003612B6" w:rsidP="00326DB3">
      <w:pPr>
        <w:spacing w:after="0" w:line="240" w:lineRule="auto"/>
        <w:ind w:right="-568"/>
        <w:rPr>
          <w:rFonts w:cstheme="minorHAnsi"/>
          <w:b/>
          <w:bCs/>
        </w:rPr>
      </w:pPr>
    </w:p>
    <w:p w:rsidR="002975B4" w:rsidRPr="002975B4" w:rsidRDefault="002975B4" w:rsidP="00326DB3">
      <w:pPr>
        <w:spacing w:after="0" w:line="240" w:lineRule="auto"/>
        <w:ind w:right="-568"/>
        <w:rPr>
          <w:rFonts w:cstheme="minorHAnsi"/>
          <w:b/>
          <w:bCs/>
        </w:rPr>
      </w:pPr>
      <w:bookmarkStart w:id="0" w:name="_Hlk87006739"/>
      <w:r w:rsidRPr="002975B4">
        <w:rPr>
          <w:rFonts w:cstheme="minorHAnsi"/>
          <w:b/>
          <w:bCs/>
        </w:rPr>
        <w:t>9 Se entiende por Dosis Diaria Definida (DDD):</w:t>
      </w:r>
    </w:p>
    <w:bookmarkEnd w:id="0"/>
    <w:p w:rsidR="002975B4" w:rsidRPr="002975B4" w:rsidRDefault="002975B4" w:rsidP="00326DB3">
      <w:pPr>
        <w:numPr>
          <w:ilvl w:val="0"/>
          <w:numId w:val="12"/>
        </w:numPr>
        <w:tabs>
          <w:tab w:val="clear" w:pos="1944"/>
          <w:tab w:val="num" w:pos="1134"/>
        </w:tabs>
        <w:spacing w:after="0" w:line="240" w:lineRule="auto"/>
        <w:ind w:left="851" w:right="-568" w:firstLine="0"/>
        <w:rPr>
          <w:rFonts w:cstheme="minorHAnsi"/>
        </w:rPr>
      </w:pPr>
      <w:r w:rsidRPr="002975B4">
        <w:rPr>
          <w:rFonts w:cstheme="minorHAnsi"/>
        </w:rPr>
        <w:t>La dosis total diaria de un medicamento cuando se utiliza para su indicación más severa en un paciente adulto.</w:t>
      </w:r>
    </w:p>
    <w:p w:rsidR="002975B4" w:rsidRPr="002975B4" w:rsidRDefault="002975B4" w:rsidP="00326DB3">
      <w:pPr>
        <w:numPr>
          <w:ilvl w:val="0"/>
          <w:numId w:val="12"/>
        </w:numPr>
        <w:tabs>
          <w:tab w:val="clear" w:pos="1944"/>
          <w:tab w:val="num" w:pos="1134"/>
        </w:tabs>
        <w:spacing w:after="0" w:line="240" w:lineRule="auto"/>
        <w:ind w:left="851" w:right="-568" w:firstLine="0"/>
        <w:rPr>
          <w:rFonts w:cstheme="minorHAnsi"/>
        </w:rPr>
      </w:pPr>
      <w:r w:rsidRPr="002975B4">
        <w:rPr>
          <w:rFonts w:cstheme="minorHAnsi"/>
        </w:rPr>
        <w:t>La dosis a nivel cuantitativo de prescripción o consumo poblacional.</w:t>
      </w:r>
    </w:p>
    <w:p w:rsidR="002975B4" w:rsidRPr="002975B4" w:rsidRDefault="002975B4" w:rsidP="00326DB3">
      <w:pPr>
        <w:numPr>
          <w:ilvl w:val="0"/>
          <w:numId w:val="12"/>
        </w:numPr>
        <w:tabs>
          <w:tab w:val="clear" w:pos="1944"/>
          <w:tab w:val="num" w:pos="1134"/>
        </w:tabs>
        <w:spacing w:after="0" w:line="240" w:lineRule="auto"/>
        <w:ind w:left="851" w:right="-568" w:firstLine="0"/>
        <w:rPr>
          <w:rFonts w:cstheme="minorHAnsi"/>
        </w:rPr>
      </w:pPr>
      <w:r w:rsidRPr="002975B4">
        <w:rPr>
          <w:rFonts w:cstheme="minorHAnsi"/>
        </w:rPr>
        <w:t>Se corresponde con la verificación entre la dosis prescrita y la administrada multiplicado por el número de días de tratamiento.</w:t>
      </w:r>
    </w:p>
    <w:p w:rsidR="002975B4" w:rsidRDefault="002975B4" w:rsidP="00326DB3">
      <w:pPr>
        <w:numPr>
          <w:ilvl w:val="0"/>
          <w:numId w:val="12"/>
        </w:numPr>
        <w:tabs>
          <w:tab w:val="clear" w:pos="1944"/>
          <w:tab w:val="num" w:pos="1134"/>
        </w:tabs>
        <w:spacing w:after="0" w:line="240" w:lineRule="auto"/>
        <w:ind w:left="851" w:right="-568" w:firstLine="0"/>
        <w:rPr>
          <w:rFonts w:cstheme="minorHAnsi"/>
        </w:rPr>
      </w:pPr>
      <w:r w:rsidRPr="002975B4">
        <w:rPr>
          <w:rFonts w:cstheme="minorHAnsi"/>
        </w:rPr>
        <w:t>Dosis media diaria de un medicamento cuando se utiliza para su principal indicación en tratamiento habitual de un adulto.</w:t>
      </w:r>
    </w:p>
    <w:p w:rsidR="00B76039" w:rsidRPr="00B76039" w:rsidRDefault="00B76039" w:rsidP="00B76039">
      <w:pPr>
        <w:spacing w:after="0" w:line="240" w:lineRule="auto"/>
        <w:ind w:right="-568"/>
        <w:rPr>
          <w:rFonts w:cstheme="minorHAnsi"/>
          <w:b/>
          <w:bCs/>
          <w:color w:val="0070C0"/>
          <w:sz w:val="24"/>
          <w:szCs w:val="24"/>
        </w:rPr>
      </w:pPr>
      <w:r w:rsidRPr="00B76039">
        <w:rPr>
          <w:rFonts w:cstheme="minorHAnsi"/>
          <w:b/>
          <w:bCs/>
          <w:color w:val="0070C0"/>
          <w:sz w:val="24"/>
          <w:szCs w:val="24"/>
        </w:rPr>
        <w:t>D, sencilla y visible en temario</w:t>
      </w:r>
    </w:p>
    <w:p w:rsidR="00F768C6" w:rsidRDefault="00F768C6" w:rsidP="00326DB3">
      <w:pPr>
        <w:tabs>
          <w:tab w:val="num" w:pos="1134"/>
        </w:tabs>
        <w:spacing w:after="0" w:line="240" w:lineRule="auto"/>
        <w:ind w:left="851" w:right="282"/>
        <w:rPr>
          <w:rFonts w:cstheme="minorHAnsi"/>
          <w:b/>
          <w:bCs/>
        </w:rPr>
      </w:pPr>
    </w:p>
    <w:p w:rsidR="00326DB3" w:rsidRDefault="00326DB3" w:rsidP="00326DB3">
      <w:pPr>
        <w:spacing w:after="0" w:line="240" w:lineRule="auto"/>
        <w:ind w:right="282"/>
        <w:rPr>
          <w:rFonts w:cstheme="minorHAnsi"/>
          <w:b/>
          <w:bCs/>
        </w:rPr>
      </w:pPr>
    </w:p>
    <w:p w:rsidR="00326DB3" w:rsidRDefault="00326DB3" w:rsidP="00326DB3">
      <w:pPr>
        <w:spacing w:after="0" w:line="240" w:lineRule="auto"/>
        <w:ind w:right="282"/>
        <w:rPr>
          <w:rFonts w:cstheme="minorHAnsi"/>
          <w:b/>
          <w:bCs/>
        </w:rPr>
      </w:pPr>
    </w:p>
    <w:p w:rsidR="002975B4" w:rsidRPr="002975B4" w:rsidRDefault="002975B4" w:rsidP="00326DB3">
      <w:pPr>
        <w:spacing w:after="0" w:line="240" w:lineRule="auto"/>
        <w:ind w:right="-568"/>
        <w:rPr>
          <w:rFonts w:cstheme="minorHAnsi"/>
          <w:b/>
          <w:bCs/>
        </w:rPr>
      </w:pPr>
      <w:bookmarkStart w:id="1" w:name="_Hlk87006748"/>
      <w:r w:rsidRPr="002975B4">
        <w:rPr>
          <w:rFonts w:cstheme="minorHAnsi"/>
          <w:b/>
          <w:bCs/>
        </w:rPr>
        <w:t>10 En relación a la calidad en el Sistema Nacional de Salud ¿cuál de las siguientes afirmaciones es cierta?</w:t>
      </w:r>
    </w:p>
    <w:bookmarkEnd w:id="1"/>
    <w:p w:rsidR="002975B4" w:rsidRPr="002975B4" w:rsidRDefault="002975B4" w:rsidP="00326DB3">
      <w:pPr>
        <w:numPr>
          <w:ilvl w:val="0"/>
          <w:numId w:val="13"/>
        </w:numPr>
        <w:tabs>
          <w:tab w:val="clear" w:pos="1944"/>
          <w:tab w:val="num" w:pos="1134"/>
        </w:tabs>
        <w:spacing w:after="0" w:line="240" w:lineRule="auto"/>
        <w:ind w:left="709" w:right="-568" w:firstLine="0"/>
        <w:rPr>
          <w:rFonts w:cstheme="minorHAnsi"/>
        </w:rPr>
      </w:pPr>
      <w:r w:rsidRPr="002975B4">
        <w:rPr>
          <w:rFonts w:cstheme="minorHAnsi"/>
        </w:rPr>
        <w:t>Los requisitos relativos a la estructura de los centros sanitarios tienen una importancia menor en el aseguramiento de la calidad.</w:t>
      </w:r>
    </w:p>
    <w:p w:rsidR="002975B4" w:rsidRPr="002975B4" w:rsidRDefault="002975B4" w:rsidP="00326DB3">
      <w:pPr>
        <w:numPr>
          <w:ilvl w:val="0"/>
          <w:numId w:val="14"/>
        </w:numPr>
        <w:tabs>
          <w:tab w:val="clear" w:pos="1944"/>
          <w:tab w:val="num" w:pos="1134"/>
        </w:tabs>
        <w:spacing w:after="0" w:line="240" w:lineRule="auto"/>
        <w:ind w:left="709" w:right="-568" w:firstLine="0"/>
        <w:rPr>
          <w:rFonts w:cstheme="minorHAnsi"/>
        </w:rPr>
      </w:pPr>
      <w:r w:rsidRPr="002975B4">
        <w:rPr>
          <w:rFonts w:cstheme="minorHAnsi"/>
        </w:rPr>
        <w:t>La acreditación por la norma ISO 9000 está muy extendida en el Sistema Sanitario.</w:t>
      </w:r>
    </w:p>
    <w:p w:rsidR="002975B4" w:rsidRPr="002975B4" w:rsidRDefault="002975B4" w:rsidP="00326DB3">
      <w:pPr>
        <w:numPr>
          <w:ilvl w:val="0"/>
          <w:numId w:val="14"/>
        </w:numPr>
        <w:tabs>
          <w:tab w:val="clear" w:pos="1944"/>
          <w:tab w:val="num" w:pos="1134"/>
        </w:tabs>
        <w:spacing w:after="0" w:line="240" w:lineRule="auto"/>
        <w:ind w:left="709" w:right="-568" w:firstLine="0"/>
        <w:rPr>
          <w:rFonts w:cstheme="minorHAnsi"/>
        </w:rPr>
      </w:pPr>
      <w:r w:rsidRPr="002975B4">
        <w:rPr>
          <w:rFonts w:cstheme="minorHAnsi"/>
        </w:rPr>
        <w:t>En el modelo de excelencia EFQM los resultados que la organización alcanza se valoran en los clientes, personas y sociedad y los resultados clave.</w:t>
      </w:r>
    </w:p>
    <w:p w:rsidR="002975B4" w:rsidRDefault="002975B4" w:rsidP="00326DB3">
      <w:pPr>
        <w:numPr>
          <w:ilvl w:val="0"/>
          <w:numId w:val="14"/>
        </w:numPr>
        <w:tabs>
          <w:tab w:val="clear" w:pos="1944"/>
          <w:tab w:val="num" w:pos="1134"/>
        </w:tabs>
        <w:spacing w:after="0" w:line="240" w:lineRule="auto"/>
        <w:ind w:left="709" w:right="-568" w:firstLine="0"/>
        <w:rPr>
          <w:rFonts w:cstheme="minorHAnsi"/>
        </w:rPr>
      </w:pPr>
      <w:r w:rsidRPr="002975B4">
        <w:rPr>
          <w:rFonts w:cstheme="minorHAnsi"/>
        </w:rPr>
        <w:t>Los modelos de autorización están basados en la mejora continua.</w:t>
      </w:r>
    </w:p>
    <w:p w:rsidR="007031EA" w:rsidRPr="007031EA" w:rsidRDefault="007031EA" w:rsidP="007031EA">
      <w:pPr>
        <w:spacing w:after="0" w:line="240" w:lineRule="auto"/>
        <w:rPr>
          <w:b/>
          <w:bCs/>
          <w:color w:val="0070C0"/>
          <w:sz w:val="24"/>
          <w:szCs w:val="24"/>
        </w:rPr>
      </w:pPr>
      <w:r w:rsidRPr="007031EA">
        <w:rPr>
          <w:b/>
          <w:bCs/>
          <w:color w:val="0070C0"/>
          <w:sz w:val="24"/>
          <w:szCs w:val="24"/>
        </w:rPr>
        <w:t>Respuesta correcta: C, es la única correcta de las posibilidades de respuesta tal como figura en los apuntes: “</w:t>
      </w:r>
      <w:r w:rsidRPr="007031EA">
        <w:rPr>
          <w:b/>
          <w:bCs/>
          <w:i/>
          <w:iCs/>
          <w:color w:val="0070C0"/>
          <w:sz w:val="24"/>
          <w:szCs w:val="24"/>
        </w:rPr>
        <w:t>El modelo se orienta hacia el logro de resultados excelentes, relacionados con el Rendimiento de la organización, los Clientes, las Personas y la Sociedad</w:t>
      </w:r>
      <w:r w:rsidRPr="007031EA">
        <w:rPr>
          <w:b/>
          <w:bCs/>
          <w:color w:val="0070C0"/>
          <w:sz w:val="24"/>
          <w:szCs w:val="24"/>
        </w:rPr>
        <w:t>” y en el cuadro de los apuntes:</w:t>
      </w:r>
    </w:p>
    <w:p w:rsidR="007031EA" w:rsidRDefault="007031EA" w:rsidP="007031EA">
      <w:pPr>
        <w:spacing w:after="0" w:line="240" w:lineRule="auto"/>
      </w:pPr>
      <w:r>
        <w:rPr>
          <w:noProof/>
          <w:lang w:eastAsia="es-ES"/>
        </w:rPr>
        <w:drawing>
          <wp:inline distT="0" distB="0" distL="0" distR="0">
            <wp:extent cx="1560668" cy="1881656"/>
            <wp:effectExtent l="0" t="0" r="190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stretch>
                      <a:fillRect/>
                    </a:stretch>
                  </pic:blipFill>
                  <pic:spPr>
                    <a:xfrm>
                      <a:off x="0" y="0"/>
                      <a:ext cx="1568441" cy="1891028"/>
                    </a:xfrm>
                    <a:prstGeom prst="rect">
                      <a:avLst/>
                    </a:prstGeom>
                  </pic:spPr>
                </pic:pic>
              </a:graphicData>
            </a:graphic>
          </wp:inline>
        </w:drawing>
      </w:r>
    </w:p>
    <w:p w:rsidR="007031EA" w:rsidRPr="007031EA" w:rsidRDefault="007031EA" w:rsidP="007031EA">
      <w:pPr>
        <w:spacing w:after="0" w:line="240" w:lineRule="auto"/>
        <w:rPr>
          <w:rFonts w:cstheme="minorHAnsi"/>
          <w:b/>
          <w:bCs/>
          <w:color w:val="0070C0"/>
          <w:sz w:val="24"/>
          <w:szCs w:val="24"/>
        </w:rPr>
      </w:pPr>
      <w:r w:rsidRPr="007031EA">
        <w:rPr>
          <w:b/>
          <w:bCs/>
          <w:color w:val="0070C0"/>
          <w:sz w:val="24"/>
          <w:szCs w:val="24"/>
        </w:rPr>
        <w:t>Pero la pregunta resulta un tanto enrevesada ya que la respuesta no es en “relación a la calidad en el Sistema nacional de Salud” sino simplemente a “En relación a la calidad”</w:t>
      </w:r>
      <w:r>
        <w:rPr>
          <w:b/>
          <w:bCs/>
          <w:color w:val="0070C0"/>
          <w:sz w:val="24"/>
          <w:szCs w:val="24"/>
        </w:rPr>
        <w:t xml:space="preserve"> </w:t>
      </w:r>
      <w:r w:rsidRPr="007031EA">
        <w:rPr>
          <w:b/>
          <w:bCs/>
          <w:color w:val="0070C0"/>
          <w:sz w:val="24"/>
          <w:szCs w:val="24"/>
        </w:rPr>
        <w:t>o “en relación a los modelos de gestión de la Calidad”</w:t>
      </w:r>
    </w:p>
    <w:p w:rsidR="007031EA" w:rsidRDefault="007031EA" w:rsidP="007031EA">
      <w:pPr>
        <w:spacing w:after="0" w:line="240" w:lineRule="auto"/>
        <w:ind w:left="709"/>
        <w:rPr>
          <w:rFonts w:cstheme="minorHAnsi"/>
        </w:rPr>
      </w:pPr>
    </w:p>
    <w:p w:rsidR="007031EA" w:rsidRPr="002975B4" w:rsidRDefault="007031EA" w:rsidP="007031EA">
      <w:pPr>
        <w:spacing w:after="0" w:line="240" w:lineRule="auto"/>
        <w:ind w:right="-568"/>
        <w:rPr>
          <w:rFonts w:cstheme="minorHAnsi"/>
        </w:rPr>
      </w:pPr>
    </w:p>
    <w:p w:rsidR="00223397" w:rsidRPr="002975B4" w:rsidRDefault="00223397" w:rsidP="00326DB3">
      <w:pPr>
        <w:spacing w:after="0" w:line="240" w:lineRule="auto"/>
        <w:ind w:left="1701" w:right="-568"/>
        <w:rPr>
          <w:rFonts w:cstheme="minorHAnsi"/>
        </w:rPr>
      </w:pPr>
    </w:p>
    <w:sectPr w:rsidR="00223397" w:rsidRPr="002975B4" w:rsidSect="006157D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56CB"/>
    <w:multiLevelType w:val="singleLevel"/>
    <w:tmpl w:val="3947AE12"/>
    <w:lvl w:ilvl="0">
      <w:start w:val="3"/>
      <w:numFmt w:val="upperLetter"/>
      <w:lvlText w:val="%1:"/>
      <w:lvlJc w:val="left"/>
      <w:pPr>
        <w:tabs>
          <w:tab w:val="num" w:pos="2088"/>
        </w:tabs>
        <w:ind w:left="1584"/>
      </w:pPr>
      <w:rPr>
        <w:snapToGrid/>
        <w:spacing w:val="1"/>
        <w:sz w:val="21"/>
        <w:szCs w:val="21"/>
      </w:rPr>
    </w:lvl>
  </w:abstractNum>
  <w:abstractNum w:abstractNumId="1">
    <w:nsid w:val="00D33FC9"/>
    <w:multiLevelType w:val="singleLevel"/>
    <w:tmpl w:val="236D0D2B"/>
    <w:lvl w:ilvl="0">
      <w:start w:val="1"/>
      <w:numFmt w:val="upperLetter"/>
      <w:lvlText w:val="%1:"/>
      <w:lvlJc w:val="left"/>
      <w:pPr>
        <w:tabs>
          <w:tab w:val="num" w:pos="2016"/>
        </w:tabs>
        <w:ind w:left="1512"/>
      </w:pPr>
      <w:rPr>
        <w:rFonts w:ascii="Verdana" w:hAnsi="Verdana" w:cs="Verdana"/>
        <w:snapToGrid/>
        <w:spacing w:val="2"/>
        <w:sz w:val="19"/>
        <w:szCs w:val="19"/>
      </w:rPr>
    </w:lvl>
  </w:abstractNum>
  <w:abstractNum w:abstractNumId="2">
    <w:nsid w:val="01D35313"/>
    <w:multiLevelType w:val="singleLevel"/>
    <w:tmpl w:val="3B393916"/>
    <w:lvl w:ilvl="0">
      <w:start w:val="1"/>
      <w:numFmt w:val="upperLetter"/>
      <w:lvlText w:val="%1:"/>
      <w:lvlJc w:val="left"/>
      <w:pPr>
        <w:tabs>
          <w:tab w:val="num" w:pos="1944"/>
        </w:tabs>
        <w:ind w:left="1944" w:hanging="432"/>
      </w:pPr>
      <w:rPr>
        <w:snapToGrid/>
        <w:spacing w:val="2"/>
        <w:sz w:val="21"/>
        <w:szCs w:val="21"/>
      </w:rPr>
    </w:lvl>
  </w:abstractNum>
  <w:abstractNum w:abstractNumId="3">
    <w:nsid w:val="01D7FB5E"/>
    <w:multiLevelType w:val="singleLevel"/>
    <w:tmpl w:val="61CFE900"/>
    <w:lvl w:ilvl="0">
      <w:start w:val="1"/>
      <w:numFmt w:val="upperLetter"/>
      <w:lvlText w:val="%1:"/>
      <w:lvlJc w:val="left"/>
      <w:pPr>
        <w:tabs>
          <w:tab w:val="num" w:pos="1944"/>
        </w:tabs>
        <w:ind w:left="1944" w:hanging="432"/>
      </w:pPr>
      <w:rPr>
        <w:snapToGrid/>
        <w:sz w:val="21"/>
        <w:szCs w:val="21"/>
      </w:rPr>
    </w:lvl>
  </w:abstractNum>
  <w:abstractNum w:abstractNumId="4">
    <w:nsid w:val="021C6A4C"/>
    <w:multiLevelType w:val="singleLevel"/>
    <w:tmpl w:val="42854949"/>
    <w:lvl w:ilvl="0">
      <w:start w:val="1"/>
      <w:numFmt w:val="upperLetter"/>
      <w:lvlText w:val="%1:"/>
      <w:lvlJc w:val="left"/>
      <w:pPr>
        <w:tabs>
          <w:tab w:val="num" w:pos="2016"/>
        </w:tabs>
        <w:ind w:left="2016" w:hanging="432"/>
      </w:pPr>
      <w:rPr>
        <w:snapToGrid/>
        <w:spacing w:val="2"/>
        <w:sz w:val="21"/>
        <w:szCs w:val="21"/>
      </w:rPr>
    </w:lvl>
  </w:abstractNum>
  <w:abstractNum w:abstractNumId="5">
    <w:nsid w:val="0245341D"/>
    <w:multiLevelType w:val="singleLevel"/>
    <w:tmpl w:val="3FA44D4C"/>
    <w:lvl w:ilvl="0">
      <w:start w:val="1"/>
      <w:numFmt w:val="upperLetter"/>
      <w:lvlText w:val="%1:"/>
      <w:lvlJc w:val="left"/>
      <w:pPr>
        <w:tabs>
          <w:tab w:val="num" w:pos="2016"/>
        </w:tabs>
        <w:ind w:left="2016" w:hanging="432"/>
      </w:pPr>
      <w:rPr>
        <w:snapToGrid/>
        <w:sz w:val="21"/>
        <w:szCs w:val="21"/>
      </w:rPr>
    </w:lvl>
  </w:abstractNum>
  <w:abstractNum w:abstractNumId="6">
    <w:nsid w:val="045467AB"/>
    <w:multiLevelType w:val="singleLevel"/>
    <w:tmpl w:val="1C0C803E"/>
    <w:lvl w:ilvl="0">
      <w:start w:val="1"/>
      <w:numFmt w:val="upperLetter"/>
      <w:lvlText w:val="%1:"/>
      <w:lvlJc w:val="left"/>
      <w:pPr>
        <w:tabs>
          <w:tab w:val="num" w:pos="1944"/>
        </w:tabs>
        <w:ind w:left="1944" w:hanging="432"/>
      </w:pPr>
      <w:rPr>
        <w:rFonts w:ascii="Verdana" w:hAnsi="Verdana" w:cs="Verdana"/>
        <w:snapToGrid/>
        <w:sz w:val="19"/>
        <w:szCs w:val="19"/>
      </w:rPr>
    </w:lvl>
  </w:abstractNum>
  <w:abstractNum w:abstractNumId="7">
    <w:nsid w:val="04D295B0"/>
    <w:multiLevelType w:val="singleLevel"/>
    <w:tmpl w:val="6C5BD2FC"/>
    <w:lvl w:ilvl="0">
      <w:start w:val="3"/>
      <w:numFmt w:val="upperLetter"/>
      <w:lvlText w:val="%1:"/>
      <w:lvlJc w:val="left"/>
      <w:pPr>
        <w:tabs>
          <w:tab w:val="num" w:pos="1944"/>
        </w:tabs>
        <w:ind w:left="1944" w:hanging="432"/>
      </w:pPr>
      <w:rPr>
        <w:snapToGrid/>
        <w:spacing w:val="2"/>
        <w:sz w:val="21"/>
        <w:szCs w:val="21"/>
      </w:rPr>
    </w:lvl>
  </w:abstractNum>
  <w:abstractNum w:abstractNumId="8">
    <w:nsid w:val="06A67F95"/>
    <w:multiLevelType w:val="singleLevel"/>
    <w:tmpl w:val="15AEBCB8"/>
    <w:lvl w:ilvl="0">
      <w:start w:val="1"/>
      <w:numFmt w:val="upperLetter"/>
      <w:lvlText w:val="%1:"/>
      <w:lvlJc w:val="left"/>
      <w:pPr>
        <w:tabs>
          <w:tab w:val="num" w:pos="2016"/>
        </w:tabs>
        <w:ind w:left="2016" w:hanging="432"/>
      </w:pPr>
      <w:rPr>
        <w:snapToGrid/>
        <w:sz w:val="21"/>
        <w:szCs w:val="21"/>
      </w:rPr>
    </w:lvl>
  </w:abstractNum>
  <w:abstractNum w:abstractNumId="9">
    <w:nsid w:val="07345388"/>
    <w:multiLevelType w:val="singleLevel"/>
    <w:tmpl w:val="64B0541F"/>
    <w:lvl w:ilvl="0">
      <w:start w:val="1"/>
      <w:numFmt w:val="upperLetter"/>
      <w:lvlText w:val="%1:"/>
      <w:lvlJc w:val="left"/>
      <w:pPr>
        <w:tabs>
          <w:tab w:val="num" w:pos="2016"/>
        </w:tabs>
        <w:ind w:left="2016" w:hanging="432"/>
      </w:pPr>
      <w:rPr>
        <w:snapToGrid/>
        <w:sz w:val="21"/>
        <w:szCs w:val="21"/>
      </w:rPr>
    </w:lvl>
  </w:abstractNum>
  <w:num w:numId="1">
    <w:abstractNumId w:val="0"/>
  </w:num>
  <w:num w:numId="2">
    <w:abstractNumId w:val="5"/>
  </w:num>
  <w:num w:numId="3">
    <w:abstractNumId w:val="5"/>
    <w:lvlOverride w:ilvl="0">
      <w:lvl w:ilvl="0">
        <w:numFmt w:val="upperLetter"/>
        <w:lvlText w:val="%1:"/>
        <w:lvlJc w:val="left"/>
        <w:pPr>
          <w:tabs>
            <w:tab w:val="num" w:pos="2016"/>
          </w:tabs>
          <w:ind w:left="2016" w:hanging="432"/>
        </w:pPr>
        <w:rPr>
          <w:rFonts w:ascii="Tahoma" w:hAnsi="Tahoma" w:cs="Tahoma"/>
          <w:snapToGrid/>
          <w:sz w:val="19"/>
          <w:szCs w:val="19"/>
        </w:rPr>
      </w:lvl>
    </w:lvlOverride>
  </w:num>
  <w:num w:numId="4">
    <w:abstractNumId w:val="4"/>
  </w:num>
  <w:num w:numId="5">
    <w:abstractNumId w:val="8"/>
  </w:num>
  <w:num w:numId="6">
    <w:abstractNumId w:val="9"/>
  </w:num>
  <w:num w:numId="7">
    <w:abstractNumId w:val="1"/>
  </w:num>
  <w:num w:numId="8">
    <w:abstractNumId w:val="1"/>
    <w:lvlOverride w:ilvl="0">
      <w:lvl w:ilvl="0">
        <w:numFmt w:val="upperLetter"/>
        <w:lvlText w:val="%1:"/>
        <w:lvlJc w:val="left"/>
        <w:pPr>
          <w:tabs>
            <w:tab w:val="num" w:pos="2016"/>
          </w:tabs>
          <w:ind w:left="1512"/>
        </w:pPr>
        <w:rPr>
          <w:snapToGrid/>
          <w:spacing w:val="1"/>
          <w:sz w:val="21"/>
          <w:szCs w:val="21"/>
          <w:u w:val="single"/>
        </w:rPr>
      </w:lvl>
    </w:lvlOverride>
  </w:num>
  <w:num w:numId="9">
    <w:abstractNumId w:val="1"/>
    <w:lvlOverride w:ilvl="0">
      <w:lvl w:ilvl="0">
        <w:numFmt w:val="upperLetter"/>
        <w:lvlText w:val="%1:"/>
        <w:lvlJc w:val="left"/>
        <w:pPr>
          <w:tabs>
            <w:tab w:val="num" w:pos="2016"/>
          </w:tabs>
          <w:ind w:left="1512"/>
        </w:pPr>
        <w:rPr>
          <w:snapToGrid/>
          <w:spacing w:val="1"/>
          <w:sz w:val="21"/>
          <w:szCs w:val="21"/>
        </w:rPr>
      </w:lvl>
    </w:lvlOverride>
  </w:num>
  <w:num w:numId="10">
    <w:abstractNumId w:val="7"/>
  </w:num>
  <w:num w:numId="11">
    <w:abstractNumId w:val="2"/>
  </w:num>
  <w:num w:numId="12">
    <w:abstractNumId w:val="3"/>
  </w:num>
  <w:num w:numId="13">
    <w:abstractNumId w:val="6"/>
  </w:num>
  <w:num w:numId="14">
    <w:abstractNumId w:val="6"/>
    <w:lvlOverride w:ilvl="0">
      <w:lvl w:ilvl="0">
        <w:numFmt w:val="upperLetter"/>
        <w:lvlText w:val="%1:"/>
        <w:lvlJc w:val="left"/>
        <w:pPr>
          <w:tabs>
            <w:tab w:val="num" w:pos="1944"/>
          </w:tabs>
          <w:ind w:left="1944" w:hanging="432"/>
        </w:pPr>
        <w:rPr>
          <w:snapToGrid/>
          <w:spacing w:val="1"/>
          <w:sz w:val="21"/>
          <w:szCs w:val="21"/>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08"/>
  <w:hyphenationZone w:val="425"/>
  <w:characterSpacingControl w:val="doNotCompress"/>
  <w:compat/>
  <w:rsids>
    <w:rsidRoot w:val="002975B4"/>
    <w:rsid w:val="00223397"/>
    <w:rsid w:val="002975B4"/>
    <w:rsid w:val="00326DB3"/>
    <w:rsid w:val="003612B6"/>
    <w:rsid w:val="003C6609"/>
    <w:rsid w:val="0054478A"/>
    <w:rsid w:val="00585FAA"/>
    <w:rsid w:val="006157D0"/>
    <w:rsid w:val="007031EA"/>
    <w:rsid w:val="0085631E"/>
    <w:rsid w:val="0092163D"/>
    <w:rsid w:val="00AC7CD3"/>
    <w:rsid w:val="00B76039"/>
    <w:rsid w:val="00E403E8"/>
    <w:rsid w:val="00F0637E"/>
    <w:rsid w:val="00F768C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7D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97174463">
      <w:bodyDiv w:val="1"/>
      <w:marLeft w:val="0"/>
      <w:marRight w:val="0"/>
      <w:marTop w:val="0"/>
      <w:marBottom w:val="0"/>
      <w:divBdr>
        <w:top w:val="none" w:sz="0" w:space="0" w:color="auto"/>
        <w:left w:val="none" w:sz="0" w:space="0" w:color="auto"/>
        <w:bottom w:val="none" w:sz="0" w:space="0" w:color="auto"/>
        <w:right w:val="none" w:sz="0" w:space="0" w:color="auto"/>
      </w:divBdr>
      <w:divsChild>
        <w:div w:id="1170750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1140</Words>
  <Characters>6273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3</cp:revision>
  <dcterms:created xsi:type="dcterms:W3CDTF">2021-11-05T15:41:00Z</dcterms:created>
  <dcterms:modified xsi:type="dcterms:W3CDTF">2021-11-05T16:00:00Z</dcterms:modified>
</cp:coreProperties>
</file>