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5D91EE" w14:textId="3729C1DD" w:rsidR="00AA4AC8" w:rsidRDefault="00AA4AC8" w:rsidP="00AA4AC8">
      <w:pPr>
        <w:spacing w:after="0" w:line="240" w:lineRule="auto"/>
        <w:jc w:val="center"/>
        <w:rPr>
          <w:b/>
          <w:bCs/>
          <w:sz w:val="28"/>
          <w:szCs w:val="28"/>
        </w:rPr>
      </w:pPr>
      <w:r w:rsidRPr="00AA4AC8">
        <w:rPr>
          <w:b/>
          <w:bCs/>
          <w:sz w:val="28"/>
          <w:szCs w:val="28"/>
        </w:rPr>
        <w:t>CIRUGIA TORÁCICA</w:t>
      </w:r>
    </w:p>
    <w:p w14:paraId="57FF0B88" w14:textId="6E6A4ED9" w:rsidR="00AA4AC8" w:rsidRDefault="00AA4AC8" w:rsidP="00AA4AC8">
      <w:pPr>
        <w:spacing w:after="0" w:line="240" w:lineRule="auto"/>
        <w:jc w:val="center"/>
        <w:rPr>
          <w:b/>
          <w:bCs/>
          <w:sz w:val="28"/>
          <w:szCs w:val="28"/>
        </w:rPr>
      </w:pPr>
    </w:p>
    <w:p w14:paraId="7F5FD0FE" w14:textId="77777777" w:rsidR="00AA4AC8" w:rsidRPr="00AA4AC8" w:rsidRDefault="00AA4AC8" w:rsidP="00AA4AC8">
      <w:pPr>
        <w:spacing w:after="0" w:line="240" w:lineRule="auto"/>
        <w:jc w:val="center"/>
        <w:rPr>
          <w:b/>
          <w:bCs/>
          <w:sz w:val="28"/>
          <w:szCs w:val="28"/>
        </w:rPr>
      </w:pPr>
    </w:p>
    <w:p w14:paraId="7C571224" w14:textId="37F3F140" w:rsidR="00AA4AC8" w:rsidRPr="00AA4AC8" w:rsidRDefault="00AA4AC8" w:rsidP="006B6A83">
      <w:pPr>
        <w:spacing w:after="0" w:line="240" w:lineRule="auto"/>
        <w:ind w:left="709"/>
        <w:rPr>
          <w:b/>
          <w:bCs/>
        </w:rPr>
      </w:pPr>
      <w:r w:rsidRPr="00AA4AC8">
        <w:rPr>
          <w:b/>
          <w:bCs/>
        </w:rPr>
        <w:t xml:space="preserve">1 En la Cartera de Servicios de Atención Especializada del Sistema de Salud de Aragón, uno de los siguientes servicios NO es común a todas las </w:t>
      </w:r>
      <w:r w:rsidR="001075D6" w:rsidRPr="00AA4AC8">
        <w:rPr>
          <w:b/>
          <w:bCs/>
        </w:rPr>
        <w:t>líneas</w:t>
      </w:r>
      <w:r w:rsidRPr="00AA4AC8">
        <w:rPr>
          <w:b/>
          <w:bCs/>
        </w:rPr>
        <w:t xml:space="preserve"> asistenciales:</w:t>
      </w:r>
    </w:p>
    <w:p w14:paraId="335FE850" w14:textId="77777777" w:rsidR="00AA4AC8" w:rsidRPr="00AA4AC8" w:rsidRDefault="00AA4AC8" w:rsidP="006B6A83">
      <w:pPr>
        <w:numPr>
          <w:ilvl w:val="0"/>
          <w:numId w:val="1"/>
        </w:numPr>
        <w:tabs>
          <w:tab w:val="clear" w:pos="936"/>
          <w:tab w:val="left" w:pos="1560"/>
          <w:tab w:val="left" w:pos="1985"/>
        </w:tabs>
        <w:spacing w:after="0" w:line="240" w:lineRule="auto"/>
        <w:ind w:left="1276" w:firstLine="0"/>
      </w:pPr>
      <w:r w:rsidRPr="00AA4AC8">
        <w:t>Declaración obligatoria de enfermedades.</w:t>
      </w:r>
    </w:p>
    <w:p w14:paraId="01601B02" w14:textId="77777777" w:rsidR="00AA4AC8" w:rsidRPr="00AA4AC8" w:rsidRDefault="00AA4AC8" w:rsidP="006B6A83">
      <w:pPr>
        <w:numPr>
          <w:ilvl w:val="0"/>
          <w:numId w:val="1"/>
        </w:numPr>
        <w:tabs>
          <w:tab w:val="clear" w:pos="936"/>
          <w:tab w:val="left" w:pos="1560"/>
          <w:tab w:val="left" w:pos="1985"/>
        </w:tabs>
        <w:spacing w:after="0" w:line="240" w:lineRule="auto"/>
        <w:ind w:left="1276" w:firstLine="0"/>
      </w:pPr>
      <w:r w:rsidRPr="00AA4AC8">
        <w:t>Declaración obligatoria de reacciones adversas a medicamentos al Centro de Farmacovigilancia de Aragón.</w:t>
      </w:r>
    </w:p>
    <w:p w14:paraId="5EF8DC50" w14:textId="77777777" w:rsidR="00AA4AC8" w:rsidRPr="00AA4AC8" w:rsidRDefault="00AA4AC8" w:rsidP="006B6A83">
      <w:pPr>
        <w:numPr>
          <w:ilvl w:val="0"/>
          <w:numId w:val="1"/>
        </w:numPr>
        <w:tabs>
          <w:tab w:val="clear" w:pos="936"/>
          <w:tab w:val="left" w:pos="1560"/>
          <w:tab w:val="left" w:pos="1985"/>
        </w:tabs>
        <w:spacing w:after="0" w:line="240" w:lineRule="auto"/>
        <w:ind w:left="1276" w:firstLine="0"/>
      </w:pPr>
      <w:r w:rsidRPr="00AA4AC8">
        <w:t>Asistencia especializada en consultas.</w:t>
      </w:r>
    </w:p>
    <w:p w14:paraId="0C28D8EF" w14:textId="28508E65" w:rsidR="00AA4AC8" w:rsidRDefault="00AA4AC8" w:rsidP="006B6A83">
      <w:pPr>
        <w:numPr>
          <w:ilvl w:val="0"/>
          <w:numId w:val="1"/>
        </w:numPr>
        <w:tabs>
          <w:tab w:val="clear" w:pos="936"/>
          <w:tab w:val="left" w:pos="1560"/>
          <w:tab w:val="left" w:pos="1985"/>
        </w:tabs>
        <w:spacing w:after="0" w:line="240" w:lineRule="auto"/>
        <w:ind w:left="1276" w:firstLine="0"/>
      </w:pPr>
      <w:r w:rsidRPr="00AA4AC8">
        <w:t>Participación en programas de promoción de la salud, educación para la salud y prevención de la enfermedad.</w:t>
      </w:r>
    </w:p>
    <w:p w14:paraId="5DA0FE10" w14:textId="602A1293" w:rsidR="00781969" w:rsidRPr="00781969" w:rsidRDefault="00C50968" w:rsidP="00781969">
      <w:pPr>
        <w:tabs>
          <w:tab w:val="left" w:pos="1560"/>
          <w:tab w:val="left" w:pos="1985"/>
        </w:tabs>
        <w:spacing w:after="0" w:line="240" w:lineRule="auto"/>
        <w:rPr>
          <w:rFonts w:ascii="Calibri" w:eastAsia="Calibri" w:hAnsi="Calibri" w:cs="Times New Roman"/>
          <w:b/>
          <w:bCs/>
          <w:color w:val="0070C0"/>
          <w:sz w:val="24"/>
          <w:szCs w:val="24"/>
        </w:rPr>
      </w:pPr>
      <w:r w:rsidRPr="00C50968">
        <w:rPr>
          <w:b/>
          <w:bCs/>
          <w:color w:val="0070C0"/>
          <w:sz w:val="24"/>
          <w:szCs w:val="24"/>
        </w:rPr>
        <w:t xml:space="preserve">C. Es la que no puede ser cierta </w:t>
      </w:r>
      <w:r w:rsidRPr="00C50968">
        <w:rPr>
          <w:rFonts w:ascii="Calibri" w:eastAsia="Calibri" w:hAnsi="Calibri" w:cs="Times New Roman"/>
          <w:b/>
          <w:bCs/>
          <w:color w:val="0070C0"/>
          <w:sz w:val="24"/>
          <w:szCs w:val="24"/>
        </w:rPr>
        <w:t>porque hace referencia solo a la línea asistencial de especializada</w:t>
      </w:r>
      <w:r w:rsidR="00166A54">
        <w:rPr>
          <w:rFonts w:ascii="Calibri" w:eastAsia="Calibri" w:hAnsi="Calibri" w:cs="Times New Roman"/>
          <w:b/>
          <w:bCs/>
          <w:color w:val="0070C0"/>
          <w:sz w:val="24"/>
          <w:szCs w:val="24"/>
        </w:rPr>
        <w:t>…</w:t>
      </w:r>
      <w:r w:rsidR="00781969">
        <w:rPr>
          <w:rFonts w:ascii="Calibri" w:eastAsia="Calibri" w:hAnsi="Calibri" w:cs="Times New Roman"/>
          <w:b/>
          <w:bCs/>
          <w:color w:val="0070C0"/>
          <w:sz w:val="24"/>
          <w:szCs w:val="24"/>
        </w:rPr>
        <w:t xml:space="preserve"> </w:t>
      </w:r>
      <w:r w:rsidR="00781969" w:rsidRPr="00781969">
        <w:rPr>
          <w:rFonts w:ascii="Calibri" w:eastAsia="Calibri" w:hAnsi="Calibri" w:cs="Times New Roman"/>
          <w:b/>
          <w:bCs/>
          <w:color w:val="FF0000"/>
          <w:sz w:val="24"/>
          <w:szCs w:val="24"/>
        </w:rPr>
        <w:t>PERO</w:t>
      </w:r>
      <w:r w:rsidR="00781969">
        <w:rPr>
          <w:rFonts w:ascii="Calibri" w:eastAsia="Calibri" w:hAnsi="Calibri" w:cs="Times New Roman"/>
          <w:b/>
          <w:bCs/>
          <w:color w:val="0070C0"/>
          <w:sz w:val="24"/>
          <w:szCs w:val="24"/>
        </w:rPr>
        <w:t xml:space="preserve">: </w:t>
      </w:r>
      <w:r w:rsidR="00781969" w:rsidRPr="00781969">
        <w:rPr>
          <w:rFonts w:ascii="Calibri" w:eastAsia="Calibri" w:hAnsi="Calibri" w:cs="Times New Roman"/>
          <w:b/>
          <w:bCs/>
          <w:color w:val="0070C0"/>
          <w:sz w:val="24"/>
          <w:szCs w:val="24"/>
        </w:rPr>
        <w:t xml:space="preserve">Esta es una pregunta muy especial y </w:t>
      </w:r>
      <w:r w:rsidR="00781969" w:rsidRPr="00781969">
        <w:rPr>
          <w:rFonts w:ascii="Calibri" w:eastAsia="Calibri" w:hAnsi="Calibri" w:cs="Times New Roman"/>
          <w:b/>
          <w:bCs/>
          <w:color w:val="FF0000"/>
          <w:sz w:val="24"/>
          <w:szCs w:val="24"/>
        </w:rPr>
        <w:t>desafortunada</w:t>
      </w:r>
      <w:r w:rsidR="00781969" w:rsidRPr="00781969">
        <w:rPr>
          <w:rFonts w:ascii="Calibri" w:eastAsia="Calibri" w:hAnsi="Calibri" w:cs="Times New Roman"/>
          <w:b/>
          <w:bCs/>
          <w:color w:val="0070C0"/>
          <w:sz w:val="24"/>
          <w:szCs w:val="24"/>
        </w:rPr>
        <w:t xml:space="preserve"> a mi modo de ver. La respuesta que dan por adecuada es la C, que es acorde a lo que nos dice el documento del Gobierno de Aragón “Cartera de Servicios Sanitarios en Atención Especializada” en su punto 1: </w:t>
      </w:r>
      <w:r w:rsidR="00781969" w:rsidRPr="00781969">
        <w:rPr>
          <w:rFonts w:ascii="Calibri" w:eastAsia="Calibri" w:hAnsi="Calibri" w:cs="Times New Roman"/>
          <w:b/>
          <w:bCs/>
          <w:i/>
          <w:color w:val="0070C0"/>
          <w:sz w:val="24"/>
          <w:szCs w:val="24"/>
        </w:rPr>
        <w:t>Servicios comunes a todas las líneas asistenciales</w:t>
      </w:r>
      <w:r w:rsidR="00781969" w:rsidRPr="00781969">
        <w:rPr>
          <w:rFonts w:ascii="Calibri" w:eastAsia="Calibri" w:hAnsi="Calibri" w:cs="Times New Roman"/>
          <w:b/>
          <w:bCs/>
          <w:color w:val="0070C0"/>
          <w:sz w:val="24"/>
          <w:szCs w:val="24"/>
        </w:rPr>
        <w:t xml:space="preserve"> y en los que se recogen las respuestas A, B y D de manera explícita (disponible en la siguiente URL: https://www.aragon.es/-/cartera-de-servicios-del-sistema-de-salud-de-aragon)</w:t>
      </w:r>
    </w:p>
    <w:p w14:paraId="043F98E9" w14:textId="77777777" w:rsidR="00781969" w:rsidRPr="00781969" w:rsidRDefault="00781969" w:rsidP="00781969">
      <w:pPr>
        <w:tabs>
          <w:tab w:val="left" w:pos="1560"/>
          <w:tab w:val="left" w:pos="1985"/>
        </w:tabs>
        <w:spacing w:after="0" w:line="240" w:lineRule="auto"/>
        <w:rPr>
          <w:rFonts w:ascii="Calibri" w:eastAsia="Calibri" w:hAnsi="Calibri" w:cs="Times New Roman"/>
          <w:b/>
          <w:bCs/>
          <w:color w:val="0070C0"/>
          <w:sz w:val="24"/>
          <w:szCs w:val="24"/>
        </w:rPr>
      </w:pPr>
      <w:r w:rsidRPr="00781969">
        <w:rPr>
          <w:rFonts w:ascii="Calibri" w:eastAsia="Calibri" w:hAnsi="Calibri" w:cs="Times New Roman"/>
          <w:b/>
          <w:bCs/>
          <w:color w:val="0070C0"/>
          <w:sz w:val="24"/>
          <w:szCs w:val="24"/>
        </w:rPr>
        <w:t xml:space="preserve">En el punto 2: </w:t>
      </w:r>
      <w:r w:rsidRPr="00781969">
        <w:rPr>
          <w:rFonts w:ascii="Calibri" w:eastAsia="Calibri" w:hAnsi="Calibri" w:cs="Times New Roman"/>
          <w:b/>
          <w:bCs/>
          <w:i/>
          <w:color w:val="0070C0"/>
          <w:sz w:val="24"/>
          <w:szCs w:val="24"/>
        </w:rPr>
        <w:t>Servicios comunes a las especialidades médicas y quirúrgicas</w:t>
      </w:r>
      <w:r w:rsidRPr="00781969">
        <w:rPr>
          <w:rFonts w:ascii="Calibri" w:eastAsia="Calibri" w:hAnsi="Calibri" w:cs="Times New Roman"/>
          <w:b/>
          <w:bCs/>
          <w:color w:val="0070C0"/>
          <w:sz w:val="24"/>
          <w:szCs w:val="24"/>
        </w:rPr>
        <w:t>, la asistencia especializada en consultas (respuesta C) está definida como tal.</w:t>
      </w:r>
    </w:p>
    <w:p w14:paraId="16D9E81B" w14:textId="77777777" w:rsidR="00781969" w:rsidRPr="00781969" w:rsidRDefault="00781969" w:rsidP="00781969">
      <w:pPr>
        <w:tabs>
          <w:tab w:val="left" w:pos="1560"/>
          <w:tab w:val="left" w:pos="1985"/>
        </w:tabs>
        <w:spacing w:after="0" w:line="240" w:lineRule="auto"/>
        <w:rPr>
          <w:rFonts w:ascii="Calibri" w:eastAsia="Calibri" w:hAnsi="Calibri" w:cs="Times New Roman"/>
          <w:b/>
          <w:bCs/>
          <w:color w:val="0070C0"/>
          <w:sz w:val="24"/>
          <w:szCs w:val="24"/>
        </w:rPr>
      </w:pPr>
      <w:r w:rsidRPr="00781969">
        <w:rPr>
          <w:rFonts w:ascii="Calibri" w:eastAsia="Calibri" w:hAnsi="Calibri" w:cs="Times New Roman"/>
          <w:b/>
          <w:bCs/>
          <w:color w:val="0070C0"/>
          <w:sz w:val="24"/>
          <w:szCs w:val="24"/>
        </w:rPr>
        <w:t xml:space="preserve">Por otra parte, el RD 1030/2006 en su anexo III, en el que se define la “Cartera de servicios comunes de atención especializada”, en su punto 1, describe que esta cartera comprende la </w:t>
      </w:r>
      <w:r w:rsidRPr="00781969">
        <w:rPr>
          <w:rFonts w:ascii="Calibri" w:eastAsia="Calibri" w:hAnsi="Calibri" w:cs="Times New Roman"/>
          <w:b/>
          <w:bCs/>
          <w:i/>
          <w:color w:val="0070C0"/>
          <w:sz w:val="24"/>
          <w:szCs w:val="24"/>
        </w:rPr>
        <w:t>Asistencia especializada en consultas</w:t>
      </w:r>
      <w:r w:rsidRPr="00781969">
        <w:rPr>
          <w:rFonts w:ascii="Calibri" w:eastAsia="Calibri" w:hAnsi="Calibri" w:cs="Times New Roman"/>
          <w:b/>
          <w:bCs/>
          <w:color w:val="0070C0"/>
          <w:sz w:val="24"/>
          <w:szCs w:val="24"/>
        </w:rPr>
        <w:t>.</w:t>
      </w:r>
    </w:p>
    <w:p w14:paraId="40AA15E5" w14:textId="77777777" w:rsidR="00781969" w:rsidRPr="00781969" w:rsidRDefault="00781969" w:rsidP="00781969">
      <w:pPr>
        <w:tabs>
          <w:tab w:val="left" w:pos="1560"/>
          <w:tab w:val="left" w:pos="1985"/>
        </w:tabs>
        <w:spacing w:after="0" w:line="240" w:lineRule="auto"/>
        <w:rPr>
          <w:rFonts w:ascii="Calibri" w:eastAsia="Calibri" w:hAnsi="Calibri" w:cs="Times New Roman"/>
          <w:b/>
          <w:bCs/>
          <w:color w:val="0070C0"/>
          <w:sz w:val="24"/>
          <w:szCs w:val="24"/>
        </w:rPr>
      </w:pPr>
      <w:r w:rsidRPr="00781969">
        <w:rPr>
          <w:rFonts w:ascii="Calibri" w:eastAsia="Calibri" w:hAnsi="Calibri" w:cs="Times New Roman"/>
          <w:b/>
          <w:bCs/>
          <w:color w:val="0070C0"/>
          <w:sz w:val="24"/>
          <w:szCs w:val="24"/>
        </w:rPr>
        <w:t xml:space="preserve">¿Hay un conflicto entonces entre lo que nos dice la legislación en Aragón y la legislación estatal? No debería y realmente no lo hay. La legislación aragonesa lo que hace es trasladar el marco común del conjunto del estado para aplicarlo en Aragón y, nuestros legisladores, han considerado que podía ser de utilidad hacer esta clasificación de servicios comunes para todas las líneas asistenciales y para aquellas del ámbito médico y quirúrgico. Puede entenderse que hay servicios centrales en los que no aplica la necesidad de ofrecer una </w:t>
      </w:r>
      <w:r w:rsidRPr="00781969">
        <w:rPr>
          <w:rFonts w:ascii="Calibri" w:eastAsia="Calibri" w:hAnsi="Calibri" w:cs="Times New Roman"/>
          <w:b/>
          <w:bCs/>
          <w:i/>
          <w:color w:val="0070C0"/>
          <w:sz w:val="24"/>
          <w:szCs w:val="24"/>
        </w:rPr>
        <w:t>atención especializada en consultas</w:t>
      </w:r>
      <w:r w:rsidRPr="00781969">
        <w:rPr>
          <w:rFonts w:ascii="Calibri" w:eastAsia="Calibri" w:hAnsi="Calibri" w:cs="Times New Roman"/>
          <w:b/>
          <w:bCs/>
          <w:color w:val="0070C0"/>
          <w:sz w:val="24"/>
          <w:szCs w:val="24"/>
        </w:rPr>
        <w:t xml:space="preserve"> y que, por tanto, la legislación aragonesa no está contraviniendo lo que señala el RD 1030/2006 en el anexo III.</w:t>
      </w:r>
    </w:p>
    <w:p w14:paraId="5816D3F9" w14:textId="77777777" w:rsidR="00781969" w:rsidRPr="00781969" w:rsidRDefault="00781969" w:rsidP="00781969">
      <w:pPr>
        <w:tabs>
          <w:tab w:val="left" w:pos="1560"/>
          <w:tab w:val="left" w:pos="1985"/>
        </w:tabs>
        <w:spacing w:after="0" w:line="240" w:lineRule="auto"/>
        <w:rPr>
          <w:rFonts w:ascii="Calibri" w:eastAsia="Calibri" w:hAnsi="Calibri" w:cs="Times New Roman"/>
          <w:b/>
          <w:bCs/>
          <w:color w:val="0070C0"/>
          <w:sz w:val="24"/>
          <w:szCs w:val="24"/>
        </w:rPr>
      </w:pPr>
      <w:r w:rsidRPr="00781969">
        <w:rPr>
          <w:rFonts w:ascii="Calibri" w:eastAsia="Calibri" w:hAnsi="Calibri" w:cs="Times New Roman"/>
          <w:b/>
          <w:bCs/>
          <w:color w:val="0070C0"/>
          <w:sz w:val="24"/>
          <w:szCs w:val="24"/>
        </w:rPr>
        <w:t xml:space="preserve">Tildo a esta pregunta como desafortunada, dado que el tema 14 del temario común es: </w:t>
      </w:r>
      <w:r w:rsidRPr="00781969">
        <w:rPr>
          <w:rFonts w:ascii="Calibri" w:eastAsia="Calibri" w:hAnsi="Calibri" w:cs="Times New Roman"/>
          <w:b/>
          <w:bCs/>
          <w:color w:val="0070C0"/>
          <w:sz w:val="24"/>
          <w:szCs w:val="24"/>
          <w:u w:val="single"/>
        </w:rPr>
        <w:t>Evaluación de tecnologías sanitarias. Procedimientos de evaluación. Cartera de Servicios del Sistema Nacional de Salud. Procedimiento de actualización de la Cartera de Servicios del sistema de Salud de Aragón</w:t>
      </w:r>
      <w:r w:rsidRPr="00781969">
        <w:rPr>
          <w:rFonts w:ascii="Calibri" w:eastAsia="Calibri" w:hAnsi="Calibri" w:cs="Times New Roman"/>
          <w:b/>
          <w:bCs/>
          <w:color w:val="0070C0"/>
          <w:sz w:val="24"/>
          <w:szCs w:val="24"/>
        </w:rPr>
        <w:t>. Los contenidos de la cartera de servicios del Sistema Nacional de Salud sí han sido motivo de preguntas en otros exámenes y convocatorias. Y así lo recoge el propio título del tema. Si los contenidos de la cartera de servicios del sistema de salud de Aragón son motivo de pregunta, se debería hacer explícito también en el título del tema.</w:t>
      </w:r>
    </w:p>
    <w:p w14:paraId="7ECED2DE" w14:textId="77777777" w:rsidR="00781969" w:rsidRPr="00781969" w:rsidRDefault="00781969" w:rsidP="00781969">
      <w:pPr>
        <w:tabs>
          <w:tab w:val="left" w:pos="1560"/>
          <w:tab w:val="left" w:pos="1985"/>
        </w:tabs>
        <w:spacing w:after="0" w:line="240" w:lineRule="auto"/>
        <w:rPr>
          <w:rFonts w:ascii="Calibri" w:eastAsia="Calibri" w:hAnsi="Calibri" w:cs="Times New Roman"/>
          <w:b/>
          <w:bCs/>
          <w:color w:val="0070C0"/>
          <w:sz w:val="24"/>
          <w:szCs w:val="24"/>
        </w:rPr>
      </w:pPr>
      <w:r w:rsidRPr="00781969">
        <w:rPr>
          <w:rFonts w:ascii="Calibri" w:eastAsia="Calibri" w:hAnsi="Calibri" w:cs="Times New Roman"/>
          <w:b/>
          <w:bCs/>
          <w:color w:val="0070C0"/>
          <w:sz w:val="24"/>
          <w:szCs w:val="24"/>
        </w:rPr>
        <w:t>Tal como está redactado el título, lo que interesa y debería ser motivo de pregunta es el “</w:t>
      </w:r>
      <w:r w:rsidRPr="00781969">
        <w:rPr>
          <w:rFonts w:ascii="Calibri" w:eastAsia="Calibri" w:hAnsi="Calibri" w:cs="Times New Roman"/>
          <w:b/>
          <w:bCs/>
          <w:i/>
          <w:color w:val="0070C0"/>
          <w:sz w:val="24"/>
          <w:szCs w:val="24"/>
        </w:rPr>
        <w:t>procedimiento de actualización</w:t>
      </w:r>
      <w:r w:rsidRPr="00781969">
        <w:rPr>
          <w:rFonts w:ascii="Calibri" w:eastAsia="Calibri" w:hAnsi="Calibri" w:cs="Times New Roman"/>
          <w:b/>
          <w:bCs/>
          <w:color w:val="0070C0"/>
          <w:sz w:val="24"/>
          <w:szCs w:val="24"/>
        </w:rPr>
        <w:t>” y no sus contenidos.</w:t>
      </w:r>
    </w:p>
    <w:p w14:paraId="5F7C7F90" w14:textId="77777777" w:rsidR="00781969" w:rsidRPr="00781969" w:rsidRDefault="00781969" w:rsidP="00781969">
      <w:pPr>
        <w:tabs>
          <w:tab w:val="left" w:pos="1560"/>
          <w:tab w:val="left" w:pos="1985"/>
        </w:tabs>
        <w:spacing w:after="0" w:line="240" w:lineRule="auto"/>
        <w:rPr>
          <w:rFonts w:ascii="Calibri" w:eastAsia="Calibri" w:hAnsi="Calibri" w:cs="Times New Roman"/>
          <w:b/>
          <w:bCs/>
          <w:color w:val="0070C0"/>
          <w:sz w:val="24"/>
          <w:szCs w:val="24"/>
        </w:rPr>
      </w:pPr>
      <w:r w:rsidRPr="00781969">
        <w:rPr>
          <w:rFonts w:ascii="Calibri" w:eastAsia="Calibri" w:hAnsi="Calibri" w:cs="Times New Roman"/>
          <w:b/>
          <w:bCs/>
          <w:color w:val="0070C0"/>
          <w:sz w:val="24"/>
          <w:szCs w:val="24"/>
        </w:rPr>
        <w:t>Insisto en que no hay una contradicción entre ambos marcos legales, más bien creo que se trata de una pregunta que no parece pertinente, dado que no se recoge que el contenido de la cartera de servicios de Aragón sea motivo de pregunta. Si el evaluador quiere hacer una pregunta sobre el contenido de la cartera de servicios de Aragón, desde mi punto de vista, debería haber tomado al pie de la letra el marco ofrecido por el RD 1030/2006. Este es aplicable también en Aragón y, por tanto, quien haya estudiado el tema 14 deberá conocer con detalle los contenidos de dicha cartera de servicios que es de aplicación en Aragón.</w:t>
      </w:r>
    </w:p>
    <w:p w14:paraId="3573741C" w14:textId="4636AD53" w:rsidR="00C50968" w:rsidRPr="00C50968" w:rsidRDefault="00C50968" w:rsidP="00C50968">
      <w:pPr>
        <w:tabs>
          <w:tab w:val="left" w:pos="1560"/>
          <w:tab w:val="left" w:pos="1985"/>
        </w:tabs>
        <w:spacing w:after="0" w:line="240" w:lineRule="auto"/>
        <w:rPr>
          <w:b/>
          <w:bCs/>
          <w:color w:val="0070C0"/>
          <w:sz w:val="24"/>
          <w:szCs w:val="24"/>
        </w:rPr>
      </w:pPr>
    </w:p>
    <w:p w14:paraId="4066B5C6" w14:textId="77777777" w:rsidR="00AA4AC8" w:rsidRDefault="00AA4AC8" w:rsidP="006B6A83">
      <w:pPr>
        <w:spacing w:after="0" w:line="240" w:lineRule="auto"/>
        <w:ind w:left="709"/>
        <w:rPr>
          <w:b/>
          <w:bCs/>
        </w:rPr>
      </w:pPr>
    </w:p>
    <w:p w14:paraId="2F7DFC77" w14:textId="77777777" w:rsidR="00AA4AC8" w:rsidRDefault="00AA4AC8" w:rsidP="006B6A83">
      <w:pPr>
        <w:spacing w:after="0" w:line="240" w:lineRule="auto"/>
        <w:ind w:left="1276"/>
        <w:rPr>
          <w:b/>
          <w:bCs/>
        </w:rPr>
      </w:pPr>
    </w:p>
    <w:p w14:paraId="7CAB9E89" w14:textId="77777777" w:rsidR="00AA4AC8" w:rsidRDefault="00AA4AC8" w:rsidP="006B6A83">
      <w:pPr>
        <w:spacing w:after="0" w:line="240" w:lineRule="auto"/>
        <w:ind w:left="709"/>
        <w:rPr>
          <w:b/>
          <w:bCs/>
        </w:rPr>
      </w:pPr>
    </w:p>
    <w:p w14:paraId="5C842083" w14:textId="77777777" w:rsidR="00781969" w:rsidRDefault="00781969" w:rsidP="006B6A83">
      <w:pPr>
        <w:spacing w:after="0" w:line="240" w:lineRule="auto"/>
        <w:ind w:left="709"/>
        <w:rPr>
          <w:b/>
          <w:bCs/>
        </w:rPr>
      </w:pPr>
    </w:p>
    <w:p w14:paraId="58AB6F92" w14:textId="77777777" w:rsidR="00781969" w:rsidRDefault="00781969" w:rsidP="006B6A83">
      <w:pPr>
        <w:spacing w:after="0" w:line="240" w:lineRule="auto"/>
        <w:ind w:left="709"/>
        <w:rPr>
          <w:b/>
          <w:bCs/>
        </w:rPr>
      </w:pPr>
    </w:p>
    <w:p w14:paraId="16170F09" w14:textId="53E022FF" w:rsidR="00AA4AC8" w:rsidRPr="00AA4AC8" w:rsidRDefault="00AA4AC8" w:rsidP="006B6A83">
      <w:pPr>
        <w:spacing w:after="0" w:line="240" w:lineRule="auto"/>
        <w:ind w:left="709"/>
        <w:rPr>
          <w:b/>
          <w:bCs/>
        </w:rPr>
      </w:pPr>
      <w:r w:rsidRPr="00AA4AC8">
        <w:rPr>
          <w:b/>
          <w:bCs/>
        </w:rPr>
        <w:lastRenderedPageBreak/>
        <w:t>2 Según el artículo 31 de la Ley del Estatuto Básico del Empleado Público,</w:t>
      </w:r>
      <w:r>
        <w:rPr>
          <w:b/>
          <w:bCs/>
        </w:rPr>
        <w:t xml:space="preserve"> </w:t>
      </w:r>
      <w:r w:rsidRPr="00AA4AC8">
        <w:rPr>
          <w:b/>
          <w:bCs/>
        </w:rPr>
        <w:t>aprobado por el Real Decreto Legislativo 5/2015, ¿qué se entiende por negociación colectiva?:</w:t>
      </w:r>
    </w:p>
    <w:p w14:paraId="0DA88751" w14:textId="77777777" w:rsidR="00AA4AC8" w:rsidRPr="00AA4AC8" w:rsidRDefault="00AA4AC8" w:rsidP="006B6A83">
      <w:pPr>
        <w:numPr>
          <w:ilvl w:val="0"/>
          <w:numId w:val="2"/>
        </w:numPr>
        <w:spacing w:after="0" w:line="240" w:lineRule="auto"/>
        <w:ind w:left="1276" w:firstLine="0"/>
      </w:pPr>
      <w:r w:rsidRPr="00AA4AC8">
        <w:t>El derecho a negociar la determinación de condiciones de trabajo de los empleados de la Administración Pública.</w:t>
      </w:r>
    </w:p>
    <w:p w14:paraId="155BE700" w14:textId="77777777" w:rsidR="00AA4AC8" w:rsidRPr="00AA4AC8" w:rsidRDefault="00AA4AC8" w:rsidP="006B6A83">
      <w:pPr>
        <w:numPr>
          <w:ilvl w:val="0"/>
          <w:numId w:val="2"/>
        </w:numPr>
        <w:spacing w:after="0" w:line="240" w:lineRule="auto"/>
        <w:ind w:left="1276" w:firstLine="0"/>
      </w:pPr>
      <w:r w:rsidRPr="00AA4AC8">
        <w:t>La facultad de elegir representantes y constituir órganos unitarios a través de los cuales se instrumente la interlocución entre las Administraciones Públicas y sus empleados.</w:t>
      </w:r>
    </w:p>
    <w:p w14:paraId="01B9A3CD" w14:textId="77777777" w:rsidR="00AA4AC8" w:rsidRPr="00AA4AC8" w:rsidRDefault="00AA4AC8" w:rsidP="006B6A83">
      <w:pPr>
        <w:numPr>
          <w:ilvl w:val="0"/>
          <w:numId w:val="2"/>
        </w:numPr>
        <w:spacing w:after="0" w:line="240" w:lineRule="auto"/>
        <w:ind w:left="1276" w:firstLine="0"/>
      </w:pPr>
      <w:r w:rsidRPr="00AA4AC8">
        <w:t>El derecho a participar, a través de las organizaciones sindicales, en los órganos de control y seguimiento de las entidades u organismos que legalmente se determine.</w:t>
      </w:r>
    </w:p>
    <w:p w14:paraId="49CD96CF" w14:textId="7B8D15C5" w:rsidR="00AA4AC8" w:rsidRDefault="00AA4AC8" w:rsidP="006B6A83">
      <w:pPr>
        <w:numPr>
          <w:ilvl w:val="0"/>
          <w:numId w:val="2"/>
        </w:numPr>
        <w:spacing w:after="0" w:line="240" w:lineRule="auto"/>
        <w:ind w:left="1276" w:firstLine="0"/>
      </w:pPr>
      <w:r w:rsidRPr="00AA4AC8">
        <w:t>Todas las respuestas anteriores son inc6rrectas.</w:t>
      </w:r>
    </w:p>
    <w:p w14:paraId="6E8918C2" w14:textId="6B3C8C51" w:rsidR="003F30BA" w:rsidRPr="003F30BA" w:rsidRDefault="003F30BA" w:rsidP="003F30BA">
      <w:pPr>
        <w:spacing w:after="0" w:line="240" w:lineRule="auto"/>
        <w:rPr>
          <w:b/>
          <w:bCs/>
          <w:color w:val="0070C0"/>
          <w:sz w:val="24"/>
          <w:szCs w:val="24"/>
        </w:rPr>
      </w:pPr>
      <w:r w:rsidRPr="003F30BA">
        <w:rPr>
          <w:b/>
          <w:bCs/>
          <w:color w:val="0070C0"/>
          <w:sz w:val="24"/>
          <w:szCs w:val="24"/>
        </w:rPr>
        <w:t>A.- La A corresponde a concepto de negociación colectiva, la B al de representación y la C al de participación institucional.</w:t>
      </w:r>
    </w:p>
    <w:p w14:paraId="60AFE387" w14:textId="77777777" w:rsidR="00AA4AC8" w:rsidRDefault="00AA4AC8" w:rsidP="006B6A83">
      <w:pPr>
        <w:spacing w:after="0" w:line="240" w:lineRule="auto"/>
        <w:ind w:left="1276"/>
      </w:pPr>
    </w:p>
    <w:p w14:paraId="5193B0D3" w14:textId="77777777" w:rsidR="00AA4AC8" w:rsidRDefault="00AA4AC8" w:rsidP="006B6A83">
      <w:pPr>
        <w:spacing w:after="0" w:line="240" w:lineRule="auto"/>
        <w:ind w:left="709"/>
        <w:rPr>
          <w:b/>
          <w:bCs/>
        </w:rPr>
      </w:pPr>
    </w:p>
    <w:p w14:paraId="65B8BEB1" w14:textId="77777777" w:rsidR="00AA4AC8" w:rsidRDefault="00AA4AC8" w:rsidP="006B6A83">
      <w:pPr>
        <w:spacing w:after="0" w:line="240" w:lineRule="auto"/>
        <w:ind w:left="709"/>
        <w:rPr>
          <w:b/>
          <w:bCs/>
        </w:rPr>
      </w:pPr>
    </w:p>
    <w:p w14:paraId="6F1F6AE6" w14:textId="5EEDD95D" w:rsidR="00AA4AC8" w:rsidRPr="00AA4AC8" w:rsidRDefault="00AA4AC8" w:rsidP="006B6A83">
      <w:pPr>
        <w:spacing w:after="0" w:line="240" w:lineRule="auto"/>
        <w:ind w:left="709"/>
        <w:rPr>
          <w:b/>
          <w:bCs/>
        </w:rPr>
      </w:pPr>
      <w:r w:rsidRPr="00AA4AC8">
        <w:rPr>
          <w:b/>
          <w:bCs/>
        </w:rPr>
        <w:t xml:space="preserve">3 Según la Ley 55/2003 del Estatuto Marco de personal estatutario de los servicios </w:t>
      </w:r>
      <w:r w:rsidRPr="00AA4AC8">
        <w:rPr>
          <w:b/>
          <w:bCs/>
          <w:i/>
          <w:iCs/>
        </w:rPr>
        <w:t xml:space="preserve">de </w:t>
      </w:r>
      <w:r w:rsidRPr="00AA4AC8">
        <w:rPr>
          <w:b/>
          <w:bCs/>
        </w:rPr>
        <w:t>salud, el incumplimiento de la obligación de atender los servicios esenciales establecidos en caso de huelga tiene la consideración de:</w:t>
      </w:r>
    </w:p>
    <w:p w14:paraId="2354F962" w14:textId="77777777" w:rsidR="00AA4AC8" w:rsidRPr="00AA4AC8" w:rsidRDefault="00AA4AC8" w:rsidP="006B6A83">
      <w:pPr>
        <w:numPr>
          <w:ilvl w:val="0"/>
          <w:numId w:val="3"/>
        </w:numPr>
        <w:spacing w:after="0" w:line="240" w:lineRule="auto"/>
        <w:ind w:left="1276" w:firstLine="0"/>
      </w:pPr>
      <w:r w:rsidRPr="00AA4AC8">
        <w:t>Falta grave, y prescribe a los cuatro añoS.</w:t>
      </w:r>
    </w:p>
    <w:p w14:paraId="0DEFF9F3" w14:textId="77777777" w:rsidR="00AA4AC8" w:rsidRPr="00AA4AC8" w:rsidRDefault="00AA4AC8" w:rsidP="006B6A83">
      <w:pPr>
        <w:numPr>
          <w:ilvl w:val="0"/>
          <w:numId w:val="3"/>
        </w:numPr>
        <w:spacing w:after="0" w:line="240" w:lineRule="auto"/>
        <w:ind w:left="1276" w:firstLine="0"/>
      </w:pPr>
      <w:r w:rsidRPr="00AA4AC8">
        <w:t>Falta grave, y prescribe a los dos años.</w:t>
      </w:r>
    </w:p>
    <w:p w14:paraId="4A548E7B" w14:textId="77777777" w:rsidR="00AA4AC8" w:rsidRPr="00AA4AC8" w:rsidRDefault="00AA4AC8" w:rsidP="006B6A83">
      <w:pPr>
        <w:numPr>
          <w:ilvl w:val="0"/>
          <w:numId w:val="3"/>
        </w:numPr>
        <w:spacing w:after="0" w:line="240" w:lineRule="auto"/>
        <w:ind w:left="1276" w:firstLine="0"/>
      </w:pPr>
      <w:r w:rsidRPr="00AA4AC8">
        <w:t>Falta muy grave.</w:t>
      </w:r>
    </w:p>
    <w:p w14:paraId="28EAEF29" w14:textId="56867D07" w:rsidR="00AA4AC8" w:rsidRDefault="00AA4AC8" w:rsidP="006B6A83">
      <w:pPr>
        <w:numPr>
          <w:ilvl w:val="0"/>
          <w:numId w:val="3"/>
        </w:numPr>
        <w:spacing w:after="0" w:line="240" w:lineRule="auto"/>
        <w:ind w:left="1276" w:firstLine="0"/>
      </w:pPr>
      <w:r w:rsidRPr="00AA4AC8">
        <w:t xml:space="preserve">Falta grave, y caduca a los dos años. </w:t>
      </w:r>
      <w:r>
        <w:t xml:space="preserve"> </w:t>
      </w:r>
    </w:p>
    <w:p w14:paraId="00776304" w14:textId="6DA64E7D" w:rsidR="003F30BA" w:rsidRPr="003F30BA" w:rsidRDefault="003F30BA" w:rsidP="003F30BA">
      <w:pPr>
        <w:spacing w:after="0" w:line="240" w:lineRule="auto"/>
        <w:rPr>
          <w:b/>
          <w:bCs/>
          <w:color w:val="0070C0"/>
          <w:sz w:val="24"/>
          <w:szCs w:val="24"/>
        </w:rPr>
      </w:pPr>
      <w:r w:rsidRPr="003F30BA">
        <w:rPr>
          <w:b/>
          <w:bCs/>
          <w:color w:val="0070C0"/>
          <w:sz w:val="24"/>
          <w:szCs w:val="24"/>
        </w:rPr>
        <w:t>C.- Muy "machacada" en el curso. Es una falta muy grave.</w:t>
      </w:r>
    </w:p>
    <w:p w14:paraId="77302C53" w14:textId="77777777" w:rsidR="00AA4AC8" w:rsidRDefault="00AA4AC8" w:rsidP="006B6A83">
      <w:pPr>
        <w:spacing w:after="0" w:line="240" w:lineRule="auto"/>
        <w:ind w:left="709"/>
        <w:rPr>
          <w:b/>
          <w:bCs/>
        </w:rPr>
      </w:pPr>
    </w:p>
    <w:p w14:paraId="7D5DB484" w14:textId="77777777" w:rsidR="00AA4AC8" w:rsidRDefault="00AA4AC8" w:rsidP="006B6A83">
      <w:pPr>
        <w:spacing w:after="0" w:line="240" w:lineRule="auto"/>
        <w:ind w:left="709"/>
        <w:rPr>
          <w:b/>
          <w:bCs/>
        </w:rPr>
      </w:pPr>
    </w:p>
    <w:p w14:paraId="05871540" w14:textId="77777777" w:rsidR="00FF5E22" w:rsidRDefault="00FF5E22" w:rsidP="006B6A83">
      <w:pPr>
        <w:spacing w:after="0" w:line="240" w:lineRule="auto"/>
        <w:ind w:left="709"/>
        <w:rPr>
          <w:b/>
          <w:bCs/>
        </w:rPr>
      </w:pPr>
    </w:p>
    <w:p w14:paraId="57E5AFA4" w14:textId="005CDC96" w:rsidR="00AA4AC8" w:rsidRPr="00AA4AC8" w:rsidRDefault="00AA4AC8" w:rsidP="006B6A83">
      <w:pPr>
        <w:spacing w:after="0" w:line="240" w:lineRule="auto"/>
        <w:ind w:left="709"/>
        <w:rPr>
          <w:b/>
          <w:bCs/>
        </w:rPr>
      </w:pPr>
      <w:r w:rsidRPr="00AA4AC8">
        <w:rPr>
          <w:b/>
          <w:bCs/>
        </w:rPr>
        <w:t>4 Según el Real Decreto Legislativo 1/2015, de 24 de julio, por el que se aprueba el Texto refundido de la Ley de garantías y uso racional de los medicamentos y productos sanitarios, la Agencia Española de Medicamentos y Productos Sanitarios podrá interrumpir en cualquier momento la realización de un ensayo clínico en los casos siguientes. señale la respuesta INCORRECTA.</w:t>
      </w:r>
    </w:p>
    <w:p w14:paraId="219005D0" w14:textId="77777777" w:rsidR="00AA4AC8" w:rsidRPr="00AA4AC8" w:rsidRDefault="00AA4AC8" w:rsidP="006B6A83">
      <w:pPr>
        <w:numPr>
          <w:ilvl w:val="0"/>
          <w:numId w:val="4"/>
        </w:numPr>
        <w:spacing w:after="0" w:line="240" w:lineRule="auto"/>
        <w:ind w:left="1276"/>
      </w:pPr>
      <w:r w:rsidRPr="00AA4AC8">
        <w:t>Si se alteran las condiciones de su autorización..</w:t>
      </w:r>
    </w:p>
    <w:p w14:paraId="2D3BD13C" w14:textId="77777777" w:rsidR="00AA4AC8" w:rsidRPr="00AA4AC8" w:rsidRDefault="00AA4AC8" w:rsidP="006B6A83">
      <w:pPr>
        <w:numPr>
          <w:ilvl w:val="0"/>
          <w:numId w:val="4"/>
        </w:numPr>
        <w:spacing w:after="0" w:line="240" w:lineRule="auto"/>
        <w:ind w:left="1276"/>
      </w:pPr>
      <w:r w:rsidRPr="00AA4AC8">
        <w:t>Si no se cumplen los postulados éticos.</w:t>
      </w:r>
    </w:p>
    <w:p w14:paraId="6AD6A803" w14:textId="77777777" w:rsidR="00AA4AC8" w:rsidRPr="00AA4AC8" w:rsidRDefault="00AA4AC8" w:rsidP="006B6A83">
      <w:pPr>
        <w:numPr>
          <w:ilvl w:val="0"/>
          <w:numId w:val="4"/>
        </w:numPr>
        <w:spacing w:after="0" w:line="240" w:lineRule="auto"/>
        <w:ind w:left="1276"/>
      </w:pPr>
      <w:r w:rsidRPr="00AA4AC8">
        <w:t>Si los resultados son desfavorables.</w:t>
      </w:r>
    </w:p>
    <w:p w14:paraId="47F8644A" w14:textId="77777777" w:rsidR="00AA4AC8" w:rsidRPr="00AA4AC8" w:rsidRDefault="00AA4AC8" w:rsidP="006B6A83">
      <w:pPr>
        <w:numPr>
          <w:ilvl w:val="0"/>
          <w:numId w:val="4"/>
        </w:numPr>
        <w:spacing w:after="0" w:line="240" w:lineRule="auto"/>
        <w:ind w:left="1276"/>
      </w:pPr>
      <w:r w:rsidRPr="00AA4AC8">
        <w:t>En defensa de la salud pública.</w:t>
      </w:r>
    </w:p>
    <w:p w14:paraId="78A0531D" w14:textId="77777777" w:rsidR="00FF5E22" w:rsidRDefault="00FF5E22" w:rsidP="00AA4AC8">
      <w:pPr>
        <w:spacing w:after="0" w:line="240" w:lineRule="auto"/>
      </w:pPr>
    </w:p>
    <w:p w14:paraId="393D4067" w14:textId="77777777" w:rsidR="00FF5E22" w:rsidRPr="00FF5E22" w:rsidRDefault="00FF5E22" w:rsidP="00FF5E22">
      <w:pPr>
        <w:spacing w:after="0" w:line="240" w:lineRule="auto"/>
        <w:rPr>
          <w:b/>
          <w:bCs/>
          <w:color w:val="0070C0"/>
          <w:sz w:val="24"/>
          <w:szCs w:val="24"/>
        </w:rPr>
      </w:pPr>
      <w:r w:rsidRPr="00FF5E22">
        <w:rPr>
          <w:b/>
          <w:bCs/>
          <w:color w:val="0070C0"/>
          <w:sz w:val="24"/>
          <w:szCs w:val="24"/>
        </w:rPr>
        <w:t>C  . La respuesta es de fácil deducción, si bien es algo “rebuscada”.</w:t>
      </w:r>
    </w:p>
    <w:p w14:paraId="7DDC7938" w14:textId="13C0F343" w:rsidR="00FF5E22" w:rsidRPr="00FF5E22" w:rsidRDefault="00FF5E22" w:rsidP="00FF5E22">
      <w:pPr>
        <w:spacing w:after="0" w:line="240" w:lineRule="auto"/>
        <w:rPr>
          <w:b/>
          <w:bCs/>
          <w:color w:val="0070C0"/>
          <w:sz w:val="24"/>
          <w:szCs w:val="24"/>
        </w:rPr>
      </w:pPr>
      <w:r w:rsidRPr="00FF5E22">
        <w:rPr>
          <w:b/>
          <w:bCs/>
          <w:color w:val="0070C0"/>
          <w:sz w:val="24"/>
          <w:szCs w:val="24"/>
        </w:rPr>
        <w:t>Recogido en Real Decreto Legislativo 1/2015,</w:t>
      </w:r>
      <w:r>
        <w:rPr>
          <w:b/>
          <w:bCs/>
          <w:color w:val="0070C0"/>
          <w:sz w:val="24"/>
          <w:szCs w:val="24"/>
        </w:rPr>
        <w:t xml:space="preserve"> </w:t>
      </w:r>
      <w:r w:rsidRPr="00FF5E22">
        <w:rPr>
          <w:b/>
          <w:bCs/>
          <w:color w:val="0070C0"/>
          <w:sz w:val="24"/>
          <w:szCs w:val="24"/>
        </w:rPr>
        <w:t>Artículo 59. Garantías de idoneidad.</w:t>
      </w:r>
    </w:p>
    <w:p w14:paraId="0E235654" w14:textId="77777777" w:rsidR="00FF5E22" w:rsidRPr="00FF5E22" w:rsidRDefault="00FF5E22" w:rsidP="00FF5E22">
      <w:pPr>
        <w:spacing w:after="0" w:line="240" w:lineRule="auto"/>
        <w:rPr>
          <w:b/>
          <w:bCs/>
          <w:i/>
          <w:iCs/>
          <w:color w:val="0070C0"/>
          <w:sz w:val="24"/>
          <w:szCs w:val="24"/>
        </w:rPr>
      </w:pPr>
      <w:r w:rsidRPr="00FF5E22">
        <w:rPr>
          <w:b/>
          <w:bCs/>
          <w:i/>
          <w:iCs/>
          <w:color w:val="0070C0"/>
          <w:sz w:val="24"/>
          <w:szCs w:val="24"/>
        </w:rPr>
        <w:t>2. La Agencia Española de Medicamentos y Productos Sanitarios podrá interrumpir en cualquier momento la realización de un ensayo clínico o exigir la introducción de modificaciones en su protocolo, en los casos siguientes:</w:t>
      </w:r>
    </w:p>
    <w:p w14:paraId="7CB38717" w14:textId="77777777" w:rsidR="00FF5E22" w:rsidRPr="00FF5E22" w:rsidRDefault="00FF5E22" w:rsidP="00FF5E22">
      <w:pPr>
        <w:spacing w:after="0" w:line="240" w:lineRule="auto"/>
        <w:rPr>
          <w:b/>
          <w:bCs/>
          <w:i/>
          <w:iCs/>
          <w:color w:val="0070C0"/>
          <w:sz w:val="24"/>
          <w:szCs w:val="24"/>
        </w:rPr>
      </w:pPr>
      <w:r w:rsidRPr="00FF5E22">
        <w:rPr>
          <w:b/>
          <w:bCs/>
          <w:i/>
          <w:iCs/>
          <w:color w:val="0070C0"/>
          <w:sz w:val="24"/>
          <w:szCs w:val="24"/>
        </w:rPr>
        <w:t>a) Si se viola la ley.</w:t>
      </w:r>
    </w:p>
    <w:p w14:paraId="0E526E80" w14:textId="77777777" w:rsidR="00FF5E22" w:rsidRPr="00FF5E22" w:rsidRDefault="00FF5E22" w:rsidP="00FF5E22">
      <w:pPr>
        <w:spacing w:after="0" w:line="240" w:lineRule="auto"/>
        <w:rPr>
          <w:b/>
          <w:bCs/>
          <w:i/>
          <w:iCs/>
          <w:color w:val="0070C0"/>
          <w:sz w:val="24"/>
          <w:szCs w:val="24"/>
        </w:rPr>
      </w:pPr>
      <w:r w:rsidRPr="00FF5E22">
        <w:rPr>
          <w:b/>
          <w:bCs/>
          <w:i/>
          <w:iCs/>
          <w:color w:val="0070C0"/>
          <w:sz w:val="24"/>
          <w:szCs w:val="24"/>
        </w:rPr>
        <w:t>b) Si se alteran las condiciones de su autorización.</w:t>
      </w:r>
    </w:p>
    <w:p w14:paraId="0B65E2C5" w14:textId="77777777" w:rsidR="00FF5E22" w:rsidRPr="00FF5E22" w:rsidRDefault="00FF5E22" w:rsidP="00FF5E22">
      <w:pPr>
        <w:spacing w:after="0" w:line="240" w:lineRule="auto"/>
        <w:rPr>
          <w:b/>
          <w:bCs/>
          <w:i/>
          <w:iCs/>
          <w:color w:val="0070C0"/>
          <w:sz w:val="24"/>
          <w:szCs w:val="24"/>
        </w:rPr>
      </w:pPr>
      <w:r w:rsidRPr="00FF5E22">
        <w:rPr>
          <w:b/>
          <w:bCs/>
          <w:i/>
          <w:iCs/>
          <w:color w:val="0070C0"/>
          <w:sz w:val="24"/>
          <w:szCs w:val="24"/>
        </w:rPr>
        <w:t>c) Si no se cumplen los postulados éticos recogidos en el artículo 60.</w:t>
      </w:r>
    </w:p>
    <w:p w14:paraId="5EB950DE" w14:textId="77777777" w:rsidR="00FF5E22" w:rsidRPr="00FF5E22" w:rsidRDefault="00FF5E22" w:rsidP="00FF5E22">
      <w:pPr>
        <w:spacing w:after="0" w:line="240" w:lineRule="auto"/>
        <w:rPr>
          <w:b/>
          <w:bCs/>
          <w:i/>
          <w:iCs/>
          <w:color w:val="0070C0"/>
          <w:sz w:val="24"/>
          <w:szCs w:val="24"/>
        </w:rPr>
      </w:pPr>
      <w:r w:rsidRPr="00FF5E22">
        <w:rPr>
          <w:b/>
          <w:bCs/>
          <w:i/>
          <w:iCs/>
          <w:color w:val="0070C0"/>
          <w:sz w:val="24"/>
          <w:szCs w:val="24"/>
        </w:rPr>
        <w:t>d) Para proteger la salud de los sujetos del ensayo.</w:t>
      </w:r>
    </w:p>
    <w:p w14:paraId="0660426C" w14:textId="77777777" w:rsidR="00FF5E22" w:rsidRPr="00FF5E22" w:rsidRDefault="00FF5E22" w:rsidP="00FF5E22">
      <w:pPr>
        <w:spacing w:after="0" w:line="240" w:lineRule="auto"/>
        <w:rPr>
          <w:b/>
          <w:bCs/>
          <w:i/>
          <w:iCs/>
          <w:color w:val="0070C0"/>
          <w:sz w:val="24"/>
          <w:szCs w:val="24"/>
        </w:rPr>
      </w:pPr>
      <w:r w:rsidRPr="00FF5E22">
        <w:rPr>
          <w:b/>
          <w:bCs/>
          <w:i/>
          <w:iCs/>
          <w:color w:val="0070C0"/>
          <w:sz w:val="24"/>
          <w:szCs w:val="24"/>
        </w:rPr>
        <w:t>e) En defensa de la salud pública.</w:t>
      </w:r>
    </w:p>
    <w:p w14:paraId="4B713FA7" w14:textId="77777777" w:rsidR="00FF5E22" w:rsidRDefault="00FF5E22" w:rsidP="00AA4AC8">
      <w:pPr>
        <w:spacing w:after="0" w:line="240" w:lineRule="auto"/>
      </w:pPr>
    </w:p>
    <w:p w14:paraId="6DE0F74B" w14:textId="77777777" w:rsidR="00FF5E22" w:rsidRDefault="00FF5E22" w:rsidP="00AA4AC8">
      <w:pPr>
        <w:spacing w:after="0" w:line="240" w:lineRule="auto"/>
      </w:pPr>
    </w:p>
    <w:p w14:paraId="222F3E8F" w14:textId="77777777" w:rsidR="00166A54" w:rsidRDefault="00166A54" w:rsidP="00FF5E22">
      <w:pPr>
        <w:spacing w:after="0" w:line="240" w:lineRule="auto"/>
        <w:rPr>
          <w:b/>
          <w:bCs/>
        </w:rPr>
      </w:pPr>
    </w:p>
    <w:p w14:paraId="05C49E8B" w14:textId="77777777" w:rsidR="00166A54" w:rsidRDefault="00166A54" w:rsidP="00FF5E22">
      <w:pPr>
        <w:spacing w:after="0" w:line="240" w:lineRule="auto"/>
        <w:rPr>
          <w:b/>
          <w:bCs/>
        </w:rPr>
      </w:pPr>
    </w:p>
    <w:p w14:paraId="028CF9D7" w14:textId="77777777" w:rsidR="00166A54" w:rsidRDefault="00166A54" w:rsidP="00FF5E22">
      <w:pPr>
        <w:spacing w:after="0" w:line="240" w:lineRule="auto"/>
        <w:rPr>
          <w:b/>
          <w:bCs/>
        </w:rPr>
      </w:pPr>
    </w:p>
    <w:p w14:paraId="005C8B7F" w14:textId="77777777" w:rsidR="00166A54" w:rsidRDefault="00166A54" w:rsidP="00FF5E22">
      <w:pPr>
        <w:spacing w:after="0" w:line="240" w:lineRule="auto"/>
        <w:rPr>
          <w:b/>
          <w:bCs/>
        </w:rPr>
      </w:pPr>
    </w:p>
    <w:p w14:paraId="7D8715C1" w14:textId="77777777" w:rsidR="00166A54" w:rsidRDefault="00166A54" w:rsidP="00FF5E22">
      <w:pPr>
        <w:spacing w:after="0" w:line="240" w:lineRule="auto"/>
        <w:rPr>
          <w:b/>
          <w:bCs/>
        </w:rPr>
      </w:pPr>
    </w:p>
    <w:p w14:paraId="26B2B0C3" w14:textId="77777777" w:rsidR="00166A54" w:rsidRDefault="00166A54" w:rsidP="00FF5E22">
      <w:pPr>
        <w:spacing w:after="0" w:line="240" w:lineRule="auto"/>
        <w:rPr>
          <w:b/>
          <w:bCs/>
        </w:rPr>
      </w:pPr>
    </w:p>
    <w:p w14:paraId="526C6C04" w14:textId="77777777" w:rsidR="00166A54" w:rsidRDefault="00166A54" w:rsidP="00FF5E22">
      <w:pPr>
        <w:spacing w:after="0" w:line="240" w:lineRule="auto"/>
        <w:rPr>
          <w:b/>
          <w:bCs/>
        </w:rPr>
      </w:pPr>
    </w:p>
    <w:p w14:paraId="259E057D" w14:textId="3033E888" w:rsidR="00FF5E22" w:rsidRPr="00FF5E22" w:rsidRDefault="00FF5E22" w:rsidP="00FF5E22">
      <w:pPr>
        <w:spacing w:after="0" w:line="240" w:lineRule="auto"/>
        <w:rPr>
          <w:b/>
          <w:bCs/>
        </w:rPr>
      </w:pPr>
      <w:r w:rsidRPr="00FF5E22">
        <w:rPr>
          <w:b/>
          <w:bCs/>
        </w:rPr>
        <w:lastRenderedPageBreak/>
        <w:t xml:space="preserve">5 Según el </w:t>
      </w:r>
      <w:r w:rsidRPr="00FF5E22">
        <w:rPr>
          <w:b/>
          <w:bCs/>
          <w:i/>
          <w:iCs/>
        </w:rPr>
        <w:t xml:space="preserve">Real </w:t>
      </w:r>
      <w:r w:rsidRPr="00FF5E22">
        <w:rPr>
          <w:b/>
          <w:bCs/>
        </w:rPr>
        <w:t>Decreto 69/2015, de 6 de febrero, por el que se regula el Registro de Actividades de Atención Sanitaria Especializada, señale la respuesta INCORRECTA sobre el actual 'Conjunto Minium Básico de Datos (RAE-aiii3D):</w:t>
      </w:r>
    </w:p>
    <w:p w14:paraId="3A454176" w14:textId="77777777" w:rsidR="00FF5E22" w:rsidRPr="00FF5E22" w:rsidRDefault="00FF5E22" w:rsidP="00FF5E22">
      <w:pPr>
        <w:numPr>
          <w:ilvl w:val="0"/>
          <w:numId w:val="5"/>
        </w:numPr>
        <w:spacing w:after="0" w:line="240" w:lineRule="auto"/>
      </w:pPr>
      <w:r w:rsidRPr="00FF5E22">
        <w:t>Tiene naturaleza administrativa y se integra en el Sistema de Información Sanitaria del Sistema Nacional de Salud, previsto en el artículo 53 de la Ley 16/2003, de 28 de mayo., de cohesión y callad del Sistema Nacional de Salud.</w:t>
      </w:r>
    </w:p>
    <w:p w14:paraId="0DED166D" w14:textId="77777777" w:rsidR="00FF5E22" w:rsidRPr="00FF5E22" w:rsidRDefault="00FF5E22" w:rsidP="00FF5E22">
      <w:pPr>
        <w:numPr>
          <w:ilvl w:val="0"/>
          <w:numId w:val="6"/>
        </w:numPr>
        <w:spacing w:after="0" w:line="240" w:lineRule="auto"/>
      </w:pPr>
      <w:r w:rsidRPr="00FF5E22">
        <w:t xml:space="preserve">Esta normativa afecta tanto a hospitales como a centros ambulatorios que prestan servicios de foma especializada, tanto públicos como privados. </w:t>
      </w:r>
    </w:p>
    <w:p w14:paraId="5B81FCCF" w14:textId="77777777" w:rsidR="00FF5E22" w:rsidRPr="00FF5E22" w:rsidRDefault="00FF5E22" w:rsidP="00FF5E22">
      <w:pPr>
        <w:numPr>
          <w:ilvl w:val="0"/>
          <w:numId w:val="6"/>
        </w:numPr>
        <w:spacing w:after="0" w:line="240" w:lineRule="auto"/>
      </w:pPr>
      <w:r w:rsidRPr="00FF5E22">
        <w:t xml:space="preserve"> El ámbito de aplicación del registro abarca únicamente a la hospitalización.</w:t>
      </w:r>
    </w:p>
    <w:p w14:paraId="24CC674B" w14:textId="77777777" w:rsidR="00FF5E22" w:rsidRPr="00FF5E22" w:rsidRDefault="00FF5E22" w:rsidP="00FF5E22">
      <w:pPr>
        <w:numPr>
          <w:ilvl w:val="0"/>
          <w:numId w:val="6"/>
        </w:numPr>
        <w:spacing w:after="0" w:line="240" w:lineRule="auto"/>
      </w:pPr>
      <w:r w:rsidRPr="00FF5E22">
        <w:t>Tiene como finalidad garantizar la disponibilidad de la información correspondiente a la actividad de atención sanitaria especializada.</w:t>
      </w:r>
    </w:p>
    <w:p w14:paraId="50A376C5" w14:textId="77777777" w:rsidR="00FF5E22" w:rsidRPr="00FF5E22" w:rsidRDefault="00FF5E22" w:rsidP="00FF5E22">
      <w:pPr>
        <w:spacing w:after="0" w:line="240" w:lineRule="auto"/>
        <w:rPr>
          <w:b/>
          <w:bCs/>
          <w:color w:val="0070C0"/>
          <w:sz w:val="24"/>
          <w:szCs w:val="24"/>
        </w:rPr>
      </w:pPr>
      <w:r w:rsidRPr="00FF5E22">
        <w:rPr>
          <w:b/>
          <w:bCs/>
          <w:color w:val="0070C0"/>
          <w:sz w:val="24"/>
          <w:szCs w:val="24"/>
        </w:rPr>
        <w:t>C. El RAE abarca también a otras modalidades asistenciales: urgencias, CMA, consultas externas, hospital de dia…  Por ello no es correcta</w:t>
      </w:r>
    </w:p>
    <w:p w14:paraId="2A104B32" w14:textId="77777777" w:rsidR="00FF5E22" w:rsidRPr="00FF5E22" w:rsidRDefault="00FF5E22" w:rsidP="00FF5E22">
      <w:pPr>
        <w:spacing w:after="0" w:line="240" w:lineRule="auto"/>
      </w:pPr>
    </w:p>
    <w:p w14:paraId="4E2178A8" w14:textId="77777777" w:rsidR="00FF5E22" w:rsidRPr="00FF5E22" w:rsidRDefault="00FF5E22" w:rsidP="00FF5E22">
      <w:pPr>
        <w:spacing w:after="0" w:line="240" w:lineRule="auto"/>
        <w:rPr>
          <w:b/>
          <w:bCs/>
        </w:rPr>
      </w:pPr>
    </w:p>
    <w:p w14:paraId="751EA769" w14:textId="77777777" w:rsidR="00FF5E22" w:rsidRPr="00FF5E22" w:rsidRDefault="00FF5E22" w:rsidP="00FF5E22">
      <w:pPr>
        <w:spacing w:after="0" w:line="240" w:lineRule="auto"/>
        <w:rPr>
          <w:b/>
          <w:bCs/>
        </w:rPr>
      </w:pPr>
    </w:p>
    <w:p w14:paraId="340953F1" w14:textId="77777777" w:rsidR="00FF5E22" w:rsidRPr="00FF5E22" w:rsidRDefault="00FF5E22" w:rsidP="00FF5E22">
      <w:pPr>
        <w:spacing w:after="0" w:line="240" w:lineRule="auto"/>
        <w:rPr>
          <w:b/>
          <w:bCs/>
        </w:rPr>
      </w:pPr>
      <w:bookmarkStart w:id="0" w:name="_Hlk86233997"/>
      <w:r w:rsidRPr="00FF5E22">
        <w:rPr>
          <w:b/>
          <w:bCs/>
        </w:rPr>
        <w:t>6 Señale cuál de las siguientes normas IS0 es la que define todos los requisitos que deben cumplir los laboratorios clínicos encargados de analizar las muestras biológicas de origen humano:</w:t>
      </w:r>
    </w:p>
    <w:p w14:paraId="64E6147F" w14:textId="77777777" w:rsidR="00FF5E22" w:rsidRPr="00FF5E22" w:rsidRDefault="00FF5E22" w:rsidP="00166A54">
      <w:pPr>
        <w:spacing w:after="0" w:line="240" w:lineRule="auto"/>
        <w:ind w:left="567"/>
      </w:pPr>
      <w:r w:rsidRPr="00FF5E22">
        <w:t>A: ISO 9001</w:t>
      </w:r>
    </w:p>
    <w:p w14:paraId="69AD4512" w14:textId="77777777" w:rsidR="00FF5E22" w:rsidRPr="00FF5E22" w:rsidRDefault="00FF5E22" w:rsidP="00166A54">
      <w:pPr>
        <w:spacing w:after="0" w:line="240" w:lineRule="auto"/>
        <w:ind w:left="567"/>
      </w:pPr>
      <w:r w:rsidRPr="00FF5E22">
        <w:t>B: 1SO 15189</w:t>
      </w:r>
    </w:p>
    <w:p w14:paraId="373FA3D3" w14:textId="77777777" w:rsidR="00FF5E22" w:rsidRPr="00FF5E22" w:rsidRDefault="00FF5E22" w:rsidP="00166A54">
      <w:pPr>
        <w:spacing w:after="0" w:line="240" w:lineRule="auto"/>
        <w:ind w:left="567"/>
      </w:pPr>
      <w:r w:rsidRPr="00FF5E22">
        <w:t xml:space="preserve">C: 1SO 9004 </w:t>
      </w:r>
    </w:p>
    <w:p w14:paraId="1F7C98CA" w14:textId="7352D208" w:rsidR="00FF5E22" w:rsidRDefault="00FF5E22" w:rsidP="00166A54">
      <w:pPr>
        <w:spacing w:after="0" w:line="240" w:lineRule="auto"/>
        <w:ind w:left="567"/>
      </w:pPr>
      <w:r w:rsidRPr="00FF5E22">
        <w:t>D: 1SO 14001</w:t>
      </w:r>
    </w:p>
    <w:p w14:paraId="2A625AB2" w14:textId="66930FFF" w:rsidR="003F3747" w:rsidRPr="003F3747" w:rsidRDefault="003F3747" w:rsidP="003F3747">
      <w:pPr>
        <w:spacing w:after="0" w:line="240" w:lineRule="auto"/>
        <w:rPr>
          <w:b/>
          <w:bCs/>
          <w:i/>
          <w:iCs/>
          <w:color w:val="0070C0"/>
          <w:sz w:val="24"/>
          <w:szCs w:val="24"/>
        </w:rPr>
      </w:pPr>
      <w:r w:rsidRPr="003F3747">
        <w:rPr>
          <w:b/>
          <w:bCs/>
          <w:color w:val="0070C0"/>
          <w:sz w:val="24"/>
          <w:szCs w:val="24"/>
        </w:rPr>
        <w:t xml:space="preserve">B. En presentación y apuntes: </w:t>
      </w:r>
      <w:r w:rsidRPr="003F3747">
        <w:rPr>
          <w:b/>
          <w:bCs/>
          <w:i/>
          <w:iCs/>
          <w:color w:val="0070C0"/>
          <w:sz w:val="24"/>
          <w:szCs w:val="24"/>
        </w:rPr>
        <w:t>ISO 15189 describe los requisitos para la calidad y la competencia de laboratorios clínicos</w:t>
      </w:r>
      <w:r>
        <w:rPr>
          <w:b/>
          <w:bCs/>
          <w:i/>
          <w:iCs/>
          <w:color w:val="0070C0"/>
          <w:sz w:val="24"/>
          <w:szCs w:val="24"/>
        </w:rPr>
        <w:t>…</w:t>
      </w:r>
    </w:p>
    <w:bookmarkEnd w:id="0"/>
    <w:p w14:paraId="71EB5ABC" w14:textId="77777777" w:rsidR="00FF5E22" w:rsidRDefault="00FF5E22" w:rsidP="00AA4AC8">
      <w:pPr>
        <w:spacing w:after="0" w:line="240" w:lineRule="auto"/>
      </w:pPr>
    </w:p>
    <w:p w14:paraId="6E010FDE" w14:textId="77777777" w:rsidR="00166A54" w:rsidRDefault="00166A54" w:rsidP="00AA4AC8">
      <w:pPr>
        <w:spacing w:after="0" w:line="240" w:lineRule="auto"/>
      </w:pPr>
    </w:p>
    <w:p w14:paraId="1155F9E9" w14:textId="77777777" w:rsidR="00166A54" w:rsidRDefault="00166A54" w:rsidP="00166A54">
      <w:pPr>
        <w:spacing w:after="0" w:line="240" w:lineRule="auto"/>
        <w:rPr>
          <w:b/>
          <w:bCs/>
        </w:rPr>
      </w:pPr>
    </w:p>
    <w:p w14:paraId="677B1133" w14:textId="77777777" w:rsidR="00166A54" w:rsidRDefault="00166A54" w:rsidP="00166A54">
      <w:pPr>
        <w:spacing w:after="0" w:line="240" w:lineRule="auto"/>
        <w:rPr>
          <w:b/>
          <w:bCs/>
        </w:rPr>
      </w:pPr>
    </w:p>
    <w:p w14:paraId="39CAB9A6" w14:textId="2A6107F5" w:rsidR="00166A54" w:rsidRPr="00166A54" w:rsidRDefault="00166A54" w:rsidP="00166A54">
      <w:pPr>
        <w:spacing w:after="0" w:line="240" w:lineRule="auto"/>
        <w:rPr>
          <w:b/>
          <w:bCs/>
        </w:rPr>
      </w:pPr>
      <w:r w:rsidRPr="00166A54">
        <w:rPr>
          <w:b/>
          <w:bCs/>
        </w:rPr>
        <w:t>7 Según el Real Decreto 1090/2015, de 4 de diciembre, por el que se regulan los ensayos clínicos con medicamentos, los Comités de Ética de la Investigación con medicamentos y el Registro Español de Estudios Clínicos, el profesional capacitado con la necesaria formación y competencia clínica y/o científica que se encarga del seguimiento directo de la realización del ensayo, se denomina:</w:t>
      </w:r>
    </w:p>
    <w:p w14:paraId="3140F4D7" w14:textId="77777777" w:rsidR="00166A54" w:rsidRPr="00166A54" w:rsidRDefault="00166A54" w:rsidP="00166A54">
      <w:pPr>
        <w:numPr>
          <w:ilvl w:val="0"/>
          <w:numId w:val="8"/>
        </w:numPr>
        <w:spacing w:after="0" w:line="240" w:lineRule="auto"/>
      </w:pPr>
      <w:r w:rsidRPr="00166A54">
        <w:t>Promotor.</w:t>
      </w:r>
    </w:p>
    <w:p w14:paraId="23FDA649" w14:textId="77777777" w:rsidR="00166A54" w:rsidRPr="00166A54" w:rsidRDefault="00166A54" w:rsidP="00166A54">
      <w:pPr>
        <w:numPr>
          <w:ilvl w:val="0"/>
          <w:numId w:val="8"/>
        </w:numPr>
        <w:spacing w:after="0" w:line="240" w:lineRule="auto"/>
      </w:pPr>
      <w:r w:rsidRPr="00166A54">
        <w:t>Monitor.</w:t>
      </w:r>
    </w:p>
    <w:p w14:paraId="54E1119D" w14:textId="77777777" w:rsidR="00166A54" w:rsidRPr="00166A54" w:rsidRDefault="00166A54" w:rsidP="00166A54">
      <w:pPr>
        <w:numPr>
          <w:ilvl w:val="0"/>
          <w:numId w:val="8"/>
        </w:numPr>
        <w:spacing w:after="0" w:line="240" w:lineRule="auto"/>
      </w:pPr>
      <w:r w:rsidRPr="00166A54">
        <w:t>Investigador.</w:t>
      </w:r>
    </w:p>
    <w:p w14:paraId="596D9EBB" w14:textId="084479EE" w:rsidR="00166A54" w:rsidRDefault="00166A54" w:rsidP="00166A54">
      <w:pPr>
        <w:numPr>
          <w:ilvl w:val="0"/>
          <w:numId w:val="8"/>
        </w:numPr>
        <w:spacing w:after="0" w:line="240" w:lineRule="auto"/>
      </w:pPr>
      <w:r w:rsidRPr="00166A54">
        <w:t>Investigador principal.</w:t>
      </w:r>
    </w:p>
    <w:p w14:paraId="46065449" w14:textId="7E493CA5" w:rsidR="00FD7333" w:rsidRPr="00FD7333" w:rsidRDefault="00FD7333" w:rsidP="00FD7333">
      <w:pPr>
        <w:spacing w:after="0" w:line="240" w:lineRule="auto"/>
        <w:rPr>
          <w:b/>
          <w:bCs/>
          <w:color w:val="0070C0"/>
          <w:sz w:val="24"/>
          <w:szCs w:val="24"/>
        </w:rPr>
      </w:pPr>
      <w:r w:rsidRPr="00FD7333">
        <w:rPr>
          <w:b/>
          <w:bCs/>
          <w:color w:val="0070C0"/>
          <w:sz w:val="24"/>
          <w:szCs w:val="24"/>
        </w:rPr>
        <w:t>B. En los apuntes p</w:t>
      </w:r>
      <w:r>
        <w:rPr>
          <w:b/>
          <w:bCs/>
          <w:color w:val="0070C0"/>
          <w:sz w:val="24"/>
          <w:szCs w:val="24"/>
        </w:rPr>
        <w:t>on</w:t>
      </w:r>
      <w:r w:rsidRPr="00FD7333">
        <w:rPr>
          <w:b/>
          <w:bCs/>
          <w:color w:val="0070C0"/>
          <w:sz w:val="24"/>
          <w:szCs w:val="24"/>
        </w:rPr>
        <w:t xml:space="preserve">e que el </w:t>
      </w:r>
      <w:r>
        <w:rPr>
          <w:b/>
          <w:bCs/>
          <w:color w:val="0070C0"/>
          <w:sz w:val="24"/>
          <w:szCs w:val="24"/>
        </w:rPr>
        <w:t>R D</w:t>
      </w:r>
      <w:r w:rsidRPr="00FD7333">
        <w:rPr>
          <w:b/>
          <w:bCs/>
          <w:color w:val="0070C0"/>
          <w:sz w:val="24"/>
          <w:szCs w:val="24"/>
        </w:rPr>
        <w:t xml:space="preserve"> 1090/2015 regulaba los ensayos clínicos con medicamentos....pero sólo </w:t>
      </w:r>
      <w:r>
        <w:rPr>
          <w:b/>
          <w:bCs/>
          <w:color w:val="0070C0"/>
          <w:sz w:val="24"/>
          <w:szCs w:val="24"/>
        </w:rPr>
        <w:t>decía</w:t>
      </w:r>
      <w:r w:rsidRPr="00FD7333">
        <w:rPr>
          <w:b/>
          <w:bCs/>
          <w:color w:val="0070C0"/>
          <w:sz w:val="24"/>
          <w:szCs w:val="24"/>
        </w:rPr>
        <w:t xml:space="preserve"> los cambios que introducía respecto anterior legislación</w:t>
      </w:r>
      <w:r>
        <w:rPr>
          <w:b/>
          <w:bCs/>
          <w:color w:val="0070C0"/>
          <w:sz w:val="24"/>
          <w:szCs w:val="24"/>
        </w:rPr>
        <w:t>…</w:t>
      </w:r>
    </w:p>
    <w:p w14:paraId="5D6F5EF2" w14:textId="77777777" w:rsidR="00166A54" w:rsidRPr="00FD7333" w:rsidRDefault="00166A54" w:rsidP="00166A54">
      <w:pPr>
        <w:spacing w:after="0" w:line="240" w:lineRule="auto"/>
        <w:rPr>
          <w:b/>
          <w:bCs/>
          <w:color w:val="0070C0"/>
          <w:sz w:val="24"/>
          <w:szCs w:val="24"/>
        </w:rPr>
      </w:pPr>
    </w:p>
    <w:p w14:paraId="062EADD5" w14:textId="77777777" w:rsidR="00166A54" w:rsidRDefault="00166A54" w:rsidP="00166A54">
      <w:pPr>
        <w:spacing w:after="0" w:line="240" w:lineRule="auto"/>
        <w:rPr>
          <w:b/>
          <w:bCs/>
        </w:rPr>
      </w:pPr>
    </w:p>
    <w:p w14:paraId="7E04D4EA" w14:textId="77777777" w:rsidR="00166A54" w:rsidRDefault="00166A54" w:rsidP="00166A54">
      <w:pPr>
        <w:spacing w:after="0" w:line="240" w:lineRule="auto"/>
        <w:rPr>
          <w:b/>
          <w:bCs/>
        </w:rPr>
      </w:pPr>
    </w:p>
    <w:p w14:paraId="01DA7E9A" w14:textId="47CF7D40" w:rsidR="00166A54" w:rsidRPr="00166A54" w:rsidRDefault="00166A54" w:rsidP="00166A54">
      <w:pPr>
        <w:spacing w:after="0" w:line="240" w:lineRule="auto"/>
      </w:pPr>
      <w:bookmarkStart w:id="1" w:name="_Hlk86234035"/>
      <w:r w:rsidRPr="00166A54">
        <w:rPr>
          <w:b/>
          <w:bCs/>
        </w:rPr>
        <w:t xml:space="preserve">8. En la evaluación de las Guías de Práctica Clínica el instrumento sistemático de evaluación de su calidad, y con mayor aceptación </w:t>
      </w:r>
      <w:r w:rsidRPr="00166A54">
        <w:rPr>
          <w:b/>
          <w:bCs/>
          <w:i/>
          <w:iCs/>
        </w:rPr>
        <w:t xml:space="preserve">en </w:t>
      </w:r>
      <w:r w:rsidRPr="00166A54">
        <w:rPr>
          <w:b/>
          <w:bCs/>
        </w:rPr>
        <w:t>la actualidad, recibe el nombre de:</w:t>
      </w:r>
    </w:p>
    <w:p w14:paraId="36378C99" w14:textId="77777777" w:rsidR="00166A54" w:rsidRPr="00166A54" w:rsidRDefault="00166A54" w:rsidP="00166A54">
      <w:pPr>
        <w:numPr>
          <w:ilvl w:val="0"/>
          <w:numId w:val="9"/>
        </w:numPr>
        <w:spacing w:after="0" w:line="240" w:lineRule="auto"/>
      </w:pPr>
      <w:r w:rsidRPr="00166A54">
        <w:t>Modelo EFQM.</w:t>
      </w:r>
    </w:p>
    <w:p w14:paraId="0C199B56" w14:textId="77777777" w:rsidR="00166A54" w:rsidRPr="00166A54" w:rsidRDefault="00166A54" w:rsidP="00166A54">
      <w:pPr>
        <w:numPr>
          <w:ilvl w:val="0"/>
          <w:numId w:val="9"/>
        </w:numPr>
        <w:spacing w:after="0" w:line="240" w:lineRule="auto"/>
      </w:pPr>
      <w:r w:rsidRPr="00166A54">
        <w:t>SERVQUAL.</w:t>
      </w:r>
    </w:p>
    <w:p w14:paraId="4D68DCE0" w14:textId="77777777" w:rsidR="00166A54" w:rsidRPr="00166A54" w:rsidRDefault="00166A54" w:rsidP="00166A54">
      <w:pPr>
        <w:numPr>
          <w:ilvl w:val="0"/>
          <w:numId w:val="9"/>
        </w:numPr>
        <w:spacing w:after="0" w:line="240" w:lineRule="auto"/>
      </w:pPr>
      <w:r w:rsidRPr="00166A54">
        <w:t>Norma ISO.</w:t>
      </w:r>
    </w:p>
    <w:p w14:paraId="4AEE64C7" w14:textId="4AC69EB5" w:rsidR="00166A54" w:rsidRDefault="00166A54" w:rsidP="00166A54">
      <w:pPr>
        <w:numPr>
          <w:ilvl w:val="0"/>
          <w:numId w:val="9"/>
        </w:numPr>
        <w:spacing w:after="0" w:line="240" w:lineRule="auto"/>
      </w:pPr>
      <w:r w:rsidRPr="00166A54">
        <w:t>Instrumente AGREE.</w:t>
      </w:r>
    </w:p>
    <w:p w14:paraId="40C357C3" w14:textId="2998523E" w:rsidR="0054354E" w:rsidRPr="0054354E" w:rsidRDefault="0054354E" w:rsidP="0054354E">
      <w:pPr>
        <w:spacing w:after="0" w:line="240" w:lineRule="auto"/>
        <w:rPr>
          <w:b/>
          <w:bCs/>
          <w:color w:val="0070C0"/>
          <w:sz w:val="24"/>
          <w:szCs w:val="24"/>
        </w:rPr>
      </w:pPr>
      <w:r w:rsidRPr="0054354E">
        <w:rPr>
          <w:b/>
          <w:bCs/>
          <w:color w:val="0070C0"/>
          <w:sz w:val="24"/>
          <w:szCs w:val="24"/>
        </w:rPr>
        <w:t>D. Ofrece pocas dudas</w:t>
      </w:r>
      <w:r w:rsidR="00FD5B6C">
        <w:rPr>
          <w:b/>
          <w:bCs/>
          <w:color w:val="0070C0"/>
          <w:sz w:val="24"/>
          <w:szCs w:val="24"/>
        </w:rPr>
        <w:t>, se insistió mucho en clase</w:t>
      </w:r>
    </w:p>
    <w:bookmarkEnd w:id="1"/>
    <w:p w14:paraId="369CF33F" w14:textId="77777777" w:rsidR="00166A54" w:rsidRPr="00166A54" w:rsidRDefault="00166A54" w:rsidP="00166A54">
      <w:pPr>
        <w:spacing w:after="0" w:line="240" w:lineRule="auto"/>
      </w:pPr>
    </w:p>
    <w:p w14:paraId="1F2C45A0" w14:textId="6D04D8E1" w:rsidR="00166A54" w:rsidRPr="00AA4AC8" w:rsidRDefault="00166A54" w:rsidP="00AA4AC8">
      <w:pPr>
        <w:spacing w:after="0" w:line="240" w:lineRule="auto"/>
        <w:sectPr w:rsidR="00166A54" w:rsidRPr="00AA4AC8" w:rsidSect="00AA4AC8">
          <w:pgSz w:w="11923" w:h="16824"/>
          <w:pgMar w:top="1276" w:right="845" w:bottom="241" w:left="998" w:header="720" w:footer="720" w:gutter="0"/>
          <w:cols w:space="720"/>
          <w:noEndnote/>
        </w:sectPr>
      </w:pPr>
    </w:p>
    <w:p w14:paraId="5D8D1813" w14:textId="77777777" w:rsidR="00AA4AC8" w:rsidRPr="00AA4AC8" w:rsidRDefault="00AA4AC8" w:rsidP="00AA4AC8">
      <w:pPr>
        <w:spacing w:after="0" w:line="240" w:lineRule="auto"/>
      </w:pPr>
    </w:p>
    <w:p w14:paraId="34AB1BAF" w14:textId="34EF70D4" w:rsidR="00AA4AC8" w:rsidRPr="00FF5E22" w:rsidRDefault="00AA4AC8" w:rsidP="00FF5E22">
      <w:pPr>
        <w:spacing w:after="0" w:line="240" w:lineRule="auto"/>
      </w:pPr>
      <w:r w:rsidRPr="00FF5E22">
        <w:rPr>
          <w:b/>
          <w:bCs/>
        </w:rPr>
        <w:t>9 De conformidad con lo establecido en el artículo 39 de la Ley 55/2003, del Estatuto Marco del personal estatutario de los servicios de salud, las comisiones de servicio se conceden:</w:t>
      </w:r>
    </w:p>
    <w:p w14:paraId="2FF2373E" w14:textId="18AC9F92" w:rsidR="00AA4AC8" w:rsidRDefault="00AA4AC8" w:rsidP="00FF5E22">
      <w:pPr>
        <w:spacing w:after="0" w:line="240" w:lineRule="auto"/>
        <w:ind w:left="567"/>
      </w:pPr>
      <w:r w:rsidRPr="00AA4AC8">
        <w:t>A: Por necesidades del servicio.</w:t>
      </w:r>
    </w:p>
    <w:p w14:paraId="666CCA29" w14:textId="77777777" w:rsidR="00AA4AC8" w:rsidRDefault="00AA4AC8" w:rsidP="00FF5E22">
      <w:pPr>
        <w:spacing w:after="0" w:line="240" w:lineRule="auto"/>
        <w:ind w:left="567"/>
      </w:pPr>
      <w:r>
        <w:t xml:space="preserve">B: </w:t>
      </w:r>
      <w:r w:rsidRPr="00AA4AC8">
        <w:t xml:space="preserve">A petición del interesado, por motivos de salud o de conciliación de la vida personal y familiar. </w:t>
      </w:r>
    </w:p>
    <w:p w14:paraId="7A3E0F06" w14:textId="31F3C76C" w:rsidR="00AA4AC8" w:rsidRPr="00AA4AC8" w:rsidRDefault="00AA4AC8" w:rsidP="00FF5E22">
      <w:pPr>
        <w:spacing w:after="0" w:line="240" w:lineRule="auto"/>
        <w:ind w:left="567"/>
      </w:pPr>
      <w:r w:rsidRPr="00AA4AC8">
        <w:t>C.: Mediante</w:t>
      </w:r>
      <w:r w:rsidR="00FF5E22">
        <w:t xml:space="preserve"> c</w:t>
      </w:r>
      <w:r>
        <w:t xml:space="preserve">oncurso </w:t>
      </w:r>
      <w:r w:rsidRPr="00AA4AC8">
        <w:t>de</w:t>
      </w:r>
      <w:r>
        <w:t xml:space="preserve"> </w:t>
      </w:r>
      <w:r w:rsidRPr="00AA4AC8">
        <w:t>méritos</w:t>
      </w:r>
    </w:p>
    <w:p w14:paraId="39D360A7" w14:textId="4C76C38A" w:rsidR="00AA4AC8" w:rsidRDefault="00AA4AC8" w:rsidP="00FF5E22">
      <w:pPr>
        <w:spacing w:after="0" w:line="240" w:lineRule="auto"/>
        <w:ind w:left="567"/>
      </w:pPr>
      <w:r w:rsidRPr="00AA4AC8">
        <w:t>D: Con carácter definitivo</w:t>
      </w:r>
    </w:p>
    <w:p w14:paraId="03385D67" w14:textId="2463EAD9" w:rsidR="003F30BA" w:rsidRDefault="003F30BA" w:rsidP="00AA4AC8">
      <w:pPr>
        <w:spacing w:after="0" w:line="240" w:lineRule="auto"/>
        <w:ind w:left="709"/>
      </w:pPr>
    </w:p>
    <w:p w14:paraId="283543AE" w14:textId="05F49287" w:rsidR="003F30BA" w:rsidRPr="003F30BA" w:rsidRDefault="003F30BA" w:rsidP="003F30BA">
      <w:pPr>
        <w:spacing w:after="0" w:line="240" w:lineRule="auto"/>
        <w:ind w:left="-284"/>
        <w:rPr>
          <w:b/>
          <w:bCs/>
          <w:color w:val="0070C0"/>
          <w:sz w:val="24"/>
          <w:szCs w:val="24"/>
        </w:rPr>
      </w:pPr>
      <w:r w:rsidRPr="003F30BA">
        <w:rPr>
          <w:b/>
          <w:bCs/>
          <w:color w:val="0070C0"/>
          <w:sz w:val="24"/>
          <w:szCs w:val="24"/>
        </w:rPr>
        <w:t>A.- </w:t>
      </w:r>
      <w:r w:rsidRPr="003F30BA">
        <w:rPr>
          <w:b/>
          <w:bCs/>
          <w:i/>
          <w:iCs/>
          <w:color w:val="0070C0"/>
          <w:sz w:val="24"/>
          <w:szCs w:val="24"/>
        </w:rPr>
        <w:t>Artículo 39. Comisiones de servicio. 1. Por necesidades del servicio, y cuando una plaza o puesto de trabajo se encuentre vacante o temporalmente desatendido, podrá ser cubierto en comisión de servicios, con carácter temporal, por personal estatutario de la correspondiente categoría y especialidad.</w:t>
      </w:r>
    </w:p>
    <w:p w14:paraId="52D80C54" w14:textId="77777777" w:rsidR="00AA4AC8" w:rsidRDefault="00AA4AC8" w:rsidP="00AA4AC8">
      <w:pPr>
        <w:spacing w:after="0" w:line="240" w:lineRule="auto"/>
        <w:rPr>
          <w:b/>
          <w:bCs/>
        </w:rPr>
      </w:pPr>
    </w:p>
    <w:p w14:paraId="6C906A46" w14:textId="77777777" w:rsidR="00AA4AC8" w:rsidRDefault="00AA4AC8" w:rsidP="00AA4AC8">
      <w:pPr>
        <w:spacing w:after="0" w:line="240" w:lineRule="auto"/>
        <w:rPr>
          <w:b/>
          <w:bCs/>
        </w:rPr>
      </w:pPr>
    </w:p>
    <w:p w14:paraId="5D854231" w14:textId="77777777" w:rsidR="00AA4AC8" w:rsidRDefault="00AA4AC8" w:rsidP="00AA4AC8">
      <w:pPr>
        <w:spacing w:after="0" w:line="240" w:lineRule="auto"/>
        <w:rPr>
          <w:b/>
          <w:bCs/>
        </w:rPr>
      </w:pPr>
    </w:p>
    <w:p w14:paraId="288F3437" w14:textId="3DBE68D8" w:rsidR="00AA4AC8" w:rsidRPr="006B6A83" w:rsidRDefault="00AA4AC8" w:rsidP="00AA4AC8">
      <w:pPr>
        <w:spacing w:after="0" w:line="240" w:lineRule="auto"/>
        <w:rPr>
          <w:b/>
          <w:bCs/>
        </w:rPr>
      </w:pPr>
      <w:r w:rsidRPr="00AA4AC8">
        <w:rPr>
          <w:b/>
          <w:bCs/>
        </w:rPr>
        <w:t xml:space="preserve">10 </w:t>
      </w:r>
      <w:r w:rsidRPr="006B6A83">
        <w:rPr>
          <w:b/>
          <w:bCs/>
        </w:rPr>
        <w:t xml:space="preserve">De acuerdo con el artículo 71 del Estatuto de Autonomía de Aragón, con respecto a la sanidad y salud </w:t>
      </w:r>
      <w:r w:rsidR="006B6A83" w:rsidRPr="006B6A83">
        <w:rPr>
          <w:b/>
          <w:bCs/>
        </w:rPr>
        <w:t>pública</w:t>
      </w:r>
      <w:r w:rsidRPr="006B6A83">
        <w:rPr>
          <w:b/>
          <w:bCs/>
        </w:rPr>
        <w:t xml:space="preserve">, </w:t>
      </w:r>
      <w:r w:rsidR="006B6A83">
        <w:rPr>
          <w:b/>
          <w:bCs/>
        </w:rPr>
        <w:t>en</w:t>
      </w:r>
      <w:r w:rsidRPr="006B6A83">
        <w:rPr>
          <w:b/>
          <w:bCs/>
          <w:i/>
          <w:iCs/>
        </w:rPr>
        <w:t xml:space="preserve"> </w:t>
      </w:r>
      <w:r w:rsidRPr="006B6A83">
        <w:rPr>
          <w:b/>
          <w:bCs/>
        </w:rPr>
        <w:t>especial, la organización, el funcionamiento, la evaluación, la inspección y el control de</w:t>
      </w:r>
      <w:r w:rsidR="006B6A83">
        <w:rPr>
          <w:b/>
          <w:bCs/>
        </w:rPr>
        <w:t xml:space="preserve"> </w:t>
      </w:r>
      <w:r w:rsidRPr="006B6A83">
        <w:rPr>
          <w:b/>
          <w:bCs/>
        </w:rPr>
        <w:t xml:space="preserve">centros, servidos y establecimientos sanitarios, a la Comunidad </w:t>
      </w:r>
      <w:r w:rsidR="006B6A83" w:rsidRPr="006B6A83">
        <w:rPr>
          <w:b/>
          <w:bCs/>
        </w:rPr>
        <w:t>Autónoma</w:t>
      </w:r>
      <w:r w:rsidRPr="006B6A83">
        <w:rPr>
          <w:b/>
          <w:bCs/>
        </w:rPr>
        <w:t xml:space="preserve"> de Aragón le corresponde una competencia:</w:t>
      </w:r>
    </w:p>
    <w:p w14:paraId="18D2EE56" w14:textId="77777777" w:rsidR="00AA4AC8" w:rsidRPr="00AA4AC8" w:rsidRDefault="00AA4AC8" w:rsidP="00AA4AC8">
      <w:pPr>
        <w:numPr>
          <w:ilvl w:val="0"/>
          <w:numId w:val="11"/>
        </w:numPr>
        <w:spacing w:after="0" w:line="240" w:lineRule="auto"/>
      </w:pPr>
      <w:r w:rsidRPr="00AA4AC8">
        <w:t>Ejecutiva.</w:t>
      </w:r>
    </w:p>
    <w:p w14:paraId="6F0E103D" w14:textId="77777777" w:rsidR="00AA4AC8" w:rsidRPr="00AA4AC8" w:rsidRDefault="00AA4AC8" w:rsidP="00AA4AC8">
      <w:pPr>
        <w:numPr>
          <w:ilvl w:val="0"/>
          <w:numId w:val="11"/>
        </w:numPr>
        <w:spacing w:after="0" w:line="240" w:lineRule="auto"/>
      </w:pPr>
      <w:r w:rsidRPr="00AA4AC8">
        <w:t>Compartida con el Estado.</w:t>
      </w:r>
    </w:p>
    <w:p w14:paraId="0991DA71" w14:textId="17E896F6" w:rsidR="00AA4AC8" w:rsidRPr="00AA4AC8" w:rsidRDefault="00AA4AC8" w:rsidP="00AA4AC8">
      <w:pPr>
        <w:numPr>
          <w:ilvl w:val="0"/>
          <w:numId w:val="12"/>
        </w:numPr>
        <w:spacing w:after="0" w:line="240" w:lineRule="auto"/>
      </w:pPr>
      <w:r w:rsidRPr="00AA4AC8">
        <w:t>Exclusiva</w:t>
      </w:r>
    </w:p>
    <w:p w14:paraId="3B75D247" w14:textId="50F41583" w:rsidR="00AA4AC8" w:rsidRDefault="00AA4AC8" w:rsidP="00AA4AC8">
      <w:pPr>
        <w:numPr>
          <w:ilvl w:val="0"/>
          <w:numId w:val="12"/>
        </w:numPr>
        <w:spacing w:after="0" w:line="240" w:lineRule="auto"/>
      </w:pPr>
      <w:r w:rsidRPr="00AA4AC8">
        <w:t>Reglamentaria.</w:t>
      </w:r>
    </w:p>
    <w:p w14:paraId="3EEA1AA2" w14:textId="41C237DA" w:rsidR="006B6A83" w:rsidRPr="006B6A83" w:rsidRDefault="006B6A83" w:rsidP="006B6A83">
      <w:pPr>
        <w:spacing w:after="0" w:line="240" w:lineRule="auto"/>
        <w:rPr>
          <w:b/>
          <w:bCs/>
          <w:color w:val="0070C0"/>
          <w:sz w:val="24"/>
          <w:szCs w:val="24"/>
        </w:rPr>
      </w:pPr>
      <w:r w:rsidRPr="006B6A83">
        <w:rPr>
          <w:b/>
          <w:bCs/>
          <w:color w:val="0070C0"/>
          <w:sz w:val="24"/>
          <w:szCs w:val="24"/>
        </w:rPr>
        <w:t>C.</w:t>
      </w:r>
      <w:r>
        <w:rPr>
          <w:b/>
          <w:bCs/>
          <w:color w:val="0070C0"/>
          <w:sz w:val="24"/>
          <w:szCs w:val="24"/>
        </w:rPr>
        <w:t xml:space="preserve"> El</w:t>
      </w:r>
      <w:r w:rsidRPr="006B6A83">
        <w:rPr>
          <w:b/>
          <w:bCs/>
          <w:color w:val="0070C0"/>
          <w:sz w:val="24"/>
          <w:szCs w:val="24"/>
        </w:rPr>
        <w:t xml:space="preserve"> Art</w:t>
      </w:r>
      <w:r>
        <w:rPr>
          <w:b/>
          <w:bCs/>
          <w:color w:val="0070C0"/>
          <w:sz w:val="24"/>
          <w:szCs w:val="24"/>
        </w:rPr>
        <w:t>.</w:t>
      </w:r>
      <w:r w:rsidRPr="006B6A83">
        <w:rPr>
          <w:b/>
          <w:bCs/>
          <w:color w:val="0070C0"/>
          <w:sz w:val="24"/>
          <w:szCs w:val="24"/>
        </w:rPr>
        <w:t xml:space="preserve"> 71</w:t>
      </w:r>
      <w:r>
        <w:rPr>
          <w:b/>
          <w:bCs/>
          <w:color w:val="0070C0"/>
          <w:sz w:val="24"/>
          <w:szCs w:val="24"/>
        </w:rPr>
        <w:t xml:space="preserve"> solo habla de las</w:t>
      </w:r>
      <w:r w:rsidRPr="006B6A83">
        <w:rPr>
          <w:b/>
          <w:bCs/>
          <w:color w:val="0070C0"/>
          <w:sz w:val="24"/>
          <w:szCs w:val="24"/>
        </w:rPr>
        <w:t xml:space="preserve"> </w:t>
      </w:r>
      <w:r>
        <w:rPr>
          <w:b/>
          <w:bCs/>
          <w:color w:val="0070C0"/>
          <w:sz w:val="24"/>
          <w:szCs w:val="24"/>
        </w:rPr>
        <w:t>“</w:t>
      </w:r>
      <w:r w:rsidRPr="006B6A83">
        <w:rPr>
          <w:b/>
          <w:bCs/>
          <w:i/>
          <w:iCs/>
          <w:color w:val="0070C0"/>
          <w:sz w:val="24"/>
          <w:szCs w:val="24"/>
        </w:rPr>
        <w:t>Competencias exclusivas</w:t>
      </w:r>
      <w:r>
        <w:rPr>
          <w:b/>
          <w:bCs/>
          <w:color w:val="0070C0"/>
          <w:sz w:val="24"/>
          <w:szCs w:val="24"/>
        </w:rPr>
        <w:t>”; es la</w:t>
      </w:r>
      <w:r w:rsidRPr="006B6A83">
        <w:rPr>
          <w:b/>
          <w:bCs/>
          <w:color w:val="0070C0"/>
          <w:sz w:val="24"/>
          <w:szCs w:val="24"/>
        </w:rPr>
        <w:t xml:space="preserve"> 55ª, litera</w:t>
      </w:r>
      <w:r>
        <w:rPr>
          <w:b/>
          <w:bCs/>
          <w:color w:val="0070C0"/>
          <w:sz w:val="24"/>
          <w:szCs w:val="24"/>
        </w:rPr>
        <w:t>l</w:t>
      </w:r>
      <w:r w:rsidRPr="006B6A83">
        <w:rPr>
          <w:b/>
          <w:bCs/>
          <w:color w:val="0070C0"/>
          <w:sz w:val="24"/>
          <w:szCs w:val="24"/>
        </w:rPr>
        <w:t>. Muy</w:t>
      </w:r>
      <w:r>
        <w:rPr>
          <w:b/>
          <w:bCs/>
          <w:color w:val="0070C0"/>
          <w:sz w:val="24"/>
          <w:szCs w:val="24"/>
        </w:rPr>
        <w:t>, muy</w:t>
      </w:r>
      <w:r w:rsidRPr="006B6A83">
        <w:rPr>
          <w:b/>
          <w:bCs/>
          <w:color w:val="0070C0"/>
          <w:sz w:val="24"/>
          <w:szCs w:val="24"/>
        </w:rPr>
        <w:t xml:space="preserve"> repetido en clases</w:t>
      </w:r>
    </w:p>
    <w:p w14:paraId="545D3C8C" w14:textId="77777777" w:rsidR="006B6A83" w:rsidRPr="00AA4AC8" w:rsidRDefault="006B6A83" w:rsidP="006B6A83">
      <w:pPr>
        <w:spacing w:after="0" w:line="240" w:lineRule="auto"/>
      </w:pPr>
    </w:p>
    <w:p w14:paraId="5950F010" w14:textId="77777777" w:rsidR="00223397" w:rsidRDefault="00223397" w:rsidP="00AA4AC8">
      <w:pPr>
        <w:spacing w:after="0" w:line="240" w:lineRule="auto"/>
      </w:pPr>
    </w:p>
    <w:sectPr w:rsidR="0022339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BEAF5"/>
    <w:multiLevelType w:val="singleLevel"/>
    <w:tmpl w:val="728F9F6A"/>
    <w:lvl w:ilvl="0">
      <w:start w:val="1"/>
      <w:numFmt w:val="upperLetter"/>
      <w:lvlText w:val="%1:"/>
      <w:lvlJc w:val="left"/>
      <w:pPr>
        <w:tabs>
          <w:tab w:val="num" w:pos="864"/>
        </w:tabs>
        <w:ind w:left="432"/>
      </w:pPr>
      <w:rPr>
        <w:snapToGrid/>
        <w:spacing w:val="-3"/>
        <w:sz w:val="23"/>
        <w:szCs w:val="23"/>
      </w:rPr>
    </w:lvl>
  </w:abstractNum>
  <w:abstractNum w:abstractNumId="1" w15:restartNumberingAfterBreak="0">
    <w:nsid w:val="0204014C"/>
    <w:multiLevelType w:val="singleLevel"/>
    <w:tmpl w:val="4579B0E8"/>
    <w:lvl w:ilvl="0">
      <w:start w:val="2"/>
      <w:numFmt w:val="upperLetter"/>
      <w:lvlText w:val="%1:"/>
      <w:lvlJc w:val="left"/>
      <w:pPr>
        <w:tabs>
          <w:tab w:val="num" w:pos="1080"/>
        </w:tabs>
        <w:ind w:left="504" w:firstLine="72"/>
      </w:pPr>
      <w:rPr>
        <w:rFonts w:ascii="Verdana" w:hAnsi="Verdana" w:cs="Verdana"/>
        <w:snapToGrid/>
        <w:sz w:val="20"/>
        <w:szCs w:val="20"/>
      </w:rPr>
    </w:lvl>
  </w:abstractNum>
  <w:abstractNum w:abstractNumId="2" w15:restartNumberingAfterBreak="0">
    <w:nsid w:val="034ABB41"/>
    <w:multiLevelType w:val="singleLevel"/>
    <w:tmpl w:val="48A72B4B"/>
    <w:lvl w:ilvl="0">
      <w:start w:val="1"/>
      <w:numFmt w:val="upperLetter"/>
      <w:lvlText w:val="%1:"/>
      <w:lvlJc w:val="left"/>
      <w:pPr>
        <w:tabs>
          <w:tab w:val="num" w:pos="936"/>
        </w:tabs>
        <w:ind w:left="936" w:hanging="504"/>
      </w:pPr>
      <w:rPr>
        <w:snapToGrid/>
        <w:spacing w:val="-5"/>
        <w:sz w:val="23"/>
        <w:szCs w:val="23"/>
      </w:rPr>
    </w:lvl>
  </w:abstractNum>
  <w:abstractNum w:abstractNumId="3" w15:restartNumberingAfterBreak="0">
    <w:nsid w:val="059DF256"/>
    <w:multiLevelType w:val="singleLevel"/>
    <w:tmpl w:val="5979C5B9"/>
    <w:lvl w:ilvl="0">
      <w:start w:val="1"/>
      <w:numFmt w:val="upperLetter"/>
      <w:lvlText w:val="%1:"/>
      <w:lvlJc w:val="left"/>
      <w:pPr>
        <w:tabs>
          <w:tab w:val="num" w:pos="936"/>
        </w:tabs>
        <w:ind w:left="936" w:hanging="504"/>
      </w:pPr>
      <w:rPr>
        <w:snapToGrid/>
        <w:spacing w:val="-3"/>
        <w:sz w:val="23"/>
        <w:szCs w:val="23"/>
      </w:rPr>
    </w:lvl>
  </w:abstractNum>
  <w:abstractNum w:abstractNumId="4" w15:restartNumberingAfterBreak="0">
    <w:nsid w:val="06085E8F"/>
    <w:multiLevelType w:val="singleLevel"/>
    <w:tmpl w:val="23532D38"/>
    <w:lvl w:ilvl="0">
      <w:start w:val="1"/>
      <w:numFmt w:val="upperLetter"/>
      <w:lvlText w:val="%1:"/>
      <w:lvlJc w:val="left"/>
      <w:pPr>
        <w:tabs>
          <w:tab w:val="num" w:pos="936"/>
        </w:tabs>
        <w:ind w:left="936" w:hanging="504"/>
      </w:pPr>
      <w:rPr>
        <w:snapToGrid/>
        <w:sz w:val="23"/>
        <w:szCs w:val="23"/>
      </w:rPr>
    </w:lvl>
  </w:abstractNum>
  <w:abstractNum w:abstractNumId="5" w15:restartNumberingAfterBreak="0">
    <w:nsid w:val="060A8D31"/>
    <w:multiLevelType w:val="singleLevel"/>
    <w:tmpl w:val="0DD803FB"/>
    <w:lvl w:ilvl="0">
      <w:start w:val="1"/>
      <w:numFmt w:val="upperLetter"/>
      <w:lvlText w:val="%1:"/>
      <w:lvlJc w:val="left"/>
      <w:pPr>
        <w:tabs>
          <w:tab w:val="num" w:pos="1080"/>
        </w:tabs>
        <w:ind w:left="504" w:firstLine="72"/>
      </w:pPr>
      <w:rPr>
        <w:rFonts w:ascii="Verdana" w:hAnsi="Verdana" w:cs="Verdana"/>
        <w:snapToGrid/>
        <w:spacing w:val="-13"/>
        <w:sz w:val="20"/>
        <w:szCs w:val="20"/>
      </w:rPr>
    </w:lvl>
  </w:abstractNum>
  <w:abstractNum w:abstractNumId="6" w15:restartNumberingAfterBreak="0">
    <w:nsid w:val="060C8AEF"/>
    <w:multiLevelType w:val="singleLevel"/>
    <w:tmpl w:val="47E2FBFB"/>
    <w:lvl w:ilvl="0">
      <w:numFmt w:val="bullet"/>
      <w:lvlText w:val="·"/>
      <w:lvlJc w:val="left"/>
      <w:pPr>
        <w:tabs>
          <w:tab w:val="num" w:pos="1440"/>
        </w:tabs>
        <w:ind w:left="1440" w:hanging="360"/>
      </w:pPr>
      <w:rPr>
        <w:rFonts w:ascii="Symbol" w:hAnsi="Symbol" w:cs="Symbol"/>
        <w:snapToGrid/>
        <w:spacing w:val="-2"/>
        <w:sz w:val="26"/>
        <w:szCs w:val="26"/>
      </w:rPr>
    </w:lvl>
  </w:abstractNum>
  <w:abstractNum w:abstractNumId="7" w15:restartNumberingAfterBreak="0">
    <w:nsid w:val="076D756C"/>
    <w:multiLevelType w:val="singleLevel"/>
    <w:tmpl w:val="3220A89F"/>
    <w:lvl w:ilvl="0">
      <w:start w:val="1"/>
      <w:numFmt w:val="upperLetter"/>
      <w:lvlText w:val="%1:"/>
      <w:lvlJc w:val="left"/>
      <w:pPr>
        <w:tabs>
          <w:tab w:val="num" w:pos="1008"/>
        </w:tabs>
        <w:ind w:left="576"/>
      </w:pPr>
      <w:rPr>
        <w:rFonts w:ascii="Verdana" w:hAnsi="Verdana" w:cs="Verdana"/>
        <w:snapToGrid/>
        <w:spacing w:val="-16"/>
        <w:sz w:val="20"/>
        <w:szCs w:val="20"/>
      </w:rPr>
    </w:lvl>
  </w:abstractNum>
  <w:abstractNum w:abstractNumId="8" w15:restartNumberingAfterBreak="0">
    <w:nsid w:val="07A3FBAC"/>
    <w:multiLevelType w:val="singleLevel"/>
    <w:tmpl w:val="1F0C5132"/>
    <w:lvl w:ilvl="0">
      <w:start w:val="1"/>
      <w:numFmt w:val="upperLetter"/>
      <w:lvlText w:val="%1:"/>
      <w:lvlJc w:val="left"/>
      <w:pPr>
        <w:tabs>
          <w:tab w:val="num" w:pos="1152"/>
        </w:tabs>
        <w:ind w:left="1080" w:hanging="504"/>
      </w:pPr>
      <w:rPr>
        <w:rFonts w:ascii="Verdana" w:hAnsi="Verdana" w:cs="Verdana"/>
        <w:snapToGrid/>
        <w:spacing w:val="-12"/>
        <w:sz w:val="20"/>
        <w:szCs w:val="20"/>
      </w:rPr>
    </w:lvl>
  </w:abstractNum>
  <w:abstractNum w:abstractNumId="9" w15:restartNumberingAfterBreak="0">
    <w:nsid w:val="07FBA062"/>
    <w:multiLevelType w:val="singleLevel"/>
    <w:tmpl w:val="2775DE7A"/>
    <w:lvl w:ilvl="0">
      <w:start w:val="1"/>
      <w:numFmt w:val="upperLetter"/>
      <w:lvlText w:val="%1:"/>
      <w:lvlJc w:val="left"/>
      <w:pPr>
        <w:tabs>
          <w:tab w:val="num" w:pos="1072"/>
        </w:tabs>
        <w:ind w:left="496" w:firstLine="72"/>
      </w:pPr>
      <w:rPr>
        <w:rFonts w:ascii="Verdana" w:hAnsi="Verdana" w:cs="Verdana"/>
        <w:snapToGrid/>
        <w:spacing w:val="-2"/>
        <w:sz w:val="20"/>
        <w:szCs w:val="20"/>
      </w:rPr>
    </w:lvl>
  </w:abstractNum>
  <w:num w:numId="1">
    <w:abstractNumId w:val="3"/>
  </w:num>
  <w:num w:numId="2">
    <w:abstractNumId w:val="4"/>
  </w:num>
  <w:num w:numId="3">
    <w:abstractNumId w:val="2"/>
  </w:num>
  <w:num w:numId="4">
    <w:abstractNumId w:val="0"/>
  </w:num>
  <w:num w:numId="5">
    <w:abstractNumId w:val="8"/>
  </w:num>
  <w:num w:numId="6">
    <w:abstractNumId w:val="8"/>
    <w:lvlOverride w:ilvl="0">
      <w:lvl w:ilvl="0">
        <w:numFmt w:val="upperLetter"/>
        <w:lvlText w:val="%1:"/>
        <w:lvlJc w:val="left"/>
        <w:pPr>
          <w:tabs>
            <w:tab w:val="num" w:pos="1152"/>
          </w:tabs>
          <w:ind w:left="1080" w:hanging="504"/>
        </w:pPr>
        <w:rPr>
          <w:rFonts w:ascii="Garamond" w:hAnsi="Garamond" w:cs="Garamond"/>
          <w:snapToGrid/>
          <w:sz w:val="24"/>
          <w:szCs w:val="24"/>
        </w:rPr>
      </w:lvl>
    </w:lvlOverride>
  </w:num>
  <w:num w:numId="7">
    <w:abstractNumId w:val="6"/>
    <w:lvlOverride w:ilvl="0">
      <w:lvl w:ilvl="0">
        <w:numFmt w:val="bullet"/>
        <w:lvlText w:val="·"/>
        <w:lvlJc w:val="left"/>
        <w:pPr>
          <w:tabs>
            <w:tab w:val="num" w:pos="576"/>
          </w:tabs>
          <w:ind w:left="1080" w:hanging="648"/>
        </w:pPr>
        <w:rPr>
          <w:rFonts w:ascii="Symbol" w:hAnsi="Symbol" w:cs="Symbol"/>
          <w:snapToGrid/>
          <w:sz w:val="20"/>
          <w:szCs w:val="20"/>
        </w:rPr>
      </w:lvl>
    </w:lvlOverride>
  </w:num>
  <w:num w:numId="8">
    <w:abstractNumId w:val="5"/>
  </w:num>
  <w:num w:numId="9">
    <w:abstractNumId w:val="9"/>
  </w:num>
  <w:num w:numId="10">
    <w:abstractNumId w:val="1"/>
  </w:num>
  <w:num w:numId="11">
    <w:abstractNumId w:val="7"/>
  </w:num>
  <w:num w:numId="12">
    <w:abstractNumId w:val="7"/>
    <w:lvlOverride w:ilvl="0">
      <w:lvl w:ilvl="0">
        <w:numFmt w:val="upperLetter"/>
        <w:lvlText w:val="%1:"/>
        <w:lvlJc w:val="left"/>
        <w:pPr>
          <w:tabs>
            <w:tab w:val="num" w:pos="1008"/>
          </w:tabs>
          <w:ind w:left="576"/>
        </w:pPr>
        <w:rPr>
          <w:rFonts w:ascii="Garamond" w:hAnsi="Garamond" w:cs="Garamond"/>
          <w:snapToGrid/>
          <w:spacing w:val="-15"/>
          <w:sz w:val="24"/>
          <w:szCs w:val="24"/>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AC8"/>
    <w:rsid w:val="001075D6"/>
    <w:rsid w:val="00166A54"/>
    <w:rsid w:val="00223397"/>
    <w:rsid w:val="002E2E03"/>
    <w:rsid w:val="003F30BA"/>
    <w:rsid w:val="003F3747"/>
    <w:rsid w:val="0054354E"/>
    <w:rsid w:val="006B6A83"/>
    <w:rsid w:val="007540FB"/>
    <w:rsid w:val="00781969"/>
    <w:rsid w:val="00AA4AC8"/>
    <w:rsid w:val="00C50968"/>
    <w:rsid w:val="00FD5B6C"/>
    <w:rsid w:val="00FD7333"/>
    <w:rsid w:val="00FF5E2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536D6"/>
  <w15:chartTrackingRefBased/>
  <w15:docId w15:val="{8CBD2E33-E62C-454E-9EDC-111291628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4354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54354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4354E"/>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54354E"/>
    <w:rPr>
      <w:rFonts w:asciiTheme="majorHAnsi" w:eastAsiaTheme="majorEastAsia" w:hAnsiTheme="majorHAnsi" w:cstheme="majorBidi"/>
      <w:color w:val="2F5496" w:themeColor="accent1" w:themeShade="BF"/>
      <w:sz w:val="26"/>
      <w:szCs w:val="26"/>
    </w:rPr>
  </w:style>
  <w:style w:type="paragraph" w:styleId="Lista">
    <w:name w:val="List"/>
    <w:basedOn w:val="Normal"/>
    <w:uiPriority w:val="99"/>
    <w:unhideWhenUsed/>
    <w:rsid w:val="0054354E"/>
    <w:pPr>
      <w:ind w:left="283" w:hanging="283"/>
      <w:contextualSpacing/>
    </w:pPr>
  </w:style>
  <w:style w:type="paragraph" w:styleId="Lista2">
    <w:name w:val="List 2"/>
    <w:basedOn w:val="Normal"/>
    <w:uiPriority w:val="99"/>
    <w:unhideWhenUsed/>
    <w:rsid w:val="0054354E"/>
    <w:pPr>
      <w:ind w:left="566" w:hanging="283"/>
      <w:contextualSpacing/>
    </w:pPr>
  </w:style>
  <w:style w:type="paragraph" w:styleId="Lista3">
    <w:name w:val="List 3"/>
    <w:basedOn w:val="Normal"/>
    <w:uiPriority w:val="99"/>
    <w:unhideWhenUsed/>
    <w:rsid w:val="0054354E"/>
    <w:pPr>
      <w:ind w:left="849" w:hanging="283"/>
      <w:contextualSpacing/>
    </w:pPr>
  </w:style>
  <w:style w:type="paragraph" w:styleId="Lista4">
    <w:name w:val="List 4"/>
    <w:basedOn w:val="Normal"/>
    <w:uiPriority w:val="99"/>
    <w:unhideWhenUsed/>
    <w:rsid w:val="0054354E"/>
    <w:pPr>
      <w:ind w:left="1132" w:hanging="283"/>
      <w:contextualSpacing/>
    </w:pPr>
  </w:style>
  <w:style w:type="paragraph" w:styleId="Encabezadodemensaje">
    <w:name w:val="Message Header"/>
    <w:basedOn w:val="Normal"/>
    <w:link w:val="EncabezadodemensajeCar"/>
    <w:uiPriority w:val="99"/>
    <w:unhideWhenUsed/>
    <w:rsid w:val="0054354E"/>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EncabezadodemensajeCar">
    <w:name w:val="Encabezado de mensaje Car"/>
    <w:basedOn w:val="Fuentedeprrafopredeter"/>
    <w:link w:val="Encabezadodemensaje"/>
    <w:uiPriority w:val="99"/>
    <w:rsid w:val="0054354E"/>
    <w:rPr>
      <w:rFonts w:asciiTheme="majorHAnsi" w:eastAsiaTheme="majorEastAsia" w:hAnsiTheme="majorHAnsi" w:cstheme="majorBidi"/>
      <w:sz w:val="24"/>
      <w:szCs w:val="24"/>
      <w:shd w:val="pct20" w:color="auto" w:fill="auto"/>
    </w:rPr>
  </w:style>
  <w:style w:type="paragraph" w:styleId="Ttulo">
    <w:name w:val="Title"/>
    <w:basedOn w:val="Normal"/>
    <w:next w:val="Normal"/>
    <w:link w:val="TtuloCar"/>
    <w:uiPriority w:val="10"/>
    <w:qFormat/>
    <w:rsid w:val="0054354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4354E"/>
    <w:rPr>
      <w:rFonts w:asciiTheme="majorHAnsi" w:eastAsiaTheme="majorEastAsia" w:hAnsiTheme="majorHAnsi" w:cstheme="majorBidi"/>
      <w:spacing w:val="-10"/>
      <w:kern w:val="28"/>
      <w:sz w:val="56"/>
      <w:szCs w:val="56"/>
    </w:rPr>
  </w:style>
  <w:style w:type="paragraph" w:styleId="Textoindependiente">
    <w:name w:val="Body Text"/>
    <w:basedOn w:val="Normal"/>
    <w:link w:val="TextoindependienteCar"/>
    <w:uiPriority w:val="99"/>
    <w:unhideWhenUsed/>
    <w:rsid w:val="0054354E"/>
    <w:pPr>
      <w:spacing w:after="120"/>
    </w:pPr>
  </w:style>
  <w:style w:type="character" w:customStyle="1" w:styleId="TextoindependienteCar">
    <w:name w:val="Texto independiente Car"/>
    <w:basedOn w:val="Fuentedeprrafopredeter"/>
    <w:link w:val="Textoindependiente"/>
    <w:uiPriority w:val="99"/>
    <w:rsid w:val="0054354E"/>
  </w:style>
  <w:style w:type="paragraph" w:styleId="Sangradetextonormal">
    <w:name w:val="Body Text Indent"/>
    <w:basedOn w:val="Normal"/>
    <w:link w:val="SangradetextonormalCar"/>
    <w:uiPriority w:val="99"/>
    <w:semiHidden/>
    <w:unhideWhenUsed/>
    <w:rsid w:val="0054354E"/>
    <w:pPr>
      <w:spacing w:after="120"/>
      <w:ind w:left="283"/>
    </w:pPr>
  </w:style>
  <w:style w:type="character" w:customStyle="1" w:styleId="SangradetextonormalCar">
    <w:name w:val="Sangría de texto normal Car"/>
    <w:basedOn w:val="Fuentedeprrafopredeter"/>
    <w:link w:val="Sangradetextonormal"/>
    <w:uiPriority w:val="99"/>
    <w:semiHidden/>
    <w:rsid w:val="0054354E"/>
  </w:style>
  <w:style w:type="paragraph" w:styleId="Textoindependienteprimerasangra2">
    <w:name w:val="Body Text First Indent 2"/>
    <w:basedOn w:val="Sangradetextonormal"/>
    <w:link w:val="Textoindependienteprimerasangra2Car"/>
    <w:uiPriority w:val="99"/>
    <w:unhideWhenUsed/>
    <w:rsid w:val="0054354E"/>
    <w:pPr>
      <w:spacing w:after="16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54354E"/>
  </w:style>
  <w:style w:type="character" w:styleId="Hipervnculo">
    <w:name w:val="Hyperlink"/>
    <w:basedOn w:val="Fuentedeprrafopredeter"/>
    <w:uiPriority w:val="99"/>
    <w:unhideWhenUsed/>
    <w:rsid w:val="0054354E"/>
    <w:rPr>
      <w:color w:val="0563C1" w:themeColor="hyperlink"/>
      <w:u w:val="single"/>
    </w:rPr>
  </w:style>
  <w:style w:type="character" w:styleId="Mencinsinresolver">
    <w:name w:val="Unresolved Mention"/>
    <w:basedOn w:val="Fuentedeprrafopredeter"/>
    <w:uiPriority w:val="99"/>
    <w:semiHidden/>
    <w:unhideWhenUsed/>
    <w:rsid w:val="005435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4</Pages>
  <Words>1434</Words>
  <Characters>7890</Characters>
  <Application>Microsoft Office Word</Application>
  <DocSecurity>0</DocSecurity>
  <Lines>65</Lines>
  <Paragraphs>18</Paragraphs>
  <ScaleCrop>false</ScaleCrop>
  <Company/>
  <LinksUpToDate>false</LinksUpToDate>
  <CharactersWithSpaces>9306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Lorenzo Arracó</dc:creator>
  <cp:keywords/>
  <dc:description/>
  <cp:lastModifiedBy>Lorenzo Arracó</cp:lastModifiedBy>
  <cp:revision>14</cp:revision>
  <dcterms:created xsi:type="dcterms:W3CDTF">2021-10-27T07:10:00Z</dcterms:created>
  <dcterms:modified xsi:type="dcterms:W3CDTF">2021-10-27T14:25:00Z</dcterms:modified>
</cp:coreProperties>
</file>