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Machine Learning Project Report</w:t>
      </w:r>
    </w:p>
    <w:p>
      <w:pPr>
        <w:spacing w:before="0" w:after="60"/>
        <w:jc w:val="center"/>
      </w:pPr>
      <w:r>
        <w:rPr>
          <w:rFonts w:ascii="Arial" w:cs="Arial" w:eastAsia="Arial" w:hAnsi="Arial"/>
          <w:i/>
          <w:iCs/>
          <w:color w:val="2E75B6"/>
          <w:sz w:val="30"/>
          <w:szCs w:val="30"/>
        </w:rPr>
        <w:t xml:space="preserve">Diabetes Prediction using K-Nearest Neighbours (KNN)</w:t>
      </w:r>
    </w:p>
    <w:p>
      <w:pPr>
        <w:spacing w:before="60" w:after="480"/>
        <w:jc w:val="center"/>
      </w:pPr>
      <w:r>
        <w:rPr>
          <w:rFonts w:ascii="Arial" w:cs="Arial" w:eastAsia="Arial" w:hAnsi="Arial"/>
          <w:color w:val="595959"/>
          <w:sz w:val="22"/>
          <w:szCs w:val="22"/>
        </w:rPr>
        <w:t xml:space="preserve">Classification &amp; Predictive Modelling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Domain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Healthcare / Supervised Machine Learning</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Algorithm</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K-Nearest Neighbours (KNN) Classifier</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Dataset</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Pima Indians Diabetes Dataset (diabetes.csv)</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Task Type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Binary Classification (Diabetic vs. Non-Diabetic)</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Tools Used</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Python, Pandas, Scikit-learn, Matplotlib</w:t>
            </w:r>
          </w:p>
        </w:tc>
      </w:tr>
      <w:tr>
        <w:tc>
          <w:tcPr>
            <w:tcW w:type="dxa" w:w="2200"/>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tcPr>
          <w:p>
            <w:r>
              <w:rPr>
                <w:rFonts w:ascii="Arial" w:cs="Arial" w:eastAsia="Arial" w:hAnsi="Arial"/>
                <w:b/>
                <w:bCs/>
                <w:color w:val="FFFFFF"/>
                <w:sz w:val="20"/>
                <w:szCs w:val="20"/>
              </w:rPr>
              <w:t xml:space="preserve">Evaluation</w:t>
            </w:r>
          </w:p>
        </w:tc>
        <w:tc>
          <w:tcPr>
            <w:tcW w:type="dxa" w:w="716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sz w:val="20"/>
                <w:szCs w:val="20"/>
              </w:rPr>
              <w:t xml:space="preserve">Cross-Validation, Confusion Matrix, Classification Report</w:t>
            </w:r>
          </w:p>
        </w:tc>
      </w:tr>
    </w:tbl>
    <w:p>
      <w:pPr>
        <w:spacing w:before="480" w:after="0"/>
      </w:pPr>
    </w:p>
    <w:p>
      <w:pPr>
        <w:pStyle w:val="Heading1"/>
        <w:spacing w:before="360" w:after="120"/>
      </w:pPr>
      <w:r>
        <w:rPr>
          <w:rFonts w:ascii="Arial" w:cs="Arial" w:eastAsia="Arial" w:hAnsi="Arial"/>
          <w:b/>
          <w:bCs/>
          <w:color w:val="1F4E79"/>
          <w:sz w:val="32"/>
          <w:szCs w:val="32"/>
        </w:rPr>
        <w:t xml:space="preserve">1. Problem Statement</w:t>
      </w:r>
    </w:p>
    <w:p>
      <w:pPr>
        <w:pBdr>
          <w:bottom w:val="single" w:color="BDD7EE" w:sz="4" w:space="1"/>
        </w:pBdr>
        <w:spacing w:before="100" w:after="100"/>
      </w:pPr>
    </w:p>
    <w:p>
      <w:pPr>
        <w:spacing w:before="60" w:after="100"/>
      </w:pPr>
      <w:r>
        <w:rPr>
          <w:rFonts w:ascii="Arial" w:cs="Arial" w:eastAsia="Arial" w:hAnsi="Arial"/>
          <w:sz w:val="22"/>
          <w:szCs w:val="22"/>
        </w:rPr>
        <w:t xml:space="preserve">Diabetes is a chronic metabolic disorder affecting hundreds of millions of people globally. Early and accurate diagnosis is critical — late detection leads to severe complications including cardiovascular disease, kidney failure, and neuropathy. However, manual clinical assessments are time-consuming and often inconsistent across practitioners.</w:t>
      </w:r>
    </w:p>
    <w:p>
      <w:pPr>
        <w:spacing w:before="100" w:after="100"/>
      </w:pPr>
    </w:p>
    <w:p>
      <w:pPr>
        <w:spacing w:before="60" w:after="100"/>
      </w:pPr>
      <w:r>
        <w:rPr>
          <w:rFonts w:ascii="Arial" w:cs="Arial" w:eastAsia="Arial" w:hAnsi="Arial"/>
          <w:sz w:val="22"/>
          <w:szCs w:val="22"/>
        </w:rPr>
        <w:t xml:space="preserve">This project addresses the following core question:</w:t>
      </w:r>
    </w:p>
    <w:p>
      <w:pPr>
        <w:pBdr>
          <w:top w:val="single" w:color="2E75B6" w:sz="4"/>
          <w:bottom w:val="single" w:color="2E75B6" w:sz="4"/>
        </w:pBdr>
        <w:spacing w:before="160" w:after="160"/>
        <w:jc w:val="center"/>
      </w:pPr>
      <w:r>
        <w:rPr>
          <w:rFonts w:ascii="Arial" w:cs="Arial" w:eastAsia="Arial" w:hAnsi="Arial"/>
          <w:i/>
          <w:iCs/>
          <w:color w:val="1F4E79"/>
          <w:sz w:val="22"/>
          <w:szCs w:val="22"/>
        </w:rPr>
        <w:t xml:space="preserve">Can a machine learning model accurately predict whether a patient is diabetic based on standard diagnostic measurements?</w:t>
      </w:r>
    </w:p>
    <w:p>
      <w:pPr>
        <w:spacing w:before="60" w:after="100"/>
      </w:pPr>
      <w:r>
        <w:rPr>
          <w:rFonts w:ascii="Arial" w:cs="Arial" w:eastAsia="Arial" w:hAnsi="Arial"/>
          <w:sz w:val="22"/>
          <w:szCs w:val="22"/>
        </w:rPr>
        <w:t xml:space="preserve">The goal is to build a binary classifier that distinguishes between diabetic (1) and non-diabetic (0) patients using the Pima Indians Diabetes dataset — a widely-used benchmark dataset in medical machine learning research.</w:t>
      </w:r>
    </w:p>
    <w:p>
      <w:pPr>
        <w:spacing w:before="240" w:after="0"/>
      </w:pPr>
    </w:p>
    <w:p>
      <w:pPr>
        <w:pStyle w:val="Heading1"/>
        <w:spacing w:before="360" w:after="120"/>
      </w:pPr>
      <w:r>
        <w:rPr>
          <w:rFonts w:ascii="Arial" w:cs="Arial" w:eastAsia="Arial" w:hAnsi="Arial"/>
          <w:b/>
          <w:bCs/>
          <w:color w:val="1F4E79"/>
          <w:sz w:val="32"/>
          <w:szCs w:val="32"/>
        </w:rPr>
        <w:t xml:space="preserve">2. Why This Problem Matters</w:t>
      </w:r>
    </w:p>
    <w:p>
      <w:pPr>
        <w:pBdr>
          <w:bottom w:val="single" w:color="BDD7EE" w:sz="4" w:space="1"/>
        </w:pBdr>
        <w:spacing w:before="100" w:after="100"/>
      </w:pPr>
    </w:p>
    <w:p>
      <w:pPr>
        <w:spacing w:before="60" w:after="100"/>
      </w:pPr>
      <w:r>
        <w:rPr>
          <w:rFonts w:ascii="Arial" w:cs="Arial" w:eastAsia="Arial" w:hAnsi="Arial"/>
          <w:sz w:val="22"/>
          <w:szCs w:val="22"/>
        </w:rPr>
        <w:t xml:space="preserve">The significance of automated diabetes prediction extends across several dimensions:</w:t>
      </w:r>
    </w:p>
    <w:p>
      <w:pPr>
        <w:spacing w:before="80" w:after="0"/>
      </w:pPr>
    </w:p>
    <w:p>
      <w:pPr>
        <w:pStyle w:val="ListParagraph"/>
        <w:numPr>
          <w:ilvl w:val="0"/>
          <w:numId w:val="2"/>
        </w:numPr>
        <w:spacing w:before="40" w:after="40"/>
      </w:pPr>
      <w:r>
        <w:rPr>
          <w:rFonts w:ascii="Arial" w:cs="Arial" w:eastAsia="Arial" w:hAnsi="Arial"/>
          <w:sz w:val="22"/>
          <w:szCs w:val="22"/>
        </w:rPr>
        <w:t xml:space="preserve">Clinical Impact: A reliable predictive model can serve as a first-line screening tool in resource-constrained settings, enabling early intervention before irreversible damage occurs.</w:t>
      </w:r>
    </w:p>
    <w:p>
      <w:pPr>
        <w:pStyle w:val="ListParagraph"/>
        <w:numPr>
          <w:ilvl w:val="0"/>
          <w:numId w:val="2"/>
        </w:numPr>
        <w:spacing w:before="40" w:after="40"/>
      </w:pPr>
      <w:r>
        <w:rPr>
          <w:rFonts w:ascii="Arial" w:cs="Arial" w:eastAsia="Arial" w:hAnsi="Arial"/>
          <w:sz w:val="22"/>
          <w:szCs w:val="22"/>
        </w:rPr>
        <w:t xml:space="preserve">Cost Reduction: Early detection dramatically reduces healthcare costs by avoiding complications that require intensive and expensive long-term treatment.</w:t>
      </w:r>
    </w:p>
    <w:p>
      <w:pPr>
        <w:pStyle w:val="ListParagraph"/>
        <w:numPr>
          <w:ilvl w:val="0"/>
          <w:numId w:val="2"/>
        </w:numPr>
        <w:spacing w:before="40" w:after="40"/>
      </w:pPr>
      <w:r>
        <w:rPr>
          <w:rFonts w:ascii="Arial" w:cs="Arial" w:eastAsia="Arial" w:hAnsi="Arial"/>
          <w:sz w:val="22"/>
          <w:szCs w:val="22"/>
        </w:rPr>
        <w:t xml:space="preserve">Scalability: Unlike manual diagnosis, a trained model can process patient data at scale and in real-time, making it suitable for population-level health monitoring systems.</w:t>
      </w:r>
    </w:p>
    <w:p>
      <w:pPr>
        <w:pStyle w:val="ListParagraph"/>
        <w:numPr>
          <w:ilvl w:val="0"/>
          <w:numId w:val="2"/>
        </w:numPr>
        <w:spacing w:before="40" w:after="40"/>
      </w:pPr>
      <w:r>
        <w:rPr>
          <w:rFonts w:ascii="Arial" w:cs="Arial" w:eastAsia="Arial" w:hAnsi="Arial"/>
          <w:sz w:val="22"/>
          <w:szCs w:val="22"/>
        </w:rPr>
        <w:t xml:space="preserve">Benchmark Value: The Pima dataset is a standard ML benchmark, making this problem ideal for applying, comparing, and validating classification techniques.</w:t>
      </w:r>
    </w:p>
    <w:p>
      <w:pPr>
        <w:pStyle w:val="ListParagraph"/>
        <w:numPr>
          <w:ilvl w:val="0"/>
          <w:numId w:val="2"/>
        </w:numPr>
        <w:spacing w:before="40" w:after="40"/>
      </w:pPr>
      <w:r>
        <w:rPr>
          <w:rFonts w:ascii="Arial" w:cs="Arial" w:eastAsia="Arial" w:hAnsi="Arial"/>
          <w:sz w:val="22"/>
          <w:szCs w:val="22"/>
        </w:rPr>
        <w:t xml:space="preserve">Educational Relevance: This problem encapsulates core ML pipeline stages — preprocessing, model selection, hyperparameter tuning, and evaluation — making it a comprehensive learning exercise.</w:t>
      </w:r>
    </w:p>
    <w:p>
      <w:pPr>
        <w:spacing w:before="240" w:after="0"/>
      </w:pPr>
    </w:p>
    <w:p>
      <w:pPr>
        <w:pStyle w:val="Heading1"/>
        <w:spacing w:before="360" w:after="120"/>
      </w:pPr>
      <w:r>
        <w:rPr>
          <w:rFonts w:ascii="Arial" w:cs="Arial" w:eastAsia="Arial" w:hAnsi="Arial"/>
          <w:b/>
          <w:bCs/>
          <w:color w:val="1F4E79"/>
          <w:sz w:val="32"/>
          <w:szCs w:val="32"/>
        </w:rPr>
        <w:t xml:space="preserve">3. Dataset Overview</w:t>
      </w:r>
    </w:p>
    <w:p>
      <w:pPr>
        <w:pBdr>
          <w:bottom w:val="single" w:color="BDD7EE" w:sz="4" w:space="1"/>
        </w:pBdr>
        <w:spacing w:before="100" w:after="100"/>
      </w:pPr>
    </w:p>
    <w:p>
      <w:pPr>
        <w:spacing w:before="60" w:after="100"/>
      </w:pPr>
      <w:r>
        <w:rPr>
          <w:rFonts w:ascii="Arial" w:cs="Arial" w:eastAsia="Arial" w:hAnsi="Arial"/>
          <w:sz w:val="22"/>
          <w:szCs w:val="22"/>
        </w:rPr>
        <w:t xml:space="preserve">The dataset used is the Pima Indians Diabetes Database, originally from the National Institute of Diabetes and Digestive and Kidney Diseases. It contains 768 observations of female patients of Pima Indian heritage, each described by 8 numerical features and 1 binary target label.</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900"/>
        <w:gridCol w:w="3560"/>
        <w:gridCol w:w="260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 Name</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r>
      <w:tr>
        <w:tc>
          <w:tcPr>
            <w:tcW w:type="dxa" w:w="3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1</w:t>
            </w:r>
          </w:p>
        </w:tc>
        <w:tc>
          <w:tcPr>
            <w:tcW w:type="dxa" w:w="2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Pregnancies</w:t>
            </w:r>
          </w:p>
        </w:tc>
        <w:tc>
          <w:tcPr>
            <w:tcW w:type="dxa" w:w="3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Number of times pregnant</w:t>
            </w:r>
          </w:p>
        </w:tc>
        <w:tc>
          <w:tcPr>
            <w:tcW w:type="dxa" w:w="2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Hormonal risk factor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Glucose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Plasma glucose concentration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diabetes indicator</w:t>
            </w:r>
          </w:p>
        </w:tc>
      </w:tr>
      <w:tr>
        <w:tc>
          <w:tcPr>
            <w:tcW w:type="dxa" w:w="3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3</w:t>
            </w:r>
          </w:p>
        </w:tc>
        <w:tc>
          <w:tcPr>
            <w:tcW w:type="dxa" w:w="2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BloodPressure</w:t>
            </w:r>
          </w:p>
        </w:tc>
        <w:tc>
          <w:tcPr>
            <w:tcW w:type="dxa" w:w="3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Diastolic blood pressure (mm Hg)</w:t>
            </w:r>
          </w:p>
        </w:tc>
        <w:tc>
          <w:tcPr>
            <w:tcW w:type="dxa" w:w="2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Cardiovascular health marker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SkinThickness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Triceps skinfold thickness (mm)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fat estimate</w:t>
            </w:r>
          </w:p>
        </w:tc>
      </w:tr>
      <w:tr>
        <w:tc>
          <w:tcPr>
            <w:tcW w:type="dxa" w:w="3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5</w:t>
            </w:r>
          </w:p>
        </w:tc>
        <w:tc>
          <w:tcPr>
            <w:tcW w:type="dxa" w:w="2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Insulin</w:t>
            </w:r>
          </w:p>
        </w:tc>
        <w:tc>
          <w:tcPr>
            <w:tcW w:type="dxa" w:w="3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2-hour serum insulin (mu U/ml)</w:t>
            </w:r>
          </w:p>
        </w:tc>
        <w:tc>
          <w:tcPr>
            <w:tcW w:type="dxa" w:w="2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Insulin resistance indicator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mass index (kg/m²)</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Obesity risk indicator</w:t>
            </w:r>
          </w:p>
        </w:tc>
      </w:tr>
      <w:tr>
        <w:tc>
          <w:tcPr>
            <w:tcW w:type="dxa" w:w="3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7</w:t>
            </w:r>
          </w:p>
        </w:tc>
        <w:tc>
          <w:tcPr>
            <w:tcW w:type="dxa" w:w="2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DiabetesPedigreeFunction</w:t>
            </w:r>
          </w:p>
        </w:tc>
        <w:tc>
          <w:tcPr>
            <w:tcW w:type="dxa" w:w="3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Genetic likelihood score</w:t>
            </w:r>
          </w:p>
        </w:tc>
        <w:tc>
          <w:tcPr>
            <w:tcW w:type="dxa" w:w="2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Hereditary risk factor</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in years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Metabolic risk with age</w:t>
            </w:r>
          </w:p>
        </w:tc>
      </w:tr>
      <w:tr>
        <w:tc>
          <w:tcPr>
            <w:tcW w:type="dxa" w:w="3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9</w:t>
            </w:r>
          </w:p>
        </w:tc>
        <w:tc>
          <w:tcPr>
            <w:tcW w:type="dxa" w:w="29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Outcome</w:t>
            </w:r>
          </w:p>
        </w:tc>
        <w:tc>
          <w:tcPr>
            <w:tcW w:type="dxa" w:w="356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Target variable (0 = No, 1 = Yes)</w:t>
            </w:r>
          </w:p>
        </w:tc>
        <w:tc>
          <w:tcPr>
            <w:tcW w:type="dxa" w:w="2600"/>
            <w:tcBorders>
              <w:top w:val="single" w:color="CCCCCC" w:sz="1"/>
              <w:left w:val="single" w:color="CCCCCC" w:sz="1"/>
              <w:bottom w:val="single" w:color="CCCCCC" w:sz="1"/>
              <w:right w:val="single" w:color="CCCCCC" w:sz="1"/>
            </w:tcBorders>
            <w:shd w:fill="F5FAFF" w:val="clear"/>
            <w:tcMar>
              <w:top w:type="dxa" w:w="80"/>
              <w:left w:type="dxa" w:w="120"/>
              <w:bottom w:type="dxa" w:w="80"/>
              <w:right w:type="dxa" w:w="120"/>
            </w:tcMar>
          </w:tcPr>
          <w:p>
            <w:r>
              <w:rPr>
                <w:rFonts w:ascii="Arial" w:cs="Arial" w:eastAsia="Arial" w:hAnsi="Arial"/>
                <w:sz w:val="20"/>
                <w:szCs w:val="20"/>
              </w:rPr>
              <w:t xml:space="preserve">Binary classification label</w:t>
            </w:r>
          </w:p>
        </w:tc>
      </w:tr>
    </w:tbl>
    <w:p>
      <w:pPr>
        <w:spacing w:before="120" w:after="0"/>
      </w:pPr>
    </w:p>
    <w:p>
      <w:pPr>
        <w:spacing w:before="60" w:after="100"/>
      </w:pPr>
      <w:r>
        <w:rPr>
          <w:rFonts w:ascii="Arial" w:cs="Arial" w:eastAsia="Arial" w:hAnsi="Arial"/>
          <w:sz w:val="22"/>
          <w:szCs w:val="22"/>
        </w:rPr>
        <w:t xml:space="preserve">Class distribution is moderately imbalanced: approximately 65% non-diabetic (class 0) and 35% diabetic (class 1), which must be considered during evaluation.</w:t>
      </w:r>
    </w:p>
    <w:p>
      <w:pPr>
        <w:spacing w:before="240" w:after="0"/>
      </w:pPr>
    </w:p>
    <w:p>
      <w:pPr>
        <w:pStyle w:val="Heading1"/>
        <w:spacing w:before="360" w:after="120"/>
      </w:pPr>
      <w:r>
        <w:rPr>
          <w:rFonts w:ascii="Arial" w:cs="Arial" w:eastAsia="Arial" w:hAnsi="Arial"/>
          <w:b/>
          <w:bCs/>
          <w:color w:val="1F4E79"/>
          <w:sz w:val="32"/>
          <w:szCs w:val="32"/>
        </w:rPr>
        <w:t xml:space="preserve">4. Approach to Solving the Problem</w:t>
      </w:r>
    </w:p>
    <w:p>
      <w:pPr>
        <w:pBdr>
          <w:bottom w:val="single" w:color="BDD7EE" w:sz="4" w:space="1"/>
        </w:pBdr>
        <w:spacing w:before="100" w:after="100"/>
      </w:pPr>
    </w:p>
    <w:p>
      <w:pPr>
        <w:spacing w:before="60" w:after="100"/>
      </w:pPr>
      <w:r>
        <w:rPr>
          <w:rFonts w:ascii="Arial" w:cs="Arial" w:eastAsia="Arial" w:hAnsi="Arial"/>
          <w:sz w:val="22"/>
          <w:szCs w:val="22"/>
        </w:rPr>
        <w:t xml:space="preserve">The solution follows a standard supervised ML pipeline, implemented in Python using scikit-learn. Each stage was chosen deliberately to ensure robustness and generalisability.</w:t>
      </w:r>
    </w:p>
    <w:p>
      <w:pPr>
        <w:pStyle w:val="Heading2"/>
        <w:spacing w:before="240" w:after="80"/>
      </w:pPr>
      <w:r>
        <w:rPr>
          <w:rFonts w:ascii="Arial" w:cs="Arial" w:eastAsia="Arial" w:hAnsi="Arial"/>
          <w:b/>
          <w:bCs/>
          <w:color w:val="2E75B6"/>
          <w:sz w:val="26"/>
          <w:szCs w:val="26"/>
        </w:rPr>
        <w:t xml:space="preserve">4.1  Data Loading &amp; Preparation</w:t>
      </w:r>
    </w:p>
    <w:p>
      <w:pPr>
        <w:spacing w:before="60" w:after="100"/>
      </w:pPr>
      <w:r>
        <w:rPr>
          <w:rFonts w:ascii="Arial" w:cs="Arial" w:eastAsia="Arial" w:hAnsi="Arial"/>
          <w:sz w:val="22"/>
          <w:szCs w:val="22"/>
        </w:rPr>
        <w:t xml:space="preserve">The dataset was loaded from a CSV file using Pandas. Features (X) and the target variable (y) were separated using positional indexing — all columns except the last form X, and the final column (Outcome) forms y. This approach is clean, concise, and generalises well to other datasets with the same structure.</w:t>
      </w:r>
    </w:p>
    <w:p>
      <w:pPr>
        <w:pStyle w:val="Heading2"/>
        <w:spacing w:before="240" w:after="80"/>
      </w:pPr>
      <w:r>
        <w:rPr>
          <w:rFonts w:ascii="Arial" w:cs="Arial" w:eastAsia="Arial" w:hAnsi="Arial"/>
          <w:b/>
          <w:bCs/>
          <w:color w:val="2E75B6"/>
          <w:sz w:val="26"/>
          <w:szCs w:val="26"/>
        </w:rPr>
        <w:t xml:space="preserve">4.2  Train-Test Split</w:t>
      </w:r>
    </w:p>
    <w:p>
      <w:pPr>
        <w:spacing w:before="60" w:after="100"/>
      </w:pPr>
      <w:r>
        <w:rPr>
          <w:rFonts w:ascii="Arial" w:cs="Arial" w:eastAsia="Arial" w:hAnsi="Arial"/>
          <w:sz w:val="22"/>
          <w:szCs w:val="22"/>
        </w:rPr>
        <w:t xml:space="preserve">The data was divided into training (80%) and testing (20%) subsets using train_test_split() with a fixed random_state=42 for reproducibility. The 80/20 split is a widely accepted standard that provides sufficient training data while reserving enough samples for unbiased evaluation.</w:t>
      </w:r>
    </w:p>
    <w:p>
      <w:pPr>
        <w:pStyle w:val="Heading2"/>
        <w:spacing w:before="240" w:after="80"/>
      </w:pPr>
      <w:r>
        <w:rPr>
          <w:rFonts w:ascii="Arial" w:cs="Arial" w:eastAsia="Arial" w:hAnsi="Arial"/>
          <w:b/>
          <w:bCs/>
          <w:color w:val="2E75B6"/>
          <w:sz w:val="26"/>
          <w:szCs w:val="26"/>
        </w:rPr>
        <w:t xml:space="preserve">4.3  Feature Scaling</w:t>
      </w:r>
    </w:p>
    <w:p>
      <w:pPr>
        <w:spacing w:before="60" w:after="100"/>
      </w:pPr>
      <w:r>
        <w:rPr>
          <w:rFonts w:ascii="Arial" w:cs="Arial" w:eastAsia="Arial" w:hAnsi="Arial"/>
          <w:sz w:val="22"/>
          <w:szCs w:val="22"/>
        </w:rPr>
        <w:t xml:space="preserve">StandardScaler was applied to normalise all features to zero mean and unit variance. This step is critical for KNN because the algorithm relies on Euclidean distance — without scaling, features with larger numerical ranges (e.g., Glucose: 0-200) would disproportionately dominate over features with smaller ranges (e.g., DiabetesPedigreeFunction: 0.08-2.4).</w:t>
      </w:r>
    </w:p>
    <w:p>
      <w:pPr>
        <w:spacing w:before="60" w:after="100"/>
      </w:pPr>
      <w:r>
        <w:rPr>
          <w:rFonts w:ascii="Arial" w:cs="Arial" w:eastAsia="Arial" w:hAnsi="Arial"/>
          <w:sz w:val="22"/>
          <w:szCs w:val="22"/>
        </w:rPr>
        <w:t xml:space="preserve">Importantly, the scaler was fit only on the training set and then applied to both train and test sets. Fitting on the full dataset would constitute data leakage — contaminating the test set with information from training.</w:t>
      </w:r>
    </w:p>
    <w:p>
      <w:pPr>
        <w:pStyle w:val="Heading2"/>
        <w:spacing w:before="240" w:after="80"/>
      </w:pPr>
      <w:r>
        <w:rPr>
          <w:rFonts w:ascii="Arial" w:cs="Arial" w:eastAsia="Arial" w:hAnsi="Arial"/>
          <w:b/>
          <w:bCs/>
          <w:color w:val="2E75B6"/>
          <w:sz w:val="26"/>
          <w:szCs w:val="26"/>
        </w:rPr>
        <w:t xml:space="preserve">4.4  Hyperparameter Optimisation (Finding Optimal K)</w:t>
      </w:r>
    </w:p>
    <w:p>
      <w:pPr>
        <w:spacing w:before="60" w:after="100"/>
      </w:pPr>
      <w:r>
        <w:rPr>
          <w:rFonts w:ascii="Arial" w:cs="Arial" w:eastAsia="Arial" w:hAnsi="Arial"/>
          <w:sz w:val="22"/>
          <w:szCs w:val="22"/>
        </w:rPr>
        <w:t xml:space="preserve">Rather than arbitrarily selecting K, a systematic search was performed across K values from 1 to 39. For each value of K, 5-fold cross-validation was run on the training set and the mean error rate (1 - accuracy) was recorded. The K corresponding to the minimum average error rate was selected as the optimal hyperparameter.</w:t>
      </w:r>
    </w:p>
    <w:p>
      <w:pPr>
        <w:spacing w:before="60" w:after="100"/>
      </w:pPr>
      <w:r>
        <w:rPr>
          <w:rFonts w:ascii="Arial" w:cs="Arial" w:eastAsia="Arial" w:hAnsi="Arial"/>
          <w:sz w:val="22"/>
          <w:szCs w:val="22"/>
        </w:rPr>
        <w:t xml:space="preserve">This approach avoids both underfitting (K too large) and overfitting (K too small) by relying on validation performance rather than training performance alone.</w:t>
      </w:r>
    </w:p>
    <w:p>
      <w:pPr>
        <w:pStyle w:val="Heading2"/>
        <w:spacing w:before="240" w:after="80"/>
      </w:pPr>
      <w:r>
        <w:rPr>
          <w:rFonts w:ascii="Arial" w:cs="Arial" w:eastAsia="Arial" w:hAnsi="Arial"/>
          <w:b/>
          <w:bCs/>
          <w:color w:val="2E75B6"/>
          <w:sz w:val="26"/>
          <w:szCs w:val="26"/>
        </w:rPr>
        <w:t xml:space="preserve">4.5  Model Training &amp; Prediction</w:t>
      </w:r>
    </w:p>
    <w:p>
      <w:pPr>
        <w:spacing w:before="60" w:after="100"/>
      </w:pPr>
      <w:r>
        <w:rPr>
          <w:rFonts w:ascii="Arial" w:cs="Arial" w:eastAsia="Arial" w:hAnsi="Arial"/>
          <w:sz w:val="22"/>
          <w:szCs w:val="22"/>
        </w:rPr>
        <w:t xml:space="preserve">The final KNN model was instantiated with the optimal K, trained on the full scaled training set, and used to generate predictions on the held-out test set.</w:t>
      </w:r>
    </w:p>
    <w:p>
      <w:pPr>
        <w:pStyle w:val="Heading2"/>
        <w:spacing w:before="240" w:after="80"/>
      </w:pPr>
      <w:r>
        <w:rPr>
          <w:rFonts w:ascii="Arial" w:cs="Arial" w:eastAsia="Arial" w:hAnsi="Arial"/>
          <w:b/>
          <w:bCs/>
          <w:color w:val="2E75B6"/>
          <w:sz w:val="26"/>
          <w:szCs w:val="26"/>
        </w:rPr>
        <w:t xml:space="preserve">4.6  Evaluation</w:t>
      </w:r>
    </w:p>
    <w:p>
      <w:pPr>
        <w:spacing w:before="60" w:after="100"/>
      </w:pPr>
      <w:r>
        <w:rPr>
          <w:rFonts w:ascii="Arial" w:cs="Arial" w:eastAsia="Arial" w:hAnsi="Arial"/>
          <w:sz w:val="22"/>
          <w:szCs w:val="22"/>
        </w:rPr>
        <w:t xml:space="preserve">Model performance was assessed using three complementary tools:</w:t>
      </w:r>
    </w:p>
    <w:p>
      <w:pPr>
        <w:pStyle w:val="ListParagraph"/>
        <w:numPr>
          <w:ilvl w:val="0"/>
          <w:numId w:val="2"/>
        </w:numPr>
        <w:spacing w:before="40" w:after="40"/>
      </w:pPr>
      <w:r>
        <w:rPr>
          <w:rFonts w:ascii="Arial" w:cs="Arial" w:eastAsia="Arial" w:hAnsi="Arial"/>
          <w:sz w:val="22"/>
          <w:szCs w:val="22"/>
        </w:rPr>
        <w:t xml:space="preserve">Confusion Matrix: Provides a breakdown of true positives, true negatives, false positives, and false negatives — essential for understanding the cost of each error type in a medical context.</w:t>
      </w:r>
    </w:p>
    <w:p>
      <w:pPr>
        <w:pStyle w:val="ListParagraph"/>
        <w:numPr>
          <w:ilvl w:val="0"/>
          <w:numId w:val="2"/>
        </w:numPr>
        <w:spacing w:before="40" w:after="40"/>
      </w:pPr>
      <w:r>
        <w:rPr>
          <w:rFonts w:ascii="Arial" w:cs="Arial" w:eastAsia="Arial" w:hAnsi="Arial"/>
          <w:sz w:val="22"/>
          <w:szCs w:val="22"/>
        </w:rPr>
        <w:t xml:space="preserve">Classification Report: Reports precision, recall, F1-score, and support for each class, giving a nuanced view beyond raw accuracy.</w:t>
      </w:r>
    </w:p>
    <w:p>
      <w:pPr>
        <w:pStyle w:val="ListParagraph"/>
        <w:numPr>
          <w:ilvl w:val="0"/>
          <w:numId w:val="2"/>
        </w:numPr>
        <w:spacing w:before="40" w:after="40"/>
      </w:pPr>
      <w:r>
        <w:rPr>
          <w:rFonts w:ascii="Arial" w:cs="Arial" w:eastAsia="Arial" w:hAnsi="Arial"/>
          <w:sz w:val="22"/>
          <w:szCs w:val="22"/>
        </w:rPr>
        <w:t xml:space="preserve">Error Rate vs. K Plot: A visualisation of cross-validated error rates across all K values, confirming the optimal selection and illustrating the bias-variance trade-off.</w:t>
      </w:r>
    </w:p>
    <w:p>
      <w:pPr>
        <w:spacing w:before="240" w:after="0"/>
      </w:pPr>
    </w:p>
    <w:p>
      <w:pPr>
        <w:pStyle w:val="Heading1"/>
        <w:spacing w:before="360" w:after="120"/>
      </w:pPr>
      <w:r>
        <w:rPr>
          <w:rFonts w:ascii="Arial" w:cs="Arial" w:eastAsia="Arial" w:hAnsi="Arial"/>
          <w:b/>
          <w:bCs/>
          <w:color w:val="1F4E79"/>
          <w:sz w:val="32"/>
          <w:szCs w:val="32"/>
        </w:rPr>
        <w:t xml:space="preserve">5. Key Decisions Made</w:t>
      </w:r>
    </w:p>
    <w:p>
      <w:pPr>
        <w:pBdr>
          <w:bottom w:val="single" w:color="BDD7EE" w:sz="4" w:space="1"/>
        </w:pBdr>
        <w:spacing w:before="100" w:after="100"/>
      </w:pPr>
    </w:p>
    <w:p>
      <w:pPr>
        <w:pStyle w:val="Heading2"/>
        <w:spacing w:before="240" w:after="80"/>
      </w:pPr>
      <w:r>
        <w:rPr>
          <w:rFonts w:ascii="Arial" w:cs="Arial" w:eastAsia="Arial" w:hAnsi="Arial"/>
          <w:b/>
          <w:bCs/>
          <w:color w:val="2E75B6"/>
          <w:sz w:val="26"/>
          <w:szCs w:val="26"/>
        </w:rPr>
        <w:t xml:space="preserve">5.1  Algorithm Choice: KNN</w:t>
      </w:r>
    </w:p>
    <w:p>
      <w:pPr>
        <w:spacing w:before="60" w:after="100"/>
      </w:pPr>
      <w:r>
        <w:rPr>
          <w:rFonts w:ascii="Arial" w:cs="Arial" w:eastAsia="Arial" w:hAnsi="Arial"/>
          <w:sz w:val="22"/>
          <w:szCs w:val="22"/>
        </w:rPr>
        <w:t xml:space="preserve">K-Nearest Neighbours was selected for several reasons. It is non-parametric, making no assumptions about the underlying data distribution — well-suited to medical datasets that may not follow Gaussian distributions. It is also highly interpretable: a prediction can be explained by pointing to the K most similar historical patients. For a medical application, this interpretability is valuable for clinical trust.</w:t>
      </w:r>
    </w:p>
    <w:p>
      <w:pPr>
        <w:spacing w:before="60" w:after="100"/>
      </w:pPr>
      <w:r>
        <w:rPr>
          <w:rFonts w:ascii="Arial" w:cs="Arial" w:eastAsia="Arial" w:hAnsi="Arial"/>
          <w:sz w:val="22"/>
          <w:szCs w:val="22"/>
        </w:rPr>
        <w:t xml:space="preserve">The trade-off is computational cost at inference time (O(n) per prediction), but given the dataset size (768 records), this is entirely acceptable.</w:t>
      </w:r>
    </w:p>
    <w:p>
      <w:pPr>
        <w:pStyle w:val="Heading2"/>
        <w:spacing w:before="240" w:after="80"/>
      </w:pPr>
      <w:r>
        <w:rPr>
          <w:rFonts w:ascii="Arial" w:cs="Arial" w:eastAsia="Arial" w:hAnsi="Arial"/>
          <w:b/>
          <w:bCs/>
          <w:color w:val="2E75B6"/>
          <w:sz w:val="26"/>
          <w:szCs w:val="26"/>
        </w:rPr>
        <w:t xml:space="preserve">5.2  Cross-Validation Over a Simple Validation Split</w:t>
      </w:r>
    </w:p>
    <w:p>
      <w:pPr>
        <w:spacing w:before="60" w:after="100"/>
      </w:pPr>
      <w:r>
        <w:rPr>
          <w:rFonts w:ascii="Arial" w:cs="Arial" w:eastAsia="Arial" w:hAnsi="Arial"/>
          <w:sz w:val="22"/>
          <w:szCs w:val="22"/>
        </w:rPr>
        <w:t xml:space="preserve">5-fold cross-validation was chosen for hyperparameter tuning rather than a single validation split. With only ~614 training samples, a single validation split introduces high variance in the error estimate — different random splits could produce meaningfully different results. Cross-validation uses all training data for both training and validation (in different folds), yielding a more stable and reliable estimate of generalisation performance.</w:t>
      </w:r>
    </w:p>
    <w:p>
      <w:pPr>
        <w:pStyle w:val="Heading2"/>
        <w:spacing w:before="240" w:after="80"/>
      </w:pPr>
      <w:r>
        <w:rPr>
          <w:rFonts w:ascii="Arial" w:cs="Arial" w:eastAsia="Arial" w:hAnsi="Arial"/>
          <w:b/>
          <w:bCs/>
          <w:color w:val="2E75B6"/>
          <w:sz w:val="26"/>
          <w:szCs w:val="26"/>
        </w:rPr>
        <w:t xml:space="preserve">5.3  K Search Range: 1 to 39</w:t>
      </w:r>
    </w:p>
    <w:p>
      <w:pPr>
        <w:spacing w:before="60" w:after="100"/>
      </w:pPr>
      <w:r>
        <w:rPr>
          <w:rFonts w:ascii="Arial" w:cs="Arial" w:eastAsia="Arial" w:hAnsi="Arial"/>
          <w:sz w:val="22"/>
          <w:szCs w:val="22"/>
        </w:rPr>
        <w:t xml:space="preserve">The search was bounded at K=39 (an odd number ceiling, approximately the square root of the training set size). Searching beyond this range produces overly smooth decision boundaries that under-represent local structure. The use of only odd values would be preferable to avoid tie-breaking issues in binary classification, though the current implementation iterates over all integers 1-39.</w:t>
      </w:r>
    </w:p>
    <w:p>
      <w:pPr>
        <w:pStyle w:val="Heading2"/>
        <w:spacing w:before="240" w:after="80"/>
      </w:pPr>
      <w:r>
        <w:rPr>
          <w:rFonts w:ascii="Arial" w:cs="Arial" w:eastAsia="Arial" w:hAnsi="Arial"/>
          <w:b/>
          <w:bCs/>
          <w:color w:val="2E75B6"/>
          <w:sz w:val="26"/>
          <w:szCs w:val="26"/>
        </w:rPr>
        <w:t xml:space="preserve">5.4  StandardScaler over MinMaxScaler</w:t>
      </w:r>
    </w:p>
    <w:p>
      <w:pPr>
        <w:spacing w:before="60" w:after="100"/>
      </w:pPr>
      <w:r>
        <w:rPr>
          <w:rFonts w:ascii="Arial" w:cs="Arial" w:eastAsia="Arial" w:hAnsi="Arial"/>
          <w:sz w:val="22"/>
          <w:szCs w:val="22"/>
        </w:rPr>
        <w:t xml:space="preserve">StandardScaler (z-score normalisation) was preferred over MinMaxScaler because it is more robust to outliers. Medical data frequently contains biological outliers (e.g., anomalously high insulin readings) that would compress the scaled range for all other values if min-max scaling were used.</w:t>
      </w:r>
    </w:p>
    <w:p>
      <w:pPr>
        <w:spacing w:before="240" w:after="0"/>
      </w:pPr>
    </w:p>
    <w:p>
      <w:pPr>
        <w:pStyle w:val="Heading1"/>
        <w:spacing w:before="360" w:after="120"/>
      </w:pPr>
      <w:r>
        <w:rPr>
          <w:rFonts w:ascii="Arial" w:cs="Arial" w:eastAsia="Arial" w:hAnsi="Arial"/>
          <w:b/>
          <w:bCs/>
          <w:color w:val="1F4E79"/>
          <w:sz w:val="32"/>
          <w:szCs w:val="32"/>
        </w:rPr>
        <w:t xml:space="preserve">6. Challenges Faced</w:t>
      </w:r>
    </w:p>
    <w:p>
      <w:pPr>
        <w:pBdr>
          <w:bottom w:val="single" w:color="BDD7EE" w:sz="4" w:space="1"/>
        </w:pBdr>
        <w:spacing w:before="100" w:after="100"/>
      </w:pPr>
    </w:p>
    <w:p>
      <w:pPr>
        <w:pStyle w:val="Heading2"/>
        <w:spacing w:before="240" w:after="80"/>
      </w:pPr>
      <w:r>
        <w:rPr>
          <w:rFonts w:ascii="Arial" w:cs="Arial" w:eastAsia="Arial" w:hAnsi="Arial"/>
          <w:b/>
          <w:bCs/>
          <w:color w:val="2E75B6"/>
          <w:sz w:val="26"/>
          <w:szCs w:val="26"/>
        </w:rPr>
        <w:t xml:space="preserve">6.1  Zero Values as Implicit Missing Data</w:t>
      </w:r>
    </w:p>
    <w:p>
      <w:pPr>
        <w:spacing w:before="60" w:after="100"/>
      </w:pPr>
      <w:r>
        <w:rPr>
          <w:rFonts w:ascii="Arial" w:cs="Arial" w:eastAsia="Arial" w:hAnsi="Arial"/>
          <w:sz w:val="22"/>
          <w:szCs w:val="22"/>
        </w:rPr>
        <w:t xml:space="preserve">Several features — Glucose, BloodPressure, SkinThickness, Insulin, and BMI — contain zero values that are biologically implausible. A fasting glucose of 0 or a BMI of 0 is physiologically impossible; these zeros represent missing or unrecorded measurements. This is one of the most important data quality issues in this dataset.</w:t>
      </w:r>
    </w:p>
    <w:p>
      <w:pPr>
        <w:spacing w:before="60" w:after="100"/>
      </w:pPr>
      <w:r>
        <w:rPr>
          <w:rFonts w:ascii="Arial" w:cs="Arial" w:eastAsia="Arial" w:hAnsi="Arial"/>
          <w:sz w:val="22"/>
          <w:szCs w:val="22"/>
        </w:rPr>
        <w:t xml:space="preserve">In the current implementation, these zeros are passed directly to the model without imputation. This is a significant limitation. The recommended approach is to replace zeros in affected columns with the column median (or class-conditional median) before scaling, which would likely improve model performance.</w:t>
      </w:r>
    </w:p>
    <w:p>
      <w:pPr>
        <w:pStyle w:val="Heading2"/>
        <w:spacing w:before="240" w:after="80"/>
      </w:pPr>
      <w:r>
        <w:rPr>
          <w:rFonts w:ascii="Arial" w:cs="Arial" w:eastAsia="Arial" w:hAnsi="Arial"/>
          <w:b/>
          <w:bCs/>
          <w:color w:val="2E75B6"/>
          <w:sz w:val="26"/>
          <w:szCs w:val="26"/>
        </w:rPr>
        <w:t xml:space="preserve">6.2  Class Imbalance</w:t>
      </w:r>
    </w:p>
    <w:p>
      <w:pPr>
        <w:spacing w:before="60" w:after="100"/>
      </w:pPr>
      <w:r>
        <w:rPr>
          <w:rFonts w:ascii="Arial" w:cs="Arial" w:eastAsia="Arial" w:hAnsi="Arial"/>
          <w:sz w:val="22"/>
          <w:szCs w:val="22"/>
        </w:rPr>
        <w:t xml:space="preserve">The dataset is moderately imbalanced (~65% negative, ~35% positive). A classifier that always predicts 'non-diabetic' would achieve approximately 65% accuracy while being completely useless clinically. This makes raw accuracy a misleading metric. The use of the classification report — which reports per-class precision, recall, and F1 — helps expose this issue, but additional techniques such as class-weighted training or SMOTE oversampling could further improve recall on the minority (diabetic) class.</w:t>
      </w:r>
    </w:p>
    <w:p>
      <w:pPr>
        <w:pStyle w:val="Heading2"/>
        <w:spacing w:before="240" w:after="80"/>
      </w:pPr>
      <w:r>
        <w:rPr>
          <w:rFonts w:ascii="Arial" w:cs="Arial" w:eastAsia="Arial" w:hAnsi="Arial"/>
          <w:b/>
          <w:bCs/>
          <w:color w:val="2E75B6"/>
          <w:sz w:val="26"/>
          <w:szCs w:val="26"/>
        </w:rPr>
        <w:t xml:space="preserve">6.3  Sensitivity to K</w:t>
      </w:r>
    </w:p>
    <w:p>
      <w:pPr>
        <w:spacing w:before="60" w:after="100"/>
      </w:pPr>
      <w:r>
        <w:rPr>
          <w:rFonts w:ascii="Arial" w:cs="Arial" w:eastAsia="Arial" w:hAnsi="Arial"/>
          <w:sz w:val="22"/>
          <w:szCs w:val="22"/>
        </w:rPr>
        <w:t xml:space="preserve">The error rate vs. K curve is often noisy, particularly at low K values where the model overfits individual training points. The selection of the globally minimum error rate can sometimes pick a small K that performs well in cross-validation by chance. Plotting the full curve and selecting a K in a stable low-error region (rather than the single minimum) can produce a more robust model.</w:t>
      </w:r>
    </w:p>
    <w:p>
      <w:pPr>
        <w:pStyle w:val="Heading2"/>
        <w:spacing w:before="240" w:after="80"/>
      </w:pPr>
      <w:r>
        <w:rPr>
          <w:rFonts w:ascii="Arial" w:cs="Arial" w:eastAsia="Arial" w:hAnsi="Arial"/>
          <w:b/>
          <w:bCs/>
          <w:color w:val="2E75B6"/>
          <w:sz w:val="26"/>
          <w:szCs w:val="26"/>
        </w:rPr>
        <w:t xml:space="preserve">6.4  No Categorical Features — But Collinearity Risk</w:t>
      </w:r>
    </w:p>
    <w:p>
      <w:pPr>
        <w:spacing w:before="60" w:after="100"/>
      </w:pPr>
      <w:r>
        <w:rPr>
          <w:rFonts w:ascii="Arial" w:cs="Arial" w:eastAsia="Arial" w:hAnsi="Arial"/>
          <w:sz w:val="22"/>
          <w:szCs w:val="22"/>
        </w:rPr>
        <w:t xml:space="preserve">While all features are numerical, some are likely correlated (e.g., BMI and SkinThickness; Age and Pregnancies). KNN does not explicitly account for feature collinearity, meaning correlated features effectively receive double weighting in the distance calculation. Dimensionality reduction (e.g., PCA) or feature selection could mitigate this.</w:t>
      </w:r>
    </w:p>
    <w:p>
      <w:pPr>
        <w:spacing w:before="240" w:after="0"/>
      </w:pPr>
    </w:p>
    <w:p>
      <w:pPr>
        <w:pStyle w:val="Heading1"/>
        <w:spacing w:before="360" w:after="120"/>
      </w:pPr>
      <w:r>
        <w:rPr>
          <w:rFonts w:ascii="Arial" w:cs="Arial" w:eastAsia="Arial" w:hAnsi="Arial"/>
          <w:b/>
          <w:bCs/>
          <w:color w:val="1F4E79"/>
          <w:sz w:val="32"/>
          <w:szCs w:val="32"/>
        </w:rPr>
        <w:t xml:space="preserve">7. What I Learned</w:t>
      </w:r>
    </w:p>
    <w:p>
      <w:pPr>
        <w:pBdr>
          <w:bottom w:val="single" w:color="BDD7EE" w:sz="4" w:space="1"/>
        </w:pBdr>
        <w:spacing w:before="100" w:after="100"/>
      </w:pPr>
    </w:p>
    <w:p>
      <w:pPr>
        <w:spacing w:before="60" w:after="100"/>
      </w:pPr>
      <w:r>
        <w:rPr>
          <w:rFonts w:ascii="Arial" w:cs="Arial" w:eastAsia="Arial" w:hAnsi="Arial"/>
          <w:sz w:val="22"/>
          <w:szCs w:val="22"/>
        </w:rPr>
        <w:t xml:space="preserve">This project yielded several important insights spanning both technical implementation and the broader practice of applied machine learning:</w:t>
      </w:r>
    </w:p>
    <w:p>
      <w:pPr>
        <w:spacing w:before="80" w:after="0"/>
      </w:pPr>
    </w:p>
    <w:p>
      <w:pPr>
        <w:pStyle w:val="ListParagraph"/>
        <w:numPr>
          <w:ilvl w:val="0"/>
          <w:numId w:val="2"/>
        </w:numPr>
        <w:spacing w:before="40" w:after="40"/>
      </w:pPr>
      <w:r>
        <w:rPr>
          <w:rFonts w:ascii="Arial" w:cs="Arial" w:eastAsia="Arial" w:hAnsi="Arial"/>
          <w:sz w:val="22"/>
          <w:szCs w:val="22"/>
        </w:rPr>
        <w:t xml:space="preserve">Data quality trumps algorithm sophistication. The zero-value issue in this dataset illustrates that even a well-tuned model is limited by the quality of its inputs. Careful exploratory data analysis and imputation are as important as model selection.</w:t>
      </w:r>
    </w:p>
    <w:p>
      <w:pPr>
        <w:pStyle w:val="ListParagraph"/>
        <w:numPr>
          <w:ilvl w:val="0"/>
          <w:numId w:val="2"/>
        </w:numPr>
        <w:spacing w:before="40" w:after="40"/>
      </w:pPr>
      <w:r>
        <w:rPr>
          <w:rFonts w:ascii="Arial" w:cs="Arial" w:eastAsia="Arial" w:hAnsi="Arial"/>
          <w:sz w:val="22"/>
          <w:szCs w:val="22"/>
        </w:rPr>
        <w:t xml:space="preserve">Scaling is non-negotiable for distance-based algorithms. Without StandardScaler, the KNN model's accuracy dropped noticeably, confirming that feature magnitudes directly influence Euclidean distance calculations.</w:t>
      </w:r>
    </w:p>
    <w:p>
      <w:pPr>
        <w:pStyle w:val="ListParagraph"/>
        <w:numPr>
          <w:ilvl w:val="0"/>
          <w:numId w:val="2"/>
        </w:numPr>
        <w:spacing w:before="40" w:after="40"/>
      </w:pPr>
      <w:r>
        <w:rPr>
          <w:rFonts w:ascii="Arial" w:cs="Arial" w:eastAsia="Arial" w:hAnsi="Arial"/>
          <w:sz w:val="22"/>
          <w:szCs w:val="22"/>
        </w:rPr>
        <w:t xml:space="preserve">Cross-validation is essential with small datasets. With under 800 records, using a simple train-validation split would have produced an unreliable estimate of model performance. 5-fold CV provided a much more stable signal for hyperparameter selection.</w:t>
      </w:r>
    </w:p>
    <w:p>
      <w:pPr>
        <w:pStyle w:val="ListParagraph"/>
        <w:numPr>
          <w:ilvl w:val="0"/>
          <w:numId w:val="2"/>
        </w:numPr>
        <w:spacing w:before="40" w:after="40"/>
      </w:pPr>
      <w:r>
        <w:rPr>
          <w:rFonts w:ascii="Arial" w:cs="Arial" w:eastAsia="Arial" w:hAnsi="Arial"/>
          <w:sz w:val="22"/>
          <w:szCs w:val="22"/>
        </w:rPr>
        <w:t xml:space="preserve">Metrics must match the problem. In a medical classification task, false negatives (missed diabetic cases) carry higher clinical cost than false positives. Evaluating only on accuracy would have obscured this. Recall on the positive class is the metric that matters most here.</w:t>
      </w:r>
    </w:p>
    <w:p>
      <w:pPr>
        <w:pStyle w:val="ListParagraph"/>
        <w:numPr>
          <w:ilvl w:val="0"/>
          <w:numId w:val="2"/>
        </w:numPr>
        <w:spacing w:before="40" w:after="40"/>
      </w:pPr>
      <w:r>
        <w:rPr>
          <w:rFonts w:ascii="Arial" w:cs="Arial" w:eastAsia="Arial" w:hAnsi="Arial"/>
          <w:sz w:val="22"/>
          <w:szCs w:val="22"/>
        </w:rPr>
        <w:t xml:space="preserve">Visualisation guides understanding. The Error Rate vs. K plot makes the bias-variance trade-off visually intuitive — low K produces high variance (overfitting), high K produces high bias (underfitting), and the optimal K sits in the stable middle region.</w:t>
      </w:r>
    </w:p>
    <w:p>
      <w:pPr>
        <w:pStyle w:val="ListParagraph"/>
        <w:numPr>
          <w:ilvl w:val="0"/>
          <w:numId w:val="2"/>
        </w:numPr>
        <w:spacing w:before="40" w:after="40"/>
      </w:pPr>
      <w:r>
        <w:rPr>
          <w:rFonts w:ascii="Arial" w:cs="Arial" w:eastAsia="Arial" w:hAnsi="Arial"/>
          <w:sz w:val="22"/>
          <w:szCs w:val="22"/>
        </w:rPr>
        <w:t xml:space="preserve">Hyperparameter search should be principled. The systematic K search using cross-validation demonstrated that even simple models benefit enormously from structured tuning rather than guessing.</w:t>
      </w:r>
    </w:p>
    <w:p>
      <w:pPr>
        <w:pStyle w:val="ListParagraph"/>
        <w:numPr>
          <w:ilvl w:val="0"/>
          <w:numId w:val="2"/>
        </w:numPr>
        <w:spacing w:before="40" w:after="40"/>
      </w:pPr>
      <w:r>
        <w:rPr>
          <w:rFonts w:ascii="Arial" w:cs="Arial" w:eastAsia="Arial" w:hAnsi="Arial"/>
          <w:sz w:val="22"/>
          <w:szCs w:val="22"/>
        </w:rPr>
        <w:t xml:space="preserve">Pipeline discipline prevents data leakage. Fitting the scaler only on training data — and not the full dataset — is a subtle but critical correctness requirement. Leaking test statistics into training is a common source of over-optimistic benchmark results.</w:t>
      </w:r>
    </w:p>
    <w:p>
      <w:pPr>
        <w:spacing w:before="240" w:after="0"/>
      </w:pPr>
    </w:p>
    <w:p>
      <w:pPr>
        <w:pStyle w:val="Heading1"/>
        <w:spacing w:before="360" w:after="120"/>
      </w:pPr>
      <w:r>
        <w:rPr>
          <w:rFonts w:ascii="Arial" w:cs="Arial" w:eastAsia="Arial" w:hAnsi="Arial"/>
          <w:b/>
          <w:bCs/>
          <w:color w:val="1F4E79"/>
          <w:sz w:val="32"/>
          <w:szCs w:val="32"/>
        </w:rPr>
        <w:t xml:space="preserve">8. Potential Improvements &amp; Future Work</w:t>
      </w:r>
    </w:p>
    <w:p>
      <w:pPr>
        <w:pBdr>
          <w:bottom w:val="single" w:color="BDD7EE" w:sz="4" w:space="1"/>
        </w:pBdr>
        <w:spacing w:before="100" w:after="100"/>
      </w:pPr>
    </w:p>
    <w:p>
      <w:pPr>
        <w:spacing w:before="60" w:after="100"/>
      </w:pPr>
      <w:r>
        <w:rPr>
          <w:rFonts w:ascii="Arial" w:cs="Arial" w:eastAsia="Arial" w:hAnsi="Arial"/>
          <w:sz w:val="22"/>
          <w:szCs w:val="22"/>
        </w:rPr>
        <w:t xml:space="preserve">The following enhancements would likely improve model performance and robustness:</w:t>
      </w:r>
    </w:p>
    <w:p>
      <w:pPr>
        <w:spacing w:before="80" w:after="0"/>
      </w:pPr>
    </w:p>
    <w:p>
      <w:pPr>
        <w:pStyle w:val="ListParagraph"/>
        <w:numPr>
          <w:ilvl w:val="0"/>
          <w:numId w:val="2"/>
        </w:numPr>
        <w:spacing w:before="40" w:after="40"/>
      </w:pPr>
      <w:r>
        <w:rPr>
          <w:rFonts w:ascii="Arial" w:cs="Arial" w:eastAsia="Arial" w:hAnsi="Arial"/>
          <w:sz w:val="22"/>
          <w:szCs w:val="22"/>
        </w:rPr>
        <w:t xml:space="preserve">Missing Value Imputation: Replace biologically impossible zero values in Glucose, BloodPressure, SkinThickness, Insulin, and BMI with column medians (ideally conditioned on the target class).</w:t>
      </w:r>
    </w:p>
    <w:p>
      <w:pPr>
        <w:pStyle w:val="ListParagraph"/>
        <w:numPr>
          <w:ilvl w:val="0"/>
          <w:numId w:val="2"/>
        </w:numPr>
        <w:spacing w:before="40" w:after="40"/>
      </w:pPr>
      <w:r>
        <w:rPr>
          <w:rFonts w:ascii="Arial" w:cs="Arial" w:eastAsia="Arial" w:hAnsi="Arial"/>
          <w:sz w:val="22"/>
          <w:szCs w:val="22"/>
        </w:rPr>
        <w:t xml:space="preserve">Class Imbalance Handling: Apply SMOTE (Synthetic Minority Over-sampling Technique) or class-weighted training to improve recall on the diabetic class.</w:t>
      </w:r>
    </w:p>
    <w:p>
      <w:pPr>
        <w:pStyle w:val="ListParagraph"/>
        <w:numPr>
          <w:ilvl w:val="0"/>
          <w:numId w:val="2"/>
        </w:numPr>
        <w:spacing w:before="40" w:after="40"/>
      </w:pPr>
      <w:r>
        <w:rPr>
          <w:rFonts w:ascii="Arial" w:cs="Arial" w:eastAsia="Arial" w:hAnsi="Arial"/>
          <w:sz w:val="22"/>
          <w:szCs w:val="22"/>
        </w:rPr>
        <w:t xml:space="preserve">Algorithm Comparison: Benchmark KNN against Logistic Regression, Random Forest, Support Vector Machine, and Gradient Boosting to identify the strongest performer on this dataset.</w:t>
      </w:r>
    </w:p>
    <w:p>
      <w:pPr>
        <w:pStyle w:val="ListParagraph"/>
        <w:numPr>
          <w:ilvl w:val="0"/>
          <w:numId w:val="2"/>
        </w:numPr>
        <w:spacing w:before="40" w:after="40"/>
      </w:pPr>
      <w:r>
        <w:rPr>
          <w:rFonts w:ascii="Arial" w:cs="Arial" w:eastAsia="Arial" w:hAnsi="Arial"/>
          <w:sz w:val="22"/>
          <w:szCs w:val="22"/>
        </w:rPr>
        <w:t xml:space="preserve">Feature Engineering: Explore interaction terms (e.g., BMI x Age) or polynomial features that may capture non-linear relationships not visible in raw form.</w:t>
      </w:r>
    </w:p>
    <w:p>
      <w:pPr>
        <w:pStyle w:val="ListParagraph"/>
        <w:numPr>
          <w:ilvl w:val="0"/>
          <w:numId w:val="2"/>
        </w:numPr>
        <w:spacing w:before="40" w:after="40"/>
      </w:pPr>
      <w:r>
        <w:rPr>
          <w:rFonts w:ascii="Arial" w:cs="Arial" w:eastAsia="Arial" w:hAnsi="Arial"/>
          <w:sz w:val="22"/>
          <w:szCs w:val="22"/>
        </w:rPr>
        <w:t xml:space="preserve">Threshold Tuning: Adjust the classification threshold (default 0.5) to optimise recall at a clinically acceptable precision level, using a Precision-Recall curve.</w:t>
      </w:r>
    </w:p>
    <w:p>
      <w:pPr>
        <w:pStyle w:val="ListParagraph"/>
        <w:numPr>
          <w:ilvl w:val="0"/>
          <w:numId w:val="2"/>
        </w:numPr>
        <w:spacing w:before="40" w:after="40"/>
      </w:pPr>
      <w:r>
        <w:rPr>
          <w:rFonts w:ascii="Arial" w:cs="Arial" w:eastAsia="Arial" w:hAnsi="Arial"/>
          <w:sz w:val="22"/>
          <w:szCs w:val="22"/>
        </w:rPr>
        <w:t xml:space="preserve">Deployment: Package the trained model and scaler using joblib and build a simple REST API or web form for real-time patient risk assessment.</w:t>
      </w:r>
    </w:p>
    <w:p>
      <w:pPr>
        <w:spacing w:before="240" w:after="0"/>
      </w:pPr>
    </w:p>
    <w:p>
      <w:pPr>
        <w:pStyle w:val="Heading1"/>
        <w:spacing w:before="360" w:after="120"/>
      </w:pPr>
      <w:r>
        <w:rPr>
          <w:rFonts w:ascii="Arial" w:cs="Arial" w:eastAsia="Arial" w:hAnsi="Arial"/>
          <w:b/>
          <w:bCs/>
          <w:color w:val="1F4E79"/>
          <w:sz w:val="32"/>
          <w:szCs w:val="32"/>
        </w:rPr>
        <w:t xml:space="preserve">9. Conclusion</w:t>
      </w:r>
    </w:p>
    <w:p>
      <w:pPr>
        <w:pBdr>
          <w:bottom w:val="single" w:color="BDD7EE" w:sz="4" w:space="1"/>
        </w:pBdr>
        <w:spacing w:before="100" w:after="100"/>
      </w:pPr>
    </w:p>
    <w:p>
      <w:pPr>
        <w:spacing w:before="60" w:after="100"/>
      </w:pPr>
      <w:r>
        <w:rPr>
          <w:rFonts w:ascii="Arial" w:cs="Arial" w:eastAsia="Arial" w:hAnsi="Arial"/>
          <w:sz w:val="22"/>
          <w:szCs w:val="22"/>
        </w:rPr>
        <w:t xml:space="preserve">This project successfully demonstrates the application of the K-Nearest Neighbours algorithm to a real-world binary medical classification problem. By following a rigorous ML pipeline — from data splitting and feature scaling through systematic hyperparameter optimisation and multi-metric evaluation — a functional diabetes prediction model was developed.</w:t>
      </w:r>
    </w:p>
    <w:p>
      <w:pPr>
        <w:spacing w:before="60" w:after="100"/>
      </w:pPr>
      <w:r>
        <w:rPr>
          <w:rFonts w:ascii="Arial" w:cs="Arial" w:eastAsia="Arial" w:hAnsi="Arial"/>
          <w:sz w:val="22"/>
          <w:szCs w:val="22"/>
        </w:rPr>
        <w:t xml:space="preserve">The work highlights that effective machine learning is not merely about fitting a model, but about making principled decisions at every stage of the pipeline: how data is cleaned, how features are scaled, how hyperparameters are selected, and how performance is honestly measured. Each of these decisions has a measurable impact on both model quality and the validity of its evaluation.</w:t>
      </w:r>
    </w:p>
    <w:p>
      <w:pPr>
        <w:spacing w:before="60" w:after="100"/>
      </w:pPr>
      <w:r>
        <w:rPr>
          <w:rFonts w:ascii="Arial" w:cs="Arial" w:eastAsia="Arial" w:hAnsi="Arial"/>
          <w:sz w:val="22"/>
          <w:szCs w:val="22"/>
        </w:rPr>
        <w:t xml:space="preserve">The KNN classifier, while conceptually simple, proved well-suited to this problem and serves as a strong baseline from which more sophisticated models can be benchmarked.</w:t>
      </w:r>
    </w:p>
    <w:p>
      <w:pPr>
        <w:pBdr>
          <w:top w:val="single" w:color="BDD7EE" w:sz="4"/>
        </w:pBdr>
        <w:spacing w:before="480" w:after="80"/>
      </w:pPr>
    </w:p>
    <w:p>
      <w:pPr>
        <w:jc w:val="center"/>
      </w:pPr>
      <w:r>
        <w:rPr>
          <w:rFonts w:ascii="Arial" w:cs="Arial" w:eastAsia="Arial" w:hAnsi="Arial"/>
          <w:i/>
          <w:iCs/>
          <w:color w:val="595959"/>
          <w:sz w:val="18"/>
          <w:szCs w:val="18"/>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2026-03-29T13:13:39.339Z</dcterms:created>
  <dcterms:modified xsi:type="dcterms:W3CDTF">2026-03-29T13:13:39.340Z</dcterms:modified>
</cp:coreProperties>
</file>

<file path=docProps/custom.xml><?xml version="1.0" encoding="utf-8"?>
<Properties xmlns="http://schemas.openxmlformats.org/officeDocument/2006/custom-properties" xmlns:vt="http://schemas.openxmlformats.org/officeDocument/2006/docPropsVTypes"/>
</file>