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43E" w:rsidRDefault="00ED043E" w:rsidP="00ED043E">
      <w:pPr>
        <w:pBdr>
          <w:top w:val="single" w:sz="4" w:space="1" w:color="auto"/>
        </w:pBdr>
        <w:rPr>
          <w:b/>
          <w:sz w:val="28"/>
        </w:rPr>
      </w:pPr>
      <w:r w:rsidRPr="00E23487">
        <w:rPr>
          <w:b/>
          <w:sz w:val="28"/>
        </w:rPr>
        <w:t xml:space="preserve">Exercise 2:  </w:t>
      </w:r>
      <w:r>
        <w:rPr>
          <w:b/>
          <w:sz w:val="28"/>
        </w:rPr>
        <w:t xml:space="preserve">Association Rule Mining </w:t>
      </w:r>
    </w:p>
    <w:p w:rsidR="00ED043E" w:rsidRDefault="00ED043E" w:rsidP="00ED043E">
      <w:pPr>
        <w:pBdr>
          <w:top w:val="single" w:sz="4" w:space="1" w:color="auto"/>
        </w:pBdr>
        <w:rPr>
          <w:b/>
          <w:sz w:val="28"/>
        </w:rPr>
      </w:pPr>
    </w:p>
    <w:p w:rsidR="00ED043E" w:rsidRDefault="00ED043E" w:rsidP="00ED043E">
      <w:pPr>
        <w:pBdr>
          <w:top w:val="single" w:sz="4" w:space="1" w:color="auto"/>
        </w:pBdr>
        <w:rPr>
          <w:b/>
          <w:sz w:val="28"/>
        </w:rPr>
      </w:pPr>
      <w:r>
        <w:rPr>
          <w:noProof/>
        </w:rPr>
        <w:drawing>
          <wp:inline distT="0" distB="0" distL="0" distR="0" wp14:anchorId="582754FF" wp14:editId="77F48EC7">
            <wp:extent cx="5943600" cy="3708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0840"/>
                    </a:xfrm>
                    <a:prstGeom prst="rect">
                      <a:avLst/>
                    </a:prstGeom>
                  </pic:spPr>
                </pic:pic>
              </a:graphicData>
            </a:graphic>
          </wp:inline>
        </w:drawing>
      </w:r>
    </w:p>
    <w:p w:rsidR="00ED043E" w:rsidRDefault="00ED043E" w:rsidP="00ED043E">
      <w:pPr>
        <w:pBdr>
          <w:top w:val="single" w:sz="4" w:space="1" w:color="auto"/>
        </w:pBdr>
        <w:rPr>
          <w:b/>
          <w:sz w:val="28"/>
        </w:rPr>
      </w:pPr>
      <w:r>
        <w:rPr>
          <w:noProof/>
        </w:rPr>
        <w:drawing>
          <wp:inline distT="0" distB="0" distL="0" distR="0" wp14:anchorId="7C1667D1" wp14:editId="0299C320">
            <wp:extent cx="4528457" cy="3001070"/>
            <wp:effectExtent l="0" t="0" r="5715"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1629" cy="3003172"/>
                    </a:xfrm>
                    <a:prstGeom prst="rect">
                      <a:avLst/>
                    </a:prstGeom>
                  </pic:spPr>
                </pic:pic>
              </a:graphicData>
            </a:graphic>
          </wp:inline>
        </w:drawing>
      </w:r>
    </w:p>
    <w:p w:rsidR="00ED043E" w:rsidRDefault="00ED043E" w:rsidP="00ED043E">
      <w:pPr>
        <w:pBdr>
          <w:top w:val="single" w:sz="4" w:space="1" w:color="auto"/>
        </w:pBdr>
        <w:rPr>
          <w:b/>
          <w:sz w:val="28"/>
        </w:rPr>
      </w:pPr>
    </w:p>
    <w:p w:rsidR="00ED043E" w:rsidRDefault="00ED043E" w:rsidP="00ED043E">
      <w:pPr>
        <w:pBdr>
          <w:top w:val="single" w:sz="4" w:space="1" w:color="auto"/>
        </w:pBdr>
        <w:rPr>
          <w:b/>
          <w:sz w:val="28"/>
        </w:rPr>
      </w:pPr>
      <w:r>
        <w:rPr>
          <w:noProof/>
        </w:rPr>
        <w:drawing>
          <wp:inline distT="0" distB="0" distL="0" distR="0" wp14:anchorId="5FDF6263" wp14:editId="17CE5FEA">
            <wp:extent cx="4542971" cy="299224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4430" cy="2993206"/>
                    </a:xfrm>
                    <a:prstGeom prst="rect">
                      <a:avLst/>
                    </a:prstGeom>
                  </pic:spPr>
                </pic:pic>
              </a:graphicData>
            </a:graphic>
          </wp:inline>
        </w:drawing>
      </w:r>
    </w:p>
    <w:p w:rsidR="00ED043E" w:rsidRDefault="00ED043E" w:rsidP="00ED043E">
      <w:pPr>
        <w:pBdr>
          <w:top w:val="single" w:sz="4" w:space="1" w:color="auto"/>
        </w:pBdr>
        <w:rPr>
          <w:b/>
          <w:sz w:val="28"/>
        </w:rPr>
      </w:pPr>
      <w:r>
        <w:rPr>
          <w:noProof/>
        </w:rPr>
        <w:lastRenderedPageBreak/>
        <w:drawing>
          <wp:inline distT="0" distB="0" distL="0" distR="0" wp14:anchorId="6342465C" wp14:editId="009213AA">
            <wp:extent cx="4368800" cy="343202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3219" cy="3435499"/>
                    </a:xfrm>
                    <a:prstGeom prst="rect">
                      <a:avLst/>
                    </a:prstGeom>
                  </pic:spPr>
                </pic:pic>
              </a:graphicData>
            </a:graphic>
          </wp:inline>
        </w:drawing>
      </w:r>
    </w:p>
    <w:p w:rsidR="00ED043E" w:rsidRDefault="00ED043E" w:rsidP="00ED043E">
      <w:pPr>
        <w:pBdr>
          <w:top w:val="single" w:sz="4" w:space="1" w:color="auto"/>
        </w:pBdr>
        <w:rPr>
          <w:b/>
          <w:sz w:val="28"/>
        </w:rPr>
      </w:pPr>
    </w:p>
    <w:p w:rsidR="00ED043E" w:rsidRDefault="00ED043E" w:rsidP="00ED043E">
      <w:pPr>
        <w:pBdr>
          <w:top w:val="single" w:sz="4" w:space="1" w:color="auto"/>
        </w:pBdr>
        <w:rPr>
          <w:b/>
          <w:sz w:val="28"/>
        </w:rPr>
      </w:pPr>
      <w:r>
        <w:rPr>
          <w:noProof/>
        </w:rPr>
        <w:drawing>
          <wp:inline distT="0" distB="0" distL="0" distR="0" wp14:anchorId="7F0904DF" wp14:editId="180CCDFC">
            <wp:extent cx="4151086" cy="2289306"/>
            <wp:effectExtent l="0" t="0" r="190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9955" cy="2294197"/>
                    </a:xfrm>
                    <a:prstGeom prst="rect">
                      <a:avLst/>
                    </a:prstGeom>
                  </pic:spPr>
                </pic:pic>
              </a:graphicData>
            </a:graphic>
          </wp:inline>
        </w:drawing>
      </w:r>
    </w:p>
    <w:p w:rsidR="00ED043E" w:rsidRDefault="00ED043E" w:rsidP="00ED043E">
      <w:pPr>
        <w:spacing w:after="0"/>
        <w:rPr>
          <w:b/>
          <w:sz w:val="28"/>
        </w:rPr>
      </w:pPr>
    </w:p>
    <w:p w:rsidR="00ED043E" w:rsidRDefault="00ED043E" w:rsidP="00ED043E">
      <w:pPr>
        <w:spacing w:after="0"/>
        <w:rPr>
          <w:b/>
          <w:sz w:val="28"/>
        </w:rPr>
      </w:pPr>
    </w:p>
    <w:p w:rsidR="00ED043E" w:rsidRDefault="00ED043E" w:rsidP="00ED043E">
      <w:pPr>
        <w:spacing w:after="0"/>
        <w:rPr>
          <w:sz w:val="24"/>
          <w:szCs w:val="24"/>
        </w:rPr>
      </w:pPr>
      <w:r w:rsidRPr="00775282">
        <w:rPr>
          <w:sz w:val="24"/>
          <w:szCs w:val="24"/>
        </w:rPr>
        <w:t xml:space="preserve">2.a) </w:t>
      </w:r>
    </w:p>
    <w:p w:rsidR="00ED043E" w:rsidRPr="00775282" w:rsidRDefault="00ED043E" w:rsidP="00ED043E">
      <w:pPr>
        <w:spacing w:after="0"/>
        <w:rPr>
          <w:sz w:val="24"/>
          <w:szCs w:val="24"/>
        </w:rPr>
      </w:pPr>
    </w:p>
    <w:p w:rsidR="00ED043E" w:rsidRDefault="00ED043E" w:rsidP="00ED043E">
      <w:pPr>
        <w:spacing w:after="0"/>
      </w:pPr>
      <w:r w:rsidRPr="00775282">
        <w:t>Hi</w:t>
      </w:r>
      <w:r>
        <w:t>ghest lift value in the resulting rules is 1.74 for rules involving Greeting cards and Candy Bar.</w:t>
      </w:r>
    </w:p>
    <w:p w:rsidR="00ED043E" w:rsidRDefault="00ED043E" w:rsidP="00ED043E">
      <w:pPr>
        <w:spacing w:after="0"/>
      </w:pPr>
    </w:p>
    <w:p w:rsidR="00ED043E" w:rsidRDefault="00ED043E" w:rsidP="00ED043E">
      <w:pPr>
        <w:spacing w:after="0"/>
      </w:pPr>
    </w:p>
    <w:p w:rsidR="00ED043E" w:rsidRDefault="00ED043E" w:rsidP="00ED043E">
      <w:pPr>
        <w:spacing w:after="0"/>
      </w:pPr>
    </w:p>
    <w:p w:rsidR="00ED043E" w:rsidRDefault="00ED043E" w:rsidP="00ED043E">
      <w:pPr>
        <w:spacing w:after="0"/>
      </w:pPr>
    </w:p>
    <w:p w:rsidR="00ED043E" w:rsidRDefault="00ED043E" w:rsidP="00ED043E">
      <w:pPr>
        <w:spacing w:after="0"/>
      </w:pPr>
    </w:p>
    <w:p w:rsidR="00ED043E" w:rsidRDefault="00ED043E" w:rsidP="00ED043E">
      <w:pPr>
        <w:spacing w:after="0"/>
      </w:pPr>
      <w:r>
        <w:t>2b)</w:t>
      </w:r>
    </w:p>
    <w:p w:rsidR="00ED043E" w:rsidRDefault="00ED043E" w:rsidP="00ED043E">
      <w:pPr>
        <w:spacing w:after="0"/>
      </w:pPr>
    </w:p>
    <w:p w:rsidR="00ED043E" w:rsidRDefault="00ED043E" w:rsidP="00ED043E">
      <w:pPr>
        <w:spacing w:after="0"/>
      </w:pPr>
      <w:r>
        <w:t>Lift ratio is used to judge the strength of the association rule. Here we consider transactions where consequent is independent of the antecedent. A lift ratio greater than 1 means that the rule has some meaning to it and is useful. It is calculated by using the below formula:</w:t>
      </w:r>
    </w:p>
    <w:p w:rsidR="00ED043E" w:rsidRDefault="00ED043E" w:rsidP="00ED043E">
      <w:pPr>
        <w:spacing w:after="0"/>
      </w:pPr>
      <w:r>
        <w:tab/>
      </w:r>
      <w:r>
        <w:tab/>
      </w:r>
    </w:p>
    <w:p w:rsidR="00ED043E" w:rsidRDefault="00ED043E" w:rsidP="00ED043E">
      <w:pPr>
        <w:spacing w:after="0"/>
      </w:pPr>
      <w:r>
        <w:tab/>
      </w:r>
      <w:r>
        <w:tab/>
        <w:t>Lift ratio = confidence/ benchmark confidence</w:t>
      </w:r>
    </w:p>
    <w:p w:rsidR="00ED043E" w:rsidRDefault="00ED043E" w:rsidP="00ED043E">
      <w:pPr>
        <w:spacing w:after="0"/>
      </w:pPr>
    </w:p>
    <w:p w:rsidR="00ED043E" w:rsidRDefault="00ED043E" w:rsidP="00ED043E">
      <w:pPr>
        <w:spacing w:after="0"/>
        <w:ind w:left="1440"/>
        <w:jc w:val="center"/>
      </w:pPr>
      <w:r>
        <w:t xml:space="preserve">Benchmark confidence = </w:t>
      </w:r>
      <w:proofErr w:type="spellStart"/>
      <w:proofErr w:type="gramStart"/>
      <w:r>
        <w:t>no.of</w:t>
      </w:r>
      <w:proofErr w:type="spellEnd"/>
      <w:proofErr w:type="gramEnd"/>
      <w:r>
        <w:t xml:space="preserve"> transactions  with consequent items/ no. of transactions      in database</w:t>
      </w:r>
    </w:p>
    <w:p w:rsidR="00ED043E" w:rsidRDefault="00ED043E" w:rsidP="00ED043E">
      <w:pPr>
        <w:spacing w:after="0"/>
        <w:ind w:left="1440"/>
        <w:jc w:val="center"/>
      </w:pPr>
    </w:p>
    <w:p w:rsidR="00ED043E" w:rsidRDefault="00ED043E" w:rsidP="00ED043E">
      <w:pPr>
        <w:spacing w:after="0"/>
      </w:pPr>
      <w:r>
        <w:t xml:space="preserve">2c) </w:t>
      </w:r>
    </w:p>
    <w:p w:rsidR="00ED043E" w:rsidRDefault="00ED043E" w:rsidP="00ED043E">
      <w:pPr>
        <w:spacing w:after="0"/>
      </w:pPr>
    </w:p>
    <w:p w:rsidR="00ED043E" w:rsidRDefault="00ED043E" w:rsidP="00ED043E">
      <w:pPr>
        <w:spacing w:after="0"/>
      </w:pPr>
      <w:r>
        <w:t>Association rules are mainly used in marketing to combine the products which are frequently bought together. According to our analysis, we see that if someone bought greeting cards also bought candy bars and person who bought candy bars bought greeting cards as well. This study of associations helps the industry to club products that are frequently sold together and study the customer behavior.</w:t>
      </w:r>
    </w:p>
    <w:p w:rsidR="00ED043E" w:rsidRDefault="00ED043E" w:rsidP="00ED043E">
      <w:pPr>
        <w:spacing w:after="0"/>
      </w:pPr>
      <w:r>
        <w:t>The third rule shows that people who bought toothpaste got candy bars as well and all those who bought candy bars bought toothpaste. The fifth rule shows that people who bought pencils also bought candy bars.</w:t>
      </w:r>
    </w:p>
    <w:p w:rsidR="00ED043E" w:rsidRDefault="00ED043E" w:rsidP="00ED043E">
      <w:pPr>
        <w:spacing w:after="0"/>
      </w:pPr>
    </w:p>
    <w:p w:rsidR="00ED043E" w:rsidRDefault="00ED043E" w:rsidP="00ED043E">
      <w:pPr>
        <w:spacing w:after="0"/>
      </w:pPr>
      <w:r>
        <w:t>2d)</w:t>
      </w:r>
    </w:p>
    <w:p w:rsidR="00ED043E" w:rsidRDefault="00ED043E" w:rsidP="00ED043E">
      <w:pPr>
        <w:spacing w:after="0"/>
      </w:pPr>
    </w:p>
    <w:p w:rsidR="00ED043E" w:rsidRDefault="00ED043E" w:rsidP="00ED043E">
      <w:pPr>
        <w:spacing w:after="0"/>
      </w:pPr>
      <w:r>
        <w:t xml:space="preserve">Studying the first 9 association rules we find that the lift ratios for 2 pairs of same products is equal with the product sides interchanged and they have the highest and second highest lift </w:t>
      </w:r>
      <w:proofErr w:type="spellStart"/>
      <w:r>
        <w:t>ratioss</w:t>
      </w:r>
      <w:proofErr w:type="spellEnd"/>
      <w:r>
        <w:t xml:space="preserve"> For 2 rules we see that the lift value is less than 1 and that makes it difficult for us to know the importance of the rule since the rules with lift ratio greater than 1 has more meaning and strength. </w:t>
      </w:r>
    </w:p>
    <w:p w:rsidR="00ED043E" w:rsidRDefault="00ED043E" w:rsidP="00ED043E">
      <w:pPr>
        <w:spacing w:after="0"/>
      </w:pPr>
    </w:p>
    <w:p w:rsidR="00ED043E" w:rsidRDefault="00ED043E" w:rsidP="00ED043E">
      <w:pPr>
        <w:spacing w:after="0"/>
      </w:pPr>
      <w:r>
        <w:rPr>
          <w:noProof/>
        </w:rPr>
        <w:drawing>
          <wp:inline distT="0" distB="0" distL="0" distR="0" wp14:anchorId="3E46FC03" wp14:editId="443ED329">
            <wp:extent cx="5943600" cy="1329055"/>
            <wp:effectExtent l="0" t="0" r="0" b="44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29055"/>
                    </a:xfrm>
                    <a:prstGeom prst="rect">
                      <a:avLst/>
                    </a:prstGeom>
                  </pic:spPr>
                </pic:pic>
              </a:graphicData>
            </a:graphic>
          </wp:inline>
        </w:drawing>
      </w:r>
    </w:p>
    <w:p w:rsidR="00ED043E" w:rsidRDefault="00ED043E" w:rsidP="00ED043E">
      <w:pPr>
        <w:spacing w:after="0"/>
      </w:pPr>
    </w:p>
    <w:p w:rsidR="00ED043E" w:rsidRDefault="00ED043E" w:rsidP="00ED043E">
      <w:pPr>
        <w:spacing w:after="0"/>
      </w:pPr>
      <w:r>
        <w:rPr>
          <w:noProof/>
        </w:rPr>
        <w:lastRenderedPageBreak/>
        <w:drawing>
          <wp:inline distT="0" distB="0" distL="0" distR="0" wp14:anchorId="39379E17" wp14:editId="25B8BC29">
            <wp:extent cx="5080000" cy="3104987"/>
            <wp:effectExtent l="0" t="0" r="635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4654" cy="3107831"/>
                    </a:xfrm>
                    <a:prstGeom prst="rect">
                      <a:avLst/>
                    </a:prstGeom>
                  </pic:spPr>
                </pic:pic>
              </a:graphicData>
            </a:graphic>
          </wp:inline>
        </w:drawing>
      </w:r>
    </w:p>
    <w:p w:rsidR="00ED043E" w:rsidRDefault="00ED043E" w:rsidP="00ED043E">
      <w:pPr>
        <w:spacing w:after="0"/>
      </w:pPr>
    </w:p>
    <w:p w:rsidR="00ED043E" w:rsidRDefault="00ED043E" w:rsidP="00ED043E">
      <w:pPr>
        <w:spacing w:after="0"/>
      </w:pPr>
    </w:p>
    <w:p w:rsidR="00ED043E" w:rsidRDefault="00ED043E" w:rsidP="00ED043E">
      <w:pPr>
        <w:spacing w:after="0"/>
        <w:ind w:left="1440"/>
      </w:pPr>
    </w:p>
    <w:p w:rsidR="00ED043E" w:rsidRDefault="00ED043E" w:rsidP="00ED043E">
      <w:pPr>
        <w:spacing w:after="0"/>
      </w:pPr>
      <w:r>
        <w:tab/>
      </w:r>
      <w:r>
        <w:tab/>
      </w:r>
      <w:r>
        <w:tab/>
      </w:r>
    </w:p>
    <w:p w:rsidR="00ED043E" w:rsidRPr="00775282" w:rsidRDefault="00ED043E" w:rsidP="00ED043E">
      <w:pPr>
        <w:spacing w:after="0"/>
      </w:pPr>
      <w:r>
        <w:tab/>
      </w:r>
      <w:r>
        <w:tab/>
      </w:r>
      <w:r>
        <w:tab/>
      </w:r>
    </w:p>
    <w:p w:rsidR="00ED043E" w:rsidRDefault="00ED043E" w:rsidP="00ED043E">
      <w:pPr>
        <w:spacing w:after="0"/>
      </w:pPr>
    </w:p>
    <w:p w:rsidR="00ED043E" w:rsidRDefault="00ED043E" w:rsidP="00ED043E">
      <w:pPr>
        <w:spacing w:after="0"/>
      </w:pPr>
    </w:p>
    <w:p w:rsidR="00ED043E" w:rsidRDefault="00ED043E" w:rsidP="00ED043E">
      <w:pPr>
        <w:spacing w:after="0"/>
      </w:pPr>
    </w:p>
    <w:p w:rsidR="0070368F" w:rsidRDefault="0070368F">
      <w:bookmarkStart w:id="0" w:name="_GoBack"/>
      <w:bookmarkEnd w:id="0"/>
    </w:p>
    <w:sectPr w:rsidR="00703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43E"/>
    <w:rsid w:val="0070368F"/>
    <w:rsid w:val="00805514"/>
    <w:rsid w:val="00ED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528DC-B12A-4700-A324-F14F2F17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Aarohi</dc:creator>
  <cp:keywords/>
  <dc:description/>
  <cp:lastModifiedBy>Tripathi, Aarohi</cp:lastModifiedBy>
  <cp:revision>1</cp:revision>
  <dcterms:created xsi:type="dcterms:W3CDTF">2018-08-12T00:57:00Z</dcterms:created>
  <dcterms:modified xsi:type="dcterms:W3CDTF">2018-08-12T00:58:00Z</dcterms:modified>
</cp:coreProperties>
</file>