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DIII Winding Number and the Massless Spin(2,3) Sector</w:t>
      </w:r>
    </w:p>
    <w:p>
      <w:pPr>
        <w:pStyle w:val="Author"/>
      </w:pPr>
      <w:r>
        <w:t xml:space="preserve">Aaron Alderman</w:t>
      </w:r>
    </w:p>
    <w:p>
      <w:pPr>
        <w:pStyle w:val="Date"/>
      </w:pPr>
      <w:r>
        <w:t xml:space="preserve">18 April 2026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study the topological invariant naturally associated with the corrected DIII reading of the Spin(2,3) spinor sector. Starting from the explicit gamma-matrix representation, we construct a chiral four-generator Clifford frame that anticommutes with the grading operator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2</m:t>
        </m:r>
        <m:sSup>
          <m:e>
            <m:r>
              <m:t>J</m:t>
            </m:r>
          </m:e>
          <m:sup>
            <m:r>
              <m:t>01</m:t>
            </m:r>
          </m:sup>
        </m:sSup>
      </m:oMath>
      <w:r>
        <w:t xml:space="preserve"> </w:t>
      </w:r>
      <w:r>
        <w:t xml:space="preserve">and defines a flattened chiral Hamiltonian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. In the chiral basis,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 off-diagonal block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DIII/AIII winding integral reduces to the degree of the map</w:t>
      </w:r>
      <w:r>
        <w:t xml:space="preserve"> </w:t>
      </w:r>
      <m:oMath>
        <m:r>
          <m:t>q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≅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. With the orientation and sign conventions adopted here, the invariant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overall sign is convention-dependent, but the nontriviality of the invariant is not. The massless Spin(2,3) sector is therefore best understood not as a gapped phase carrying the invariant by itself, but as the equatorial slice inside the same nontrivial Spin(2,3) family.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purpose of this paper is narrow. We do not attempt a complete topological completion of the Spin(2,3) framework. Instead we isolate one technical question: once the corrected DIII class assignment is accepted, what is the corresponding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winding number?</w:t>
      </w:r>
    </w:p>
    <w:p>
      <w:pPr>
        <w:pStyle w:val="BodyText"/>
      </w:pPr>
      <w:r>
        <w:t xml:space="preserve">This question matters because the existing topological spine already fixes most of the algebra. The spinor representation, the grading operator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 the two relevant anti-unitary operators are already explicit. What remained open was the invariant itself. The aim here is to compute it in a convention-fixed, line-by-line way and to state clearly what the result does and does not imply.</w:t>
      </w:r>
    </w:p>
    <w:p>
      <w:pPr>
        <w:pStyle w:val="BodyText"/>
      </w:pPr>
      <w:r>
        <w:t xml:space="preserve">The outcome is simple. The natural chiral Spin(2,3) Hamiltonian built from the Clifford frame defines a map from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that map has degree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 conventions used below. Reversing orientation or replacing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flips the sign, but not the fact that the invariant is nonzero. This is the robust content of the computation.</w:t>
      </w:r>
    </w:p>
    <w:bookmarkEnd w:id="10"/>
    <w:bookmarkStart w:id="11" w:name="X8e2b647d2f6d067392ead46011ec0d99bf8f876"/>
    <w:p>
      <w:pPr>
        <w:pStyle w:val="Heading2"/>
      </w:pPr>
      <w:r>
        <w:t xml:space="preserve">2. Spin(2,3) Conventions and the Corrected Class Assignment</w:t>
      </w:r>
    </w:p>
    <w:p>
      <w:pPr>
        <w:pStyle w:val="FirstParagraph"/>
      </w:pPr>
      <w:r>
        <w:t xml:space="preserve">We work with the four-component spinor representation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i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⊗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γ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i</m:t>
          </m:r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⊗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γ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signature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grading operator is taken to be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⊗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agrees with the sector split up to the harmless overall sign convention relating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J</m:t>
            </m:r>
          </m:e>
          <m:sup>
            <m:r>
              <m:t>01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relevant anti-unitary symmetries are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γ</m:t>
              </m:r>
            </m:e>
            <m:sup>
              <m:r>
                <m:t>1</m:t>
              </m:r>
            </m:sup>
          </m:sSup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T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phase of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matters here: the operator is defined only up to an overall phase, but the above choice is the one for which the chiral operator is recovered exactly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 Writing the anti-unitaries as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</m:sSub>
        <m:r>
          <m:t>K</m:t>
        </m:r>
      </m:oMath>
      <w:r>
        <w:t xml:space="preserve">,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1</m:t>
              </m:r>
            </m:sup>
          </m:sSup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their product is linear and equals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C</m:t>
              </m:r>
            </m:sub>
          </m:sSub>
          <m:sSubSup>
            <m:e>
              <m:r>
                <m:t>M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present gamma-matrix representation one finds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C</m:t>
              </m:r>
            </m:sub>
          </m:sSub>
          <m:sSubSup>
            <m:e>
              <m:r>
                <m:t>M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Σ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chiral operator is not imported from outside the Spin(2,3) algebra: it is generated internally by the corrected combination of charge conjugation and partial time reversal. Forgetting the anti-unitary symmetries yields the chiral unitary class AIII; retaining them refines the same Hamiltonian family to DIII.</w:t>
      </w:r>
    </w:p>
    <w:bookmarkEnd w:id="11"/>
    <w:bookmarkStart w:id="12" w:name="the-chiral-spin23-hamiltonian"/>
    <w:p>
      <w:pPr>
        <w:pStyle w:val="Heading2"/>
      </w:pPr>
      <w:r>
        <w:t xml:space="preserve">3. The Chiral Spin(2,3) Hamiltonian</w:t>
      </w:r>
    </w:p>
    <w:p>
      <w:pPr>
        <w:pStyle w:val="FirstParagraph"/>
      </w:pPr>
      <w:r>
        <w:t xml:space="preserve">Define the following Hermitian matrices: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⊗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sSup>
            <m:e>
              <m:r>
                <m:t>γ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0</m:t>
              </m:r>
            </m:sup>
          </m:sSup>
          <m:sSup>
            <m:e>
              <m:r>
                <m:t>γ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⊗</m:t>
          </m:r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These obey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{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δ</m:t>
              </m:r>
            </m:e>
            <m:sub>
              <m:r>
                <m:t>a</m:t>
              </m:r>
              <m:r>
                <m:t>b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and each anticommutes with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 the Spin(2,3) data contains a natural chiral four-generator Clifford frame.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Γ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Γ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mutually anticommute and square to the identity,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already flattened.</w:t>
      </w:r>
    </w:p>
    <w:p>
      <w:pPr>
        <w:pStyle w:val="BodyText"/>
      </w:pPr>
      <w:r>
        <w:t xml:space="preserve">This is the correct place where the invariant is defined. The strictly massless sector is recovered by the equatorial slice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but the winding number itself belongs to the full gapped chiral family 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2"/>
    <w:bookmarkStart w:id="13" w:name="chiral-basis-and-the-su2-block"/>
    <w:p>
      <w:pPr>
        <w:pStyle w:val="Heading2"/>
      </w:pPr>
      <w:r>
        <w:t xml:space="preserve">4. Chiral Basis and the</w:t>
      </w:r>
      <w:r>
        <w:t xml:space="preserve"> </w:t>
      </w:r>
      <m:oMath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Block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anticommutes with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it is already off-diagonal in the chiral basis of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3</m:t>
            </m:r>
          </m:sup>
        </m:sSup>
        <m:r>
          <m:rPr>
            <m:sty m:val="p"/>
          </m:rPr>
          <m:t>⊗</m:t>
        </m:r>
        <m:sSub>
          <m:e>
            <m:r>
              <m:rPr>
                <m:sty m:val="b"/>
              </m:rPr>
              <m:t>1</m:t>
            </m:r>
          </m:e>
          <m:sub>
            <m:r>
              <m:t>2</m:t>
            </m:r>
          </m:sub>
        </m:sSub>
      </m:oMath>
      <w:r>
        <w:t xml:space="preserve">. In that basis one has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follows directly from the block forms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i</m:t>
                    </m:r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j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j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upper-right block of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Γ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exactly the stated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introduce the constant unitary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</m:t>
                        </m:r>
                      </m:sup>
                    </m:sSup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q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q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since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t xml:space="preserve">, the upper-right block becomes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after this explicit constant chiral rotation,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takes the standard form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det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: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→</m:t>
          </m:r>
          <m:r>
            <m:t>S</m:t>
          </m:r>
          <m:r>
            <m:t>U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≅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winding number therefore reduces to the degree of this map. In the chiral formulation the invariant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d</m:t>
              </m:r>
              <m: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bookmarkEnd w:id="13"/>
    <w:bookmarkStart w:id="14" w:name="explicit-computation-of-w_3"/>
    <w:p>
      <w:pPr>
        <w:pStyle w:val="Heading2"/>
      </w:pPr>
      <w:r>
        <w:t xml:space="preserve">5. Explicit Computation of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</w:p>
    <w:p>
      <w:pPr>
        <w:pStyle w:val="FirstParagraph"/>
      </w:pPr>
      <w:r>
        <w:t xml:space="preserve">Parameterize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χ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χ</m:t>
          </m:r>
          <m:r>
            <m:rPr>
              <m:sty m:val="p"/>
            </m:rPr>
            <m:t>≤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ϕ</m:t>
          </m:r>
          <m:r>
            <m:rPr>
              <m:sty m:val="p"/>
            </m:rPr>
            <m:t>&lt;</m:t>
          </m:r>
          <m:r>
            <m:t>2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σ</m:t>
              </m:r>
            </m:e>
          </m:acc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i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σ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 Pauli identity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</m:sub>
          </m:sSub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finds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sSub>
            <m:e>
              <m: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Expanding and using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 </m:t>
        </m:r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, the scalar part vanishes and the matrix part reduces to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t>i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 defining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, one may 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t> 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one-forms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standard left-invariant coframe on</w:t>
      </w:r>
      <w:r>
        <w:t xml:space="preserve"> </w:t>
      </w:r>
      <m:oMath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≅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cubic trace is then obtained directly from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sSub>
            <m:e>
              <m:r>
                <m:t>σ</m:t>
              </m:r>
            </m:e>
            <m:sub>
              <m:r>
                <m:t>j</m:t>
              </m:r>
            </m:sub>
          </m:sSub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i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d</m:t>
              </m:r>
              <m: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t> 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coordinate parameterization of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, one obtains the explicit one-forms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χ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r>
            <m:t>ϕ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ϕ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χ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χ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ϕ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r>
            <m:t>ϕ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χ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χ</m:t>
          </m:r>
          <m:r>
            <m:rPr>
              <m:sty m:val="p"/>
            </m:rPr>
            <m:t>sin</m:t>
          </m:r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sin</m:t>
          </m:r>
          <m:r>
            <m:t>ϕ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Their coefficient matrix in the basis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χ</m:t>
        </m:r>
        <m:r>
          <m:rPr>
            <m:sty m:val="p"/>
          </m:rPr>
          <m:t>,</m:t>
        </m:r>
        <m:r>
          <m:t>d</m:t>
        </m:r>
        <m:r>
          <m:t>θ</m:t>
        </m:r>
        <m:r>
          <m:rPr>
            <m:sty m:val="p"/>
          </m:rPr>
          <m:t>,</m:t>
        </m:r>
        <m:r>
          <m:t>d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has determinant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sSup>
            <m:e>
              <m:r>
                <m:t>​</m:t>
              </m:r>
            </m:e>
            <m:sup>
              <m:r>
                <m:t>μ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t> 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∧</m:t>
          </m:r>
          <m:r>
            <m:t>d</m:t>
          </m:r>
          <m:r>
            <m:t>θ</m:t>
          </m:r>
          <m:r>
            <m:rPr>
              <m:sty m:val="p"/>
            </m:rPr>
            <m:t>∧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d</m:t>
              </m:r>
              <m: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∧</m:t>
          </m:r>
          <m:r>
            <m:t>d</m:t>
          </m:r>
          <m:r>
            <m:t>θ</m:t>
          </m:r>
          <m:r>
            <m:rPr>
              <m:sty m:val="p"/>
            </m:rPr>
            <m:t>∧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domain orientation taken to be</w:t>
      </w:r>
      <w:r>
        <w:t xml:space="preserve"> </w:t>
      </w:r>
      <m:oMath>
        <m:r>
          <m:t>d</m:t>
        </m:r>
        <m:r>
          <m:t>χ</m:t>
        </m:r>
        <m:r>
          <m:rPr>
            <m:sty m:val="p"/>
          </m:rPr>
          <m:t>∧</m:t>
        </m:r>
        <m:r>
          <m:t>d</m:t>
        </m:r>
        <m:r>
          <m:t>θ</m:t>
        </m:r>
        <m:r>
          <m:rPr>
            <m:sty m:val="p"/>
          </m:rPr>
          <m:t>∧</m:t>
        </m:r>
        <m:r>
          <m:t>d</m:t>
        </m:r>
        <m:r>
          <m:t>ϕ</m:t>
        </m:r>
      </m:oMath>
      <w:r>
        <w:t xml:space="preserve">, this is the sign entering the winding integral in the present convention. This coordinate orientation is the standard outward orientation 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: indeed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χ</m:t>
                  </m:r>
                </m:sub>
              </m:sSub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θ</m:t>
                  </m:r>
                </m:sub>
              </m:sSub>
              <m:r>
                <m:t>X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ϕ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away from the coordinate singular sets. The minus sign in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therefore does not come from the parameterization of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; it comes from the winding-number convention used here, namely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d</m:t>
              </m:r>
              <m: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Many references instead insert the opposite overall sign, or equivalently use the opposite Maurer-Cartan convention, in which case the same map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rPr>
                <m:sty m:val="b"/>
              </m:rPr>
              <m:t>1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i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σ</m:t>
            </m:r>
          </m:e>
        </m:acc>
      </m:oMath>
      <w:r>
        <w:t xml:space="preserve"> </w:t>
      </w:r>
      <w:r>
        <w:t xml:space="preserve">would be assigned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  <m:r>
                        <m:t>π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</m:e>
          </m:nary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χ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ϕ</m:t>
          </m:r>
          <m:r>
            <m:t> </m:t>
          </m:r>
          <m:r>
            <m:t>d</m:t>
          </m:r>
          <m:r>
            <m:t>θ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Evaluating the integrals,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χ</m:t>
          </m:r>
          <m:r>
            <m:t> </m:t>
          </m:r>
          <m:r>
            <m:t>d</m:t>
          </m:r>
          <m:r>
            <m:t>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d</m:t>
              </m:r>
            </m:e>
          </m:nary>
          <m:r>
            <m:t>ϕ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24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topological invariant is nontrivial. Its overall sign depends on orientation and on the sign convention in the definition of</w:t>
      </w:r>
      <w:r>
        <w:t xml:space="preserve"> </w:t>
      </w:r>
      <m:oMath>
        <m:r>
          <m:t>q</m:t>
        </m:r>
      </m:oMath>
      <w:r>
        <w:t xml:space="preserve">; replacing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or reversing orientation 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, yields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instead. The convention-independent statement is therefore:</w:t>
      </w:r>
    </w:p>
    <w:p>
      <w:pPr>
        <w:pStyle w:val="BlockText"/>
      </w:pPr>
      <w:r>
        <w:t xml:space="preserve">the Spin(2,3) chiral Hamiltonian carries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"/>
    <w:bookmarkStart w:id="15" w:name="interpretation-of-the-massless-sector"/>
    <w:p>
      <w:pPr>
        <w:pStyle w:val="Heading2"/>
      </w:pPr>
      <w:r>
        <w:t xml:space="preserve">6. Interpretation of the Massless Sector</w:t>
      </w:r>
    </w:p>
    <w:p>
      <w:pPr>
        <w:pStyle w:val="FirstParagraph"/>
      </w:pPr>
      <w:r>
        <w:t xml:space="preserve">The computation above applies to the gapped chiral family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. The strictly massless sector corresponds to the equatorial slice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for which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p>
            <m:e>
              <m:r>
                <m:t>σ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p>
            <m:e>
              <m:r>
                <m:t>σ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equator is not itself a gapped three-dimensional DIII phase carrying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. The computation above therefore does not by itself prove a full interface theorem. What it does show is that the massless slice sits naturally as the equator of a gapped chiral family with nontrivial unit winding. It is therefore reasonable to regard it as a candidate transition locus within that family, but that last interpretive step goes beyond the bare invariant calculation.</w:t>
      </w:r>
    </w:p>
    <w:p>
      <w:pPr>
        <w:pStyle w:val="BodyText"/>
      </w:pPr>
      <w:r>
        <w:t xml:space="preserve">The relation to the earlier AIII language is then straightforward. If one suppresses the anti-unitary symmetries and keeps only the chiral grading, the same flattened Hamiltonian lies in class AIII. Including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refines that same chiral Hamiltonian to class DIII. The integer computed here is therefore the same winding number under both descriptions, even though AIII and DIII classify different symmetry-constrained Hamiltonian families. It is most precise to present the result in DIII language because the corrected Spin(2,3) symmetry data contains those anti-unitaries explicitly.</w:t>
      </w:r>
    </w:p>
    <w:bookmarkEnd w:id="15"/>
    <w:bookmarkStart w:id="16" w:name="X03156da596f468d82482e172f94d576552756de"/>
    <w:p>
      <w:pPr>
        <w:pStyle w:val="Heading2"/>
      </w:pPr>
      <w:r>
        <w:t xml:space="preserve">7. What the Result Does and Does Not Establish</w:t>
      </w:r>
    </w:p>
    <w:p>
      <w:pPr>
        <w:pStyle w:val="FirstParagraph"/>
      </w:pPr>
      <w:r>
        <w:t xml:space="preserve">The result established here is exact and narrow. The corrected Spin(2,3) symmetry data yields a natural chiral Clifford frame, that frame defines a flattened Hamiltonian on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, and the associated winding number is nontrivial, equaling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 present orientation convention. This is the firm mathematical content of the paper.</w:t>
      </w:r>
    </w:p>
    <w:p>
      <w:pPr>
        <w:pStyle w:val="BodyText"/>
      </w:pPr>
      <w:r>
        <w:t xml:space="preserve">What is not established is equally important. The calculation does not by itself provide a material realization of the corresponding DIII Hamiltonian, an anomaly-inflow statement, a generation-counting theorem from topology, or a full extension of the analysis to the broader two-time-reversal picture. Those questions remain open and should be treated separately from the invariant computed here.</w:t>
      </w:r>
    </w:p>
    <w:bookmarkEnd w:id="16"/>
    <w:bookmarkStart w:id="17" w:name="numerical-cross-check"/>
    <w:p>
      <w:pPr>
        <w:pStyle w:val="Heading2"/>
      </w:pPr>
      <w:r>
        <w:t xml:space="preserve">8. Numerical Cross-Check</w:t>
      </w:r>
    </w:p>
    <w:p>
      <w:pPr>
        <w:pStyle w:val="FirstParagraph"/>
      </w:pPr>
      <w:r>
        <w:t xml:space="preserve">A numerical integration of the winding formula using a direct discretization of the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coordinates reproduces the analytic result. With the current script and a uniform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grid in</w:t>
      </w:r>
      <w:r>
        <w:t xml:space="preserve"> </w:t>
      </w:r>
      <m:oMath>
        <m:r>
          <m:rPr>
            <m:sty m:val="p"/>
          </m:rPr>
          <m:t>(</m:t>
        </m:r>
        <m:r>
          <m:t>χ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one finds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0.999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residual error is discretization error and decreases under grid refinement. A script implementing this check is included with the source files for this paper.</w:t>
      </w:r>
    </w:p>
    <w:bookmarkEnd w:id="17"/>
    <w:bookmarkStart w:id="18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corrected topological Spin(2,3) story now has a concrete invariant. The natural chiral Hamiltonian extracted from the explicit gamma-matrix representation defines a map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r>
          <m:t>S</m:t>
        </m:r>
        <m: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degree one in magnitude, giving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the conventions adopted here. The strictly massless sector is therefore best viewed as the equatorial slice of a gapped chiral family with nontrivial unit winding, rather than as an isolated gapped phase carrying the invariant on its own. Interpreting that slice as a genuine transition locus is plausible, but it remains one step beyond what the winding-number calculation alone proves.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DIII Winding Number and the Massless Spin(2,3) Sector</dc:title>
  <dc:creator>Aaron Alderman</dc:creator>
  <cp:keywords/>
  <dcterms:created xsi:type="dcterms:W3CDTF">2026-04-18T16:02:25Z</dcterms:created>
  <dcterms:modified xsi:type="dcterms:W3CDTF">2026-04-18T16:02:25Z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April 2026</vt:lpwstr>
  </property>
</Properties>
</file>