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Octonionic Two-Branch Transport and Forced Phase Classification</w:t>
      </w:r>
    </w:p>
    <w:p>
      <w:pPr>
        <w:pStyle w:val="Author"/>
      </w:pPr>
      <w:r>
        <w:t xml:space="preserve">Aaron Alderman</w:t>
      </w:r>
    </w:p>
    <w:p>
      <w:pPr>
        <w:pStyle w:val="Date"/>
      </w:pPr>
      <w:r>
        <w:t xml:space="preserve">18 April 2026</w:t>
      </w:r>
    </w:p>
    <w:bookmarkStart w:id="9" w:name="abstract"/>
    <w:p>
      <w:pPr>
        <w:pStyle w:val="Heading2"/>
      </w:pPr>
      <w:r>
        <w:t xml:space="preserve">Abstract</w:t>
      </w:r>
    </w:p>
    <w:p>
      <w:pPr>
        <w:pStyle w:val="FirstParagraph"/>
      </w:pPr>
      <w:r>
        <w:t xml:space="preserve">We study a minimal two-branch transport system motivated by non-associative octonionic structure and by projection onto a preferred transport slice. The fundamental observable is not a single projected amplitude but the conjugate-compatible pair of projected bracket completions</w:t>
      </w:r>
    </w:p>
    <w:p>
      <w:pPr>
        <w:pStyle w:val="BodyText"/>
      </w:pPr>
      <m:oMathPara>
        <m:oMathParaPr>
          <m:jc m:val="center"/>
        </m:oMathParaPr>
        <m:oMath>
          <m:r>
            <m:t>A</m:t>
          </m:r>
          <m:r>
            <m:rPr>
              <m:sty m:val="p"/>
            </m:rPr>
            <m:t>=</m:t>
          </m:r>
          <m:sSub>
            <m:e>
              <m:r>
                <m:t>P</m:t>
              </m:r>
            </m:e>
            <m:sub>
              <m:r>
                <m:t>u</m:t>
              </m:r>
            </m:sub>
          </m:sSub>
          <m:r>
            <m:rPr>
              <m:sty m:val="p"/>
            </m:rPr>
            <m:t>(</m:t>
          </m:r>
          <m:r>
            <m:rPr>
              <m:sty m:val="p"/>
            </m:rPr>
            <m:t>(</m:t>
          </m:r>
          <m:r>
            <m:t>a</m:t>
          </m:r>
          <m:r>
            <m:t>b</m:t>
          </m:r>
          <m:r>
            <m:rPr>
              <m:sty m:val="p"/>
            </m:rPr>
            <m:t>)</m:t>
          </m:r>
          <m:r>
            <m:t>c</m:t>
          </m:r>
          <m:r>
            <m:rPr>
              <m:sty m:val="p"/>
            </m:rPr>
            <m:t>)</m:t>
          </m:r>
          <m:r>
            <m:rPr>
              <m:sty m:val="p"/>
            </m:rPr>
            <m:t>,</m:t>
          </m:r>
          <m:r>
            <m:t>  </m:t>
          </m:r>
          <m:r>
            <m:t>B</m:t>
          </m:r>
          <m:r>
            <m:rPr>
              <m:sty m:val="p"/>
            </m:rPr>
            <m:t>=</m:t>
          </m:r>
          <m:sSub>
            <m:e>
              <m:r>
                <m:t>P</m:t>
              </m:r>
            </m:e>
            <m:sub>
              <m:r>
                <m:t>u</m:t>
              </m:r>
            </m:sub>
          </m:sSub>
          <m:r>
            <m:rPr>
              <m:sty m:val="p"/>
            </m:rPr>
            <m:t>(</m:t>
          </m:r>
          <m:r>
            <m:t>a</m:t>
          </m:r>
          <m:r>
            <m:rPr>
              <m:sty m:val="p"/>
            </m:rPr>
            <m:t>(</m:t>
          </m:r>
          <m:r>
            <m:t>b</m:t>
          </m:r>
          <m:r>
            <m:t>c</m:t>
          </m:r>
          <m:r>
            <m:rPr>
              <m:sty m:val="p"/>
            </m:rPr>
            <m:t>)</m:t>
          </m:r>
          <m:r>
            <m:rPr>
              <m:sty m:val="p"/>
            </m:rPr>
            <m:t>)</m:t>
          </m:r>
          <m:r>
            <m:rPr>
              <m:sty m:val="p"/>
            </m:rPr>
            <m:t>,</m:t>
          </m:r>
        </m:oMath>
      </m:oMathPara>
    </w:p>
    <w:p>
      <w:pPr>
        <w:pStyle w:val="FirstParagraph"/>
      </w:pPr>
      <w:r>
        <w:t xml:space="preserve">with transport-coherence invariant</w:t>
      </w:r>
    </w:p>
    <w:p>
      <w:pPr>
        <w:pStyle w:val="BodyText"/>
      </w:pPr>
      <m:oMathPara>
        <m:oMathParaPr>
          <m:jc m:val="center"/>
        </m:oMathParaPr>
        <m:oMath>
          <m:r>
            <m:rPr>
              <m:scr m:val="script"/>
              <m:sty m:val="p"/>
            </m:rPr>
            <m:t>I</m:t>
          </m:r>
          <m:r>
            <m:rPr>
              <m:sty m:val="p"/>
            </m:rPr>
            <m:t>=</m:t>
          </m:r>
          <m:r>
            <m:t>A</m:t>
          </m:r>
          <m:bar>
            <m:barPr>
              <m:pos m:val="top"/>
            </m:barPr>
            <m:e>
              <m:r>
                <m:t>B</m:t>
              </m:r>
            </m:e>
          </m:bar>
          <m:r>
            <m:rPr>
              <m:sty m:val="p"/>
            </m:rPr>
            <m:t>.</m:t>
          </m:r>
        </m:oMath>
      </m:oMathPara>
    </w:p>
    <w:p>
      <w:pPr>
        <w:pStyle w:val="FirstParagraph"/>
      </w:pPr>
      <w:r>
        <w:t xml:space="preserve">We introduce a signed coupling</w:t>
      </w:r>
    </w:p>
    <w:p>
      <w:pPr>
        <w:pStyle w:val="BodyText"/>
      </w:pPr>
      <m:oMathPara>
        <m:oMathParaPr>
          <m:jc m:val="center"/>
        </m:oMathParaPr>
        <m:oMath>
          <m:sSub>
            <m:e>
              <m:r>
                <m:t>κ</m:t>
              </m:r>
            </m:e>
            <m:sub>
              <m:r>
                <m:t>u</m:t>
              </m:r>
            </m:sub>
          </m:sSub>
          <m:r>
            <m:rPr>
              <m:sty m:val="p"/>
            </m:rPr>
            <m:t>(</m:t>
          </m:r>
          <m:r>
            <m:t>a</m:t>
          </m:r>
          <m:r>
            <m:rPr>
              <m:sty m:val="p"/>
            </m:rPr>
            <m:t>,</m:t>
          </m:r>
          <m:r>
            <m:t>b</m:t>
          </m:r>
          <m:r>
            <m:rPr>
              <m:sty m:val="p"/>
            </m:rPr>
            <m:t>,</m:t>
          </m:r>
          <m:r>
            <m:t>c</m:t>
          </m:r>
          <m:r>
            <m:rPr>
              <m:sty m:val="p"/>
            </m:rPr>
            <m:t>)</m:t>
          </m:r>
          <m:r>
            <m:rPr>
              <m:sty m:val="p"/>
            </m:rPr>
            <m:t>=</m:t>
          </m:r>
          <m:sSub>
            <m:e>
              <m:r>
                <m:t>κ</m:t>
              </m:r>
            </m:e>
            <m:sub>
              <m:r>
                <m:t>0</m:t>
              </m:r>
            </m:sub>
          </m:sSub>
          <m:f>
            <m:fPr>
              <m:type m:val="bar"/>
            </m:fPr>
            <m:num>
              <m:r>
                <m:rPr>
                  <m:sty m:val="p"/>
                </m:rPr>
                <m:t>⟨</m:t>
              </m:r>
              <m:r>
                <m:t>u</m:t>
              </m:r>
              <m:r>
                <m:rPr>
                  <m:sty m:val="p"/>
                </m:rPr>
                <m:t>,</m:t>
              </m:r>
              <m:r>
                <m:rPr>
                  <m:sty m:val="p"/>
                </m:rPr>
                <m:t>[</m:t>
              </m:r>
              <m:r>
                <m:t>a</m:t>
              </m:r>
              <m:r>
                <m:rPr>
                  <m:sty m:val="p"/>
                </m:rPr>
                <m:t>,</m:t>
              </m:r>
              <m:r>
                <m:t>b</m:t>
              </m:r>
              <m:r>
                <m:rPr>
                  <m:sty m:val="p"/>
                </m:rPr>
                <m:t>,</m:t>
              </m:r>
              <m:r>
                <m:t>c</m:t>
              </m:r>
              <m:r>
                <m:rPr>
                  <m:sty m:val="p"/>
                </m:rPr>
                <m:t>]</m:t>
              </m:r>
              <m:r>
                <m:rPr>
                  <m:sty m:val="p"/>
                </m:rPr>
                <m:t>⟩</m:t>
              </m:r>
            </m:num>
            <m:den>
              <m:sSup>
                <m:e>
                  <m:r>
                    <m:rPr>
                      <m:sty m:val="p"/>
                    </m:rPr>
                    <m:t>Λ</m:t>
                  </m:r>
                </m:e>
                <m:sup>
                  <m:r>
                    <m:t>3</m:t>
                  </m:r>
                </m:sup>
              </m:sSup>
            </m:den>
          </m:f>
        </m:oMath>
      </m:oMathPara>
    </w:p>
    <w:p>
      <w:pPr>
        <w:pStyle w:val="FirstParagraph"/>
      </w:pPr>
      <w:r>
        <w:t xml:space="preserve">and analyze the minimal symmetry-compatible evolution equations</w:t>
      </w:r>
    </w:p>
    <w:p>
      <w:pPr>
        <w:pStyle w:val="BodyText"/>
      </w:pPr>
      <m:oMathPara>
        <m:oMathParaPr>
          <m:jc m:val="center"/>
        </m:oMathParaPr>
        <m:oMath>
          <m:acc>
            <m:accPr>
              <m:chr m:val="̇"/>
            </m:accPr>
            <m:e>
              <m:r>
                <m:t>A</m:t>
              </m:r>
            </m:e>
          </m:acc>
          <m:r>
            <m:rPr>
              <m:sty m:val="p"/>
            </m:rPr>
            <m:t>=</m:t>
          </m:r>
          <m:r>
            <m:rPr>
              <m:sty m:val="p"/>
            </m:rPr>
            <m:t>(</m:t>
          </m:r>
          <m:r>
            <m:t>u</m:t>
          </m:r>
          <m:r>
            <m:t>ω</m:t>
          </m:r>
          <m:r>
            <m:rPr>
              <m:sty m:val="p"/>
            </m:rPr>
            <m:t>−</m:t>
          </m:r>
          <m:r>
            <m:t>γ</m:t>
          </m:r>
          <m:r>
            <m:rPr>
              <m:sty m:val="p"/>
            </m:rPr>
            <m:t>)</m:t>
          </m:r>
          <m:r>
            <m:t>A</m:t>
          </m:r>
          <m:r>
            <m:rPr>
              <m:sty m:val="p"/>
            </m:rPr>
            <m:t>+</m:t>
          </m:r>
          <m:sSub>
            <m:e>
              <m:r>
                <m:t>κ</m:t>
              </m:r>
            </m:e>
            <m:sub>
              <m:r>
                <m:t>u</m:t>
              </m:r>
            </m:sub>
          </m:sSub>
          <m:r>
            <m:t> </m:t>
          </m:r>
          <m:bar>
            <m:barPr>
              <m:pos m:val="top"/>
            </m:barPr>
            <m:e>
              <m:r>
                <m:t>B</m:t>
              </m:r>
            </m:e>
          </m:bar>
          <m:r>
            <m:rPr>
              <m:sty m:val="p"/>
            </m:rPr>
            <m:t>,</m:t>
          </m:r>
          <m:r>
            <m:t>  </m:t>
          </m:r>
          <m:acc>
            <m:accPr>
              <m:chr m:val="̇"/>
            </m:accPr>
            <m:e>
              <m:r>
                <m:t>B</m:t>
              </m:r>
            </m:e>
          </m:acc>
          <m:r>
            <m:rPr>
              <m:sty m:val="p"/>
            </m:rPr>
            <m:t>=</m:t>
          </m:r>
          <m:r>
            <m:rPr>
              <m:sty m:val="p"/>
            </m:rPr>
            <m:t>(</m:t>
          </m:r>
          <m:r>
            <m:t>u</m:t>
          </m:r>
          <m:r>
            <m:t>ω</m:t>
          </m:r>
          <m:r>
            <m:rPr>
              <m:sty m:val="p"/>
            </m:rPr>
            <m:t>−</m:t>
          </m:r>
          <m:r>
            <m:t>γ</m:t>
          </m:r>
          <m:r>
            <m:rPr>
              <m:sty m:val="p"/>
            </m:rPr>
            <m:t>)</m:t>
          </m:r>
          <m:r>
            <m:t>B</m:t>
          </m:r>
          <m:r>
            <m:rPr>
              <m:sty m:val="p"/>
            </m:rPr>
            <m:t>+</m:t>
          </m:r>
          <m:sSub>
            <m:e>
              <m:r>
                <m:t>κ</m:t>
              </m:r>
            </m:e>
            <m:sub>
              <m:r>
                <m:t>u</m:t>
              </m:r>
            </m:sub>
          </m:sSub>
          <m:r>
            <m:t> </m:t>
          </m:r>
          <m:bar>
            <m:barPr>
              <m:pos m:val="top"/>
            </m:barPr>
            <m:e>
              <m:r>
                <m:t>A</m:t>
              </m:r>
            </m:e>
          </m:bar>
          <m:r>
            <m:rPr>
              <m:sty m:val="p"/>
            </m:rPr>
            <m:t>.</m:t>
          </m:r>
        </m:oMath>
      </m:oMathPara>
    </w:p>
    <w:p>
      <w:pPr>
        <w:pStyle w:val="FirstParagraph"/>
      </w:pPr>
      <w:r>
        <w:t xml:space="preserve">After passing to adapted variables</w:t>
      </w:r>
      <w:r>
        <w:t xml:space="preserve"> </w:t>
      </w:r>
      <m:oMath>
        <m:r>
          <m:rPr>
            <m:sty m:val="p"/>
          </m:rPr>
          <m:t>(</m:t>
        </m:r>
        <m:r>
          <m:t>R</m:t>
        </m:r>
        <m:r>
          <m:rPr>
            <m:sty m:val="p"/>
          </m:rPr>
          <m:t>,</m:t>
        </m:r>
        <m:r>
          <m:t>ρ</m:t>
        </m:r>
        <m:r>
          <m:rPr>
            <m:sty m:val="p"/>
          </m:rPr>
          <m:t>,</m:t>
        </m:r>
        <m:r>
          <m:rPr>
            <m:sty m:val="p"/>
          </m:rPr>
          <m:t>Φ</m:t>
        </m:r>
        <m:r>
          <m:rPr>
            <m:sty m:val="p"/>
          </m:rPr>
          <m:t>)</m:t>
        </m:r>
      </m:oMath>
      <w:r>
        <w:t xml:space="preserve">, we derive the exact reduced system, identify the fixed-point structure, and show that the phase portrait is organized by two geometric boundaries: a locking boundary and a persistence boundary. Away from these marginal boundaries, the dynamics separates into four transport classes: constructive, inverted, frustrated, and dephased. The key point is methodological: once the minimal two-branch ansatz is granted, the classification follows from the geometry of the reduced system.</w:t>
      </w:r>
    </w:p>
    <w:bookmarkEnd w:id="9"/>
    <w:bookmarkStart w:id="10" w:name="introduction"/>
    <w:p>
      <w:pPr>
        <w:pStyle w:val="Heading2"/>
      </w:pPr>
      <w:r>
        <w:t xml:space="preserve">1. Introduction</w:t>
      </w:r>
    </w:p>
    <w:p>
      <w:pPr>
        <w:pStyle w:val="FirstParagraph"/>
      </w:pPr>
      <w:r>
        <w:t xml:space="preserve">The aim of this paper is deliberately narrow. We isolate one reduced dynamical problem: projected octonionic amplitudes naturally occur in two bracket-dependent branches, these branches admit a minimal conjugate-paired dynamics, and that dynamics has a rigid phase portrait with a forced transport classification.</w:t>
      </w:r>
    </w:p>
    <w:p>
      <w:pPr>
        <w:pStyle w:val="BodyText"/>
      </w:pPr>
      <w:r>
        <w:t xml:space="preserve">The present paper is meant to stand on its own. The guiding question is straightforward: given the two-branch amplitude picture and the minimal evolution ansatz, what exactly follows?</w:t>
      </w:r>
    </w:p>
    <w:p>
      <w:pPr>
        <w:pStyle w:val="BodyText"/>
      </w:pPr>
      <w:r>
        <w:t xml:space="preserve">The answer is stronger than a qualitative story. The reduced system can be derived exactly, its fixed points can be classified, and the phase space is partitioned by explicit geometric boundaries. That is the content of the paper.</w:t>
      </w:r>
    </w:p>
    <w:bookmarkEnd w:id="10"/>
    <w:bookmarkStart w:id="14" w:name="setup-and-assumptions"/>
    <w:p>
      <w:pPr>
        <w:pStyle w:val="Heading2"/>
      </w:pPr>
      <w:r>
        <w:t xml:space="preserve">2. Setup and Assumptions</w:t>
      </w:r>
    </w:p>
    <w:bookmarkStart w:id="11" w:name="transport-slice-and-branch-amplitudes"/>
    <w:p>
      <w:pPr>
        <w:pStyle w:val="Heading3"/>
      </w:pPr>
      <w:r>
        <w:t xml:space="preserve">2.1. Transport slice and branch amplitudes</w:t>
      </w:r>
    </w:p>
    <w:p>
      <w:pPr>
        <w:pStyle w:val="FirstParagraph"/>
      </w:pPr>
      <w:r>
        <w:t xml:space="preserve">Let</w:t>
      </w:r>
      <w:r>
        <w:t xml:space="preserve"> </w:t>
      </w:r>
      <m:oMath>
        <m:r>
          <m:rPr>
            <m:scr m:val="double-struck"/>
            <m:sty m:val="p"/>
          </m:rPr>
          <m:t>O</m:t>
        </m:r>
      </m:oMath>
      <w:r>
        <w:t xml:space="preserve"> </w:t>
      </w:r>
      <w:r>
        <w:t xml:space="preserve">denote the octonions, let</w:t>
      </w:r>
      <w:r>
        <w:t xml:space="preserve"> </w:t>
      </w:r>
      <m:oMath>
        <m:r>
          <m:t>u</m:t>
        </m:r>
        <m:r>
          <m:rPr>
            <m:sty m:val="p"/>
          </m:rPr>
          <m:t>∈</m:t>
        </m:r>
        <m:r>
          <m:rPr>
            <m:sty m:val="p"/>
          </m:rPr>
          <m:t>I</m:t>
        </m:r>
        <m:r>
          <m:rPr>
            <m:sty m:val="p"/>
          </m:rPr>
          <m:t>m</m:t>
        </m:r>
        <m:r>
          <m:t> </m:t>
        </m:r>
        <m:r>
          <m:rPr>
            <m:scr m:val="double-struck"/>
            <m:sty m:val="p"/>
          </m:rPr>
          <m:t>O</m:t>
        </m:r>
      </m:oMath>
      <w:r>
        <w:t xml:space="preserve"> </w:t>
      </w:r>
      <w:r>
        <w:t xml:space="preserve">be a chosen imaginary transport axis, and let</w:t>
      </w:r>
    </w:p>
    <w:p>
      <w:pPr>
        <w:pStyle w:val="BodyText"/>
      </w:pPr>
      <m:oMathPara>
        <m:oMathParaPr>
          <m:jc m:val="center"/>
        </m:oMathParaPr>
        <m:oMath>
          <m:sSub>
            <m:e>
              <m:r>
                <m:t>P</m:t>
              </m:r>
            </m:e>
            <m:sub>
              <m:r>
                <m:t>u</m:t>
              </m:r>
            </m:sub>
          </m:sSub>
          <m:r>
            <m:rPr>
              <m:sty m:val="p"/>
            </m:rPr>
            <m:t>:</m:t>
          </m:r>
          <m:r>
            <m:rPr>
              <m:scr m:val="double-struck"/>
              <m:sty m:val="p"/>
            </m:rPr>
            <m:t>O</m:t>
          </m:r>
          <m:r>
            <m:rPr>
              <m:sty m:val="p"/>
            </m:rPr>
            <m:t>→</m:t>
          </m:r>
          <m:sSub>
            <m:e>
              <m:r>
                <m:rPr>
                  <m:scr m:val="double-struck"/>
                  <m:sty m:val="p"/>
                </m:rPr>
                <m:t>C</m:t>
              </m:r>
            </m:e>
            <m:sub>
              <m:r>
                <m:t>u</m:t>
              </m:r>
            </m:sub>
          </m:sSub>
          <m:r>
            <m:rPr>
              <m:sty m:val="p"/>
            </m:rPr>
            <m:t>≅</m:t>
          </m:r>
          <m:r>
            <m:rPr>
              <m:scr m:val="double-struck"/>
              <m:sty m:val="p"/>
            </m:rPr>
            <m:t>C</m:t>
          </m:r>
        </m:oMath>
      </m:oMathPara>
    </w:p>
    <w:p>
      <w:pPr>
        <w:pStyle w:val="FirstParagraph"/>
      </w:pPr>
      <w:r>
        <w:t xml:space="preserve">be projection onto the complex slice generated by</w:t>
      </w:r>
      <w:r>
        <w:t xml:space="preserve"> </w:t>
      </w:r>
      <m:oMath>
        <m:r>
          <m:t>1</m:t>
        </m:r>
      </m:oMath>
      <w:r>
        <w:t xml:space="preserve"> </w:t>
      </w:r>
      <w:r>
        <w:t xml:space="preserve">and</w:t>
      </w:r>
      <w:r>
        <w:t xml:space="preserve"> </w:t>
      </w:r>
      <m:oMath>
        <m:r>
          <m:t>u</m:t>
        </m:r>
      </m:oMath>
      <w:r>
        <w:t xml:space="preserve">.</w:t>
      </w:r>
    </w:p>
    <w:p>
      <w:pPr>
        <w:pStyle w:val="BodyText"/>
      </w:pPr>
      <w:r>
        <w:t xml:space="preserve">For bulk elements</w:t>
      </w:r>
      <w:r>
        <w:t xml:space="preserve"> </w:t>
      </w:r>
      <m:oMath>
        <m:r>
          <m:t>a</m:t>
        </m:r>
        <m:r>
          <m:rPr>
            <m:sty m:val="p"/>
          </m:rPr>
          <m:t>,</m:t>
        </m:r>
        <m:r>
          <m:t>b</m:t>
        </m:r>
        <m:r>
          <m:rPr>
            <m:sty m:val="p"/>
          </m:rPr>
          <m:t>,</m:t>
        </m:r>
        <m:r>
          <m:t>c</m:t>
        </m:r>
        <m:r>
          <m:rPr>
            <m:sty m:val="p"/>
          </m:rPr>
          <m:t>∈</m:t>
        </m:r>
        <m:r>
          <m:rPr>
            <m:scr m:val="double-struck"/>
            <m:sty m:val="p"/>
          </m:rPr>
          <m:t>O</m:t>
        </m:r>
      </m:oMath>
      <w:r>
        <w:t xml:space="preserve">, define the projected branch amplitudes</w:t>
      </w:r>
    </w:p>
    <w:p>
      <w:pPr>
        <w:pStyle w:val="BodyText"/>
      </w:pPr>
      <m:oMathPara>
        <m:oMathParaPr>
          <m:jc m:val="center"/>
        </m:oMathParaPr>
        <m:oMath>
          <m:r>
            <m:t>A</m:t>
          </m:r>
          <m:r>
            <m:rPr>
              <m:sty m:val="p"/>
            </m:rPr>
            <m:t>=</m:t>
          </m:r>
          <m:sSub>
            <m:e>
              <m:r>
                <m:t>P</m:t>
              </m:r>
            </m:e>
            <m:sub>
              <m:r>
                <m:t>u</m:t>
              </m:r>
            </m:sub>
          </m:sSub>
          <m:r>
            <m:rPr>
              <m:sty m:val="p"/>
            </m:rPr>
            <m:t>(</m:t>
          </m:r>
          <m:r>
            <m:rPr>
              <m:sty m:val="p"/>
            </m:rPr>
            <m:t>(</m:t>
          </m:r>
          <m:r>
            <m:t>a</m:t>
          </m:r>
          <m:r>
            <m:t>b</m:t>
          </m:r>
          <m:r>
            <m:rPr>
              <m:sty m:val="p"/>
            </m:rPr>
            <m:t>)</m:t>
          </m:r>
          <m:r>
            <m:t>c</m:t>
          </m:r>
          <m:r>
            <m:rPr>
              <m:sty m:val="p"/>
            </m:rPr>
            <m:t>)</m:t>
          </m:r>
          <m:r>
            <m:rPr>
              <m:sty m:val="p"/>
            </m:rPr>
            <m:t>,</m:t>
          </m:r>
          <m:r>
            <m:t>  </m:t>
          </m:r>
          <m:r>
            <m:t>B</m:t>
          </m:r>
          <m:r>
            <m:rPr>
              <m:sty m:val="p"/>
            </m:rPr>
            <m:t>=</m:t>
          </m:r>
          <m:sSub>
            <m:e>
              <m:r>
                <m:t>P</m:t>
              </m:r>
            </m:e>
            <m:sub>
              <m:r>
                <m:t>u</m:t>
              </m:r>
            </m:sub>
          </m:sSub>
          <m:r>
            <m:rPr>
              <m:sty m:val="p"/>
            </m:rPr>
            <m:t>(</m:t>
          </m:r>
          <m:r>
            <m:t>a</m:t>
          </m:r>
          <m:r>
            <m:rPr>
              <m:sty m:val="p"/>
            </m:rPr>
            <m:t>(</m:t>
          </m:r>
          <m:r>
            <m:t>b</m:t>
          </m:r>
          <m:r>
            <m:t>c</m:t>
          </m:r>
          <m:r>
            <m:rPr>
              <m:sty m:val="p"/>
            </m:rPr>
            <m:t>)</m:t>
          </m:r>
          <m:r>
            <m:rPr>
              <m:sty m:val="p"/>
            </m:rPr>
            <m:t>)</m:t>
          </m:r>
          <m:r>
            <m:rPr>
              <m:sty m:val="p"/>
            </m:rPr>
            <m:t>.</m:t>
          </m:r>
        </m:oMath>
      </m:oMathPara>
    </w:p>
    <w:p>
      <w:pPr>
        <w:pStyle w:val="FirstParagraph"/>
      </w:pPr>
      <w:r>
        <w:t xml:space="preserve">Because octonionic multiplication is non-associative,</w:t>
      </w:r>
      <w:r>
        <w:t xml:space="preserve"> </w:t>
      </w:r>
      <m:oMath>
        <m:r>
          <m:t>A</m:t>
        </m:r>
      </m:oMath>
      <w:r>
        <w:t xml:space="preserve"> </w:t>
      </w:r>
      <w:r>
        <w:t xml:space="preserve">and</w:t>
      </w:r>
      <w:r>
        <w:t xml:space="preserve"> </w:t>
      </w:r>
      <m:oMath>
        <m:r>
          <m:t>B</m:t>
        </m:r>
      </m:oMath>
      <w:r>
        <w:t xml:space="preserve"> </w:t>
      </w:r>
      <w:r>
        <w:t xml:space="preserve">need not agree. The basic observable retained here is the transport-coherence invariant</w:t>
      </w:r>
    </w:p>
    <w:p>
      <w:pPr>
        <w:pStyle w:val="BodyText"/>
      </w:pPr>
      <m:oMathPara>
        <m:oMathParaPr>
          <m:jc m:val="center"/>
        </m:oMathParaPr>
        <m:oMath>
          <m:r>
            <m:rPr>
              <m:scr m:val="script"/>
              <m:sty m:val="p"/>
            </m:rPr>
            <m:t>I</m:t>
          </m:r>
          <m:r>
            <m:rPr>
              <m:sty m:val="p"/>
            </m:rPr>
            <m:t>=</m:t>
          </m:r>
          <m:r>
            <m:t>A</m:t>
          </m:r>
          <m:bar>
            <m:barPr>
              <m:pos m:val="top"/>
            </m:barPr>
            <m:e>
              <m:r>
                <m:t>B</m:t>
              </m:r>
            </m:e>
          </m:bar>
          <m:r>
            <m:rPr>
              <m:sty m:val="p"/>
            </m:rPr>
            <m:t>.</m:t>
          </m:r>
        </m:oMath>
      </m:oMathPara>
    </w:p>
    <w:bookmarkEnd w:id="11"/>
    <w:bookmarkStart w:id="12" w:name="signed-transport-coupling"/>
    <w:p>
      <w:pPr>
        <w:pStyle w:val="Heading3"/>
      </w:pPr>
      <w:r>
        <w:t xml:space="preserve">2.2. Signed transport coupling</w:t>
      </w:r>
    </w:p>
    <w:p>
      <w:pPr>
        <w:pStyle w:val="FirstParagraph"/>
      </w:pPr>
      <w:r>
        <w:t xml:space="preserve">The octonionic associator</w:t>
      </w:r>
    </w:p>
    <w:p>
      <w:pPr>
        <w:pStyle w:val="BodyText"/>
      </w:pPr>
      <m:oMathPara>
        <m:oMathParaPr>
          <m:jc m:val="center"/>
        </m:oMathParaPr>
        <m:oMath>
          <m:r>
            <m:rPr>
              <m:sty m:val="p"/>
            </m:rPr>
            <m:t>[</m:t>
          </m:r>
          <m:r>
            <m:t>a</m:t>
          </m:r>
          <m:r>
            <m:rPr>
              <m:sty m:val="p"/>
            </m:rPr>
            <m:t>,</m:t>
          </m:r>
          <m:r>
            <m:t>b</m:t>
          </m:r>
          <m:r>
            <m:rPr>
              <m:sty m:val="p"/>
            </m:rPr>
            <m:t>,</m:t>
          </m:r>
          <m:r>
            <m:t>c</m:t>
          </m:r>
          <m:r>
            <m:rPr>
              <m:sty m:val="p"/>
            </m:rPr>
            <m:t>]</m:t>
          </m:r>
          <m:r>
            <m:rPr>
              <m:sty m:val="p"/>
            </m:rPr>
            <m:t>=</m:t>
          </m:r>
          <m:r>
            <m:rPr>
              <m:sty m:val="p"/>
            </m:rPr>
            <m:t>(</m:t>
          </m:r>
          <m:r>
            <m:t>a</m:t>
          </m:r>
          <m:r>
            <m:t>b</m:t>
          </m:r>
          <m:r>
            <m:rPr>
              <m:sty m:val="p"/>
            </m:rPr>
            <m:t>)</m:t>
          </m:r>
          <m:r>
            <m:t>c</m:t>
          </m:r>
          <m:r>
            <m:rPr>
              <m:sty m:val="p"/>
            </m:rPr>
            <m:t>−</m:t>
          </m:r>
          <m:r>
            <m:t>a</m:t>
          </m:r>
          <m:r>
            <m:rPr>
              <m:sty m:val="p"/>
            </m:rPr>
            <m:t>(</m:t>
          </m:r>
          <m:r>
            <m:t>b</m:t>
          </m:r>
          <m:r>
            <m:t>c</m:t>
          </m:r>
          <m:r>
            <m:rPr>
              <m:sty m:val="p"/>
            </m:rPr>
            <m:t>)</m:t>
          </m:r>
        </m:oMath>
      </m:oMathPara>
    </w:p>
    <w:p>
      <w:pPr>
        <w:pStyle w:val="FirstParagraph"/>
      </w:pPr>
      <w:r>
        <w:t xml:space="preserve">lives in</w:t>
      </w:r>
      <w:r>
        <w:t xml:space="preserve"> </w:t>
      </w:r>
      <m:oMath>
        <m:r>
          <m:rPr>
            <m:sty m:val="p"/>
          </m:rPr>
          <m:t>I</m:t>
        </m:r>
        <m:r>
          <m:rPr>
            <m:sty m:val="p"/>
          </m:rPr>
          <m:t>m</m:t>
        </m:r>
        <m:r>
          <m:t> </m:t>
        </m:r>
        <m:r>
          <m:rPr>
            <m:scr m:val="double-struck"/>
            <m:sty m:val="p"/>
          </m:rPr>
          <m:t>O</m:t>
        </m:r>
      </m:oMath>
      <w:r>
        <w:t xml:space="preserve">. Since</w:t>
      </w:r>
      <w:r>
        <w:t xml:space="preserve"> </w:t>
      </w:r>
      <m:oMath>
        <m:r>
          <m:t>u</m:t>
        </m:r>
      </m:oMath>
      <w:r>
        <w:t xml:space="preserve"> </w:t>
      </w:r>
      <w:r>
        <w:t xml:space="preserve">is also imaginary, the inner product</w:t>
      </w:r>
      <w:r>
        <w:t xml:space="preserve"> </w:t>
      </w:r>
      <m:oMath>
        <m:r>
          <m:rPr>
            <m:sty m:val="p"/>
          </m:rPr>
          <m:t>⟨</m:t>
        </m:r>
        <m:r>
          <m:t>u</m:t>
        </m:r>
        <m:r>
          <m:rPr>
            <m:sty m:val="p"/>
          </m:rPr>
          <m:t>,</m:t>
        </m:r>
        <m:r>
          <m:rPr>
            <m:sty m:val="p"/>
          </m:rPr>
          <m:t>[</m:t>
        </m:r>
        <m:r>
          <m:t>a</m:t>
        </m:r>
        <m:r>
          <m:rPr>
            <m:sty m:val="p"/>
          </m:rPr>
          <m:t>,</m:t>
        </m:r>
        <m:r>
          <m:t>b</m:t>
        </m:r>
        <m:r>
          <m:rPr>
            <m:sty m:val="p"/>
          </m:rPr>
          <m:t>,</m:t>
        </m:r>
        <m:r>
          <m:t>c</m:t>
        </m:r>
        <m:r>
          <m:rPr>
            <m:sty m:val="p"/>
          </m:rPr>
          <m:t>]</m:t>
        </m:r>
        <m:r>
          <m:rPr>
            <m:sty m:val="p"/>
          </m:rPr>
          <m:t>⟩</m:t>
        </m:r>
      </m:oMath>
      <w:r>
        <w:t xml:space="preserve"> </w:t>
      </w:r>
      <w:r>
        <w:t xml:space="preserve">defines a natural signed scalar. We set</w:t>
      </w:r>
    </w:p>
    <w:p>
      <w:pPr>
        <w:pStyle w:val="BodyText"/>
      </w:pPr>
      <m:oMathPara>
        <m:oMathParaPr>
          <m:jc m:val="center"/>
        </m:oMathParaPr>
        <m:oMath>
          <m:sSub>
            <m:e>
              <m:r>
                <m:t>κ</m:t>
              </m:r>
            </m:e>
            <m:sub>
              <m:r>
                <m:t>u</m:t>
              </m:r>
            </m:sub>
          </m:sSub>
          <m:r>
            <m:rPr>
              <m:sty m:val="p"/>
            </m:rPr>
            <m:t>(</m:t>
          </m:r>
          <m:r>
            <m:t>a</m:t>
          </m:r>
          <m:r>
            <m:rPr>
              <m:sty m:val="p"/>
            </m:rPr>
            <m:t>,</m:t>
          </m:r>
          <m:r>
            <m:t>b</m:t>
          </m:r>
          <m:r>
            <m:rPr>
              <m:sty m:val="p"/>
            </m:rPr>
            <m:t>,</m:t>
          </m:r>
          <m:r>
            <m:t>c</m:t>
          </m:r>
          <m:r>
            <m:rPr>
              <m:sty m:val="p"/>
            </m:rPr>
            <m:t>)</m:t>
          </m:r>
          <m:r>
            <m:rPr>
              <m:sty m:val="p"/>
            </m:rPr>
            <m:t>=</m:t>
          </m:r>
          <m:sSub>
            <m:e>
              <m:r>
                <m:t>κ</m:t>
              </m:r>
            </m:e>
            <m:sub>
              <m:r>
                <m:t>0</m:t>
              </m:r>
            </m:sub>
          </m:sSub>
          <m:f>
            <m:fPr>
              <m:type m:val="bar"/>
            </m:fPr>
            <m:num>
              <m:r>
                <m:rPr>
                  <m:sty m:val="p"/>
                </m:rPr>
                <m:t>⟨</m:t>
              </m:r>
              <m:r>
                <m:t>u</m:t>
              </m:r>
              <m:r>
                <m:rPr>
                  <m:sty m:val="p"/>
                </m:rPr>
                <m:t>,</m:t>
              </m:r>
              <m:r>
                <m:rPr>
                  <m:sty m:val="p"/>
                </m:rPr>
                <m:t>[</m:t>
              </m:r>
              <m:r>
                <m:t>a</m:t>
              </m:r>
              <m:r>
                <m:rPr>
                  <m:sty m:val="p"/>
                </m:rPr>
                <m:t>,</m:t>
              </m:r>
              <m:r>
                <m:t>b</m:t>
              </m:r>
              <m:r>
                <m:rPr>
                  <m:sty m:val="p"/>
                </m:rPr>
                <m:t>,</m:t>
              </m:r>
              <m:r>
                <m:t>c</m:t>
              </m:r>
              <m:r>
                <m:rPr>
                  <m:sty m:val="p"/>
                </m:rPr>
                <m:t>]</m:t>
              </m:r>
              <m:r>
                <m:rPr>
                  <m:sty m:val="p"/>
                </m:rPr>
                <m:t>⟩</m:t>
              </m:r>
            </m:num>
            <m:den>
              <m:sSup>
                <m:e>
                  <m:r>
                    <m:rPr>
                      <m:sty m:val="p"/>
                    </m:rPr>
                    <m:t>Λ</m:t>
                  </m:r>
                </m:e>
                <m:sup>
                  <m:r>
                    <m:t>3</m:t>
                  </m:r>
                </m:sup>
              </m:sSup>
            </m:den>
          </m:f>
          <m:r>
            <m:rPr>
              <m:sty m:val="p"/>
            </m:rPr>
            <m:t>,</m:t>
          </m:r>
        </m:oMath>
      </m:oMathPara>
    </w:p>
    <w:p>
      <w:pPr>
        <w:pStyle w:val="FirstParagraph"/>
      </w:pPr>
      <w:r>
        <w:t xml:space="preserve">where</w:t>
      </w:r>
      <w:r>
        <w:t xml:space="preserve"> </w:t>
      </w:r>
      <m:oMath>
        <m:r>
          <m:rPr>
            <m:sty m:val="p"/>
          </m:rPr>
          <m:t>Λ</m:t>
        </m:r>
      </m:oMath>
      <w:r>
        <w:t xml:space="preserve"> </w:t>
      </w:r>
      <w:r>
        <w:t xml:space="preserve">is a bulk scale and</w:t>
      </w:r>
      <w:r>
        <w:t xml:space="preserve"> </w:t>
      </w:r>
      <m:oMath>
        <m:sSub>
          <m:e>
            <m:r>
              <m:t>κ</m:t>
            </m:r>
          </m:e>
          <m:sub>
            <m:r>
              <m:t>0</m:t>
            </m:r>
          </m:sub>
        </m:sSub>
      </m:oMath>
      <w:r>
        <w:t xml:space="preserve"> </w:t>
      </w:r>
      <w:r>
        <w:t xml:space="preserve">is a transport coupling constant.</w:t>
      </w:r>
    </w:p>
    <w:p>
      <w:pPr>
        <w:pStyle w:val="BodyText"/>
      </w:pPr>
      <w:r>
        <w:t xml:space="preserve">The sign of</w:t>
      </w:r>
      <w:r>
        <w:t xml:space="preserve"> </w:t>
      </w:r>
      <m:oMath>
        <m:sSub>
          <m:e>
            <m:r>
              <m:t>κ</m:t>
            </m:r>
          </m:e>
          <m:sub>
            <m:r>
              <m:t>u</m:t>
            </m:r>
          </m:sub>
        </m:sSub>
      </m:oMath>
      <w:r>
        <w:t xml:space="preserve"> </w:t>
      </w:r>
      <w:r>
        <w:t xml:space="preserve">matters. It distinguishes alignment from anti-alignment of the associator with the transport axis and is what later permits constructive versus inverted coherence.</w:t>
      </w:r>
    </w:p>
    <w:bookmarkEnd w:id="12"/>
    <w:bookmarkStart w:id="13" w:name="dynamical-ansatz"/>
    <w:p>
      <w:pPr>
        <w:pStyle w:val="Heading3"/>
      </w:pPr>
      <w:r>
        <w:t xml:space="preserve">2.3. Dynamical ansatz</w:t>
      </w:r>
    </w:p>
    <w:p>
      <w:pPr>
        <w:pStyle w:val="FirstParagraph"/>
      </w:pPr>
      <w:r>
        <w:t xml:space="preserve">The branch amplitudes are taken to satisfy the minimal conjugate-paired system</w:t>
      </w:r>
    </w:p>
    <w:p>
      <w:pPr>
        <w:pStyle w:val="BodyText"/>
      </w:pPr>
      <m:oMathPara>
        <m:oMathParaPr>
          <m:jc m:val="center"/>
        </m:oMathParaPr>
        <m:oMath>
          <m:acc>
            <m:accPr>
              <m:chr m:val="̇"/>
            </m:accPr>
            <m:e>
              <m:r>
                <m:t>A</m:t>
              </m:r>
            </m:e>
          </m:acc>
          <m:r>
            <m:rPr>
              <m:sty m:val="p"/>
            </m:rPr>
            <m:t>=</m:t>
          </m:r>
          <m:r>
            <m:rPr>
              <m:sty m:val="p"/>
            </m:rPr>
            <m:t>(</m:t>
          </m:r>
          <m:r>
            <m:t>u</m:t>
          </m:r>
          <m:r>
            <m:t>ω</m:t>
          </m:r>
          <m:r>
            <m:rPr>
              <m:sty m:val="p"/>
            </m:rPr>
            <m:t>−</m:t>
          </m:r>
          <m:r>
            <m:t>γ</m:t>
          </m:r>
          <m:r>
            <m:rPr>
              <m:sty m:val="p"/>
            </m:rPr>
            <m:t>)</m:t>
          </m:r>
          <m:r>
            <m:t>A</m:t>
          </m:r>
          <m:r>
            <m:rPr>
              <m:sty m:val="p"/>
            </m:rPr>
            <m:t>+</m:t>
          </m:r>
          <m:sSub>
            <m:e>
              <m:r>
                <m:t>κ</m:t>
              </m:r>
            </m:e>
            <m:sub>
              <m:r>
                <m:t>u</m:t>
              </m:r>
            </m:sub>
          </m:sSub>
          <m:r>
            <m:t> </m:t>
          </m:r>
          <m:bar>
            <m:barPr>
              <m:pos m:val="top"/>
            </m:barPr>
            <m:e>
              <m:r>
                <m:t>B</m:t>
              </m:r>
            </m:e>
          </m:bar>
          <m:r>
            <m:rPr>
              <m:sty m:val="p"/>
            </m:rPr>
            <m:t>,</m:t>
          </m:r>
        </m:oMath>
      </m:oMathPara>
    </w:p>
    <w:p>
      <w:pPr>
        <w:pStyle w:val="FirstParagraph"/>
      </w:pPr>
      <m:oMathPara>
        <m:oMathParaPr>
          <m:jc m:val="center"/>
        </m:oMathParaPr>
        <m:oMath>
          <m:acc>
            <m:accPr>
              <m:chr m:val="̇"/>
            </m:accPr>
            <m:e>
              <m:r>
                <m:t>B</m:t>
              </m:r>
            </m:e>
          </m:acc>
          <m:r>
            <m:rPr>
              <m:sty m:val="p"/>
            </m:rPr>
            <m:t>=</m:t>
          </m:r>
          <m:r>
            <m:rPr>
              <m:sty m:val="p"/>
            </m:rPr>
            <m:t>(</m:t>
          </m:r>
          <m:r>
            <m:t>u</m:t>
          </m:r>
          <m:r>
            <m:t>ω</m:t>
          </m:r>
          <m:r>
            <m:rPr>
              <m:sty m:val="p"/>
            </m:rPr>
            <m:t>−</m:t>
          </m:r>
          <m:r>
            <m:t>γ</m:t>
          </m:r>
          <m:r>
            <m:rPr>
              <m:sty m:val="p"/>
            </m:rPr>
            <m:t>)</m:t>
          </m:r>
          <m:r>
            <m:t>B</m:t>
          </m:r>
          <m:r>
            <m:rPr>
              <m:sty m:val="p"/>
            </m:rPr>
            <m:t>+</m:t>
          </m:r>
          <m:sSub>
            <m:e>
              <m:r>
                <m:t>κ</m:t>
              </m:r>
            </m:e>
            <m:sub>
              <m:r>
                <m:t>u</m:t>
              </m:r>
            </m:sub>
          </m:sSub>
          <m:r>
            <m:t> </m:t>
          </m:r>
          <m:bar>
            <m:barPr>
              <m:pos m:val="top"/>
            </m:barPr>
            <m:e>
              <m:r>
                <m:t>A</m:t>
              </m:r>
            </m:e>
          </m:bar>
          <m:r>
            <m:rPr>
              <m:sty m:val="p"/>
            </m:rPr>
            <m:t>,</m:t>
          </m:r>
        </m:oMath>
      </m:oMathPara>
    </w:p>
    <w:p>
      <w:pPr>
        <w:pStyle w:val="FirstParagraph"/>
      </w:pPr>
      <w:r>
        <w:t xml:space="preserve">where</w:t>
      </w:r>
      <w:r>
        <w:t xml:space="preserve"> </w:t>
      </w:r>
      <m:oMath>
        <m:r>
          <m:t>ω</m:t>
        </m:r>
      </m:oMath>
      <w:r>
        <w:t xml:space="preserve"> </w:t>
      </w:r>
      <w:r>
        <w:t xml:space="preserve">is the transport rotation frequency,</w:t>
      </w:r>
      <w:r>
        <w:t xml:space="preserve"> </w:t>
      </w:r>
      <m:oMath>
        <m:r>
          <m:t>γ</m:t>
        </m:r>
        <m:r>
          <m:rPr>
            <m:sty m:val="p"/>
          </m:rPr>
          <m:t>≥</m:t>
        </m:r>
        <m:r>
          <m:t>0</m:t>
        </m:r>
      </m:oMath>
      <w:r>
        <w:t xml:space="preserve"> </w:t>
      </w:r>
      <w:r>
        <w:t xml:space="preserve">is a loss rate into unresolved structure, and</w:t>
      </w:r>
      <w:r>
        <w:t xml:space="preserve"> </w:t>
      </w:r>
      <m:oMath>
        <m:sSub>
          <m:e>
            <m:r>
              <m:t>κ</m:t>
            </m:r>
          </m:e>
          <m:sub>
            <m:r>
              <m:t>u</m:t>
            </m:r>
          </m:sub>
        </m:sSub>
      </m:oMath>
      <w:r>
        <w:t xml:space="preserve"> </w:t>
      </w:r>
      <w:r>
        <w:t xml:space="preserve">is the signed branch coupling.</w:t>
      </w:r>
    </w:p>
    <w:p>
      <w:pPr>
        <w:pStyle w:val="BodyText"/>
      </w:pPr>
      <w:r>
        <w:t xml:space="preserve">The logical status of these equations should be stated explicitly. They constitute a minimal symmetry-compatible ansatz, they are not derived here from a variational principle on the octonionic bulk, and all theorem-level statements below are conditional on adopting them. The term</w:t>
      </w:r>
      <w:r>
        <w:t xml:space="preserve"> </w:t>
      </w:r>
      <w:r>
        <w:t xml:space="preserve">“minimal”</w:t>
      </w:r>
      <w:r>
        <w:t xml:space="preserve"> </w:t>
      </w:r>
      <w:r>
        <w:t xml:space="preserve">refers here to linearity in the branch amplitudes, invariance under common</w:t>
      </w:r>
      <w:r>
        <w:t xml:space="preserve"> </w:t>
      </w:r>
      <m:oMath>
        <m:r>
          <m:t>U</m:t>
        </m:r>
        <m:r>
          <m:rPr>
            <m:sty m:val="p"/>
          </m:rPr>
          <m:t>(</m:t>
        </m:r>
        <m:r>
          <m:t>1</m:t>
        </m:r>
        <m:sSub>
          <m:e>
            <m:r>
              <m:rPr>
                <m:sty m:val="p"/>
              </m:rPr>
              <m:t>)</m:t>
            </m:r>
          </m:e>
          <m:sub>
            <m:r>
              <m:t>u</m:t>
            </m:r>
          </m:sub>
        </m:sSub>
      </m:oMath>
      <w:r>
        <w:t xml:space="preserve"> </w:t>
      </w:r>
      <w:r>
        <w:t xml:space="preserve">phase rotation, symmetry under interchange of the two branches, and coupling of each branch to its partner only through conjugation.</w:t>
      </w:r>
    </w:p>
    <w:bookmarkEnd w:id="13"/>
    <w:bookmarkEnd w:id="14"/>
    <w:bookmarkStart w:id="19" w:name="exact-reduction"/>
    <w:p>
      <w:pPr>
        <w:pStyle w:val="Heading2"/>
      </w:pPr>
      <w:r>
        <w:t xml:space="preserve">3. Exact Reduction</w:t>
      </w:r>
    </w:p>
    <w:p>
      <w:pPr>
        <w:pStyle w:val="FirstParagraph"/>
      </w:pPr>
      <w:r>
        <w:t xml:space="preserve">Write</w:t>
      </w:r>
    </w:p>
    <w:p>
      <w:pPr>
        <w:pStyle w:val="BodyText"/>
      </w:pPr>
      <m:oMathPara>
        <m:oMathParaPr>
          <m:jc m:val="center"/>
        </m:oMathParaPr>
        <m:oMath>
          <m:r>
            <m:t>A</m:t>
          </m:r>
          <m:r>
            <m:rPr>
              <m:sty m:val="p"/>
            </m:rPr>
            <m:t>=</m:t>
          </m:r>
          <m:sSub>
            <m:e>
              <m:r>
                <m:t>r</m:t>
              </m:r>
            </m:e>
            <m:sub>
              <m:r>
                <m:t>1</m:t>
              </m:r>
            </m:sub>
          </m:sSub>
          <m:sSup>
            <m:e>
              <m:r>
                <m:t>e</m:t>
              </m:r>
            </m:e>
            <m:sup>
              <m:r>
                <m:t>u</m:t>
              </m:r>
              <m:sSub>
                <m:e>
                  <m:r>
                    <m:t>θ</m:t>
                  </m:r>
                </m:e>
                <m:sub>
                  <m:r>
                    <m:t>1</m:t>
                  </m:r>
                </m:sub>
              </m:sSub>
            </m:sup>
          </m:sSup>
          <m:r>
            <m:rPr>
              <m:sty m:val="p"/>
            </m:rPr>
            <m:t>,</m:t>
          </m:r>
          <m:r>
            <m:t>  </m:t>
          </m:r>
          <m:r>
            <m:t>B</m:t>
          </m:r>
          <m:r>
            <m:rPr>
              <m:sty m:val="p"/>
            </m:rPr>
            <m:t>=</m:t>
          </m:r>
          <m:sSub>
            <m:e>
              <m:r>
                <m:t>r</m:t>
              </m:r>
            </m:e>
            <m:sub>
              <m:r>
                <m:t>2</m:t>
              </m:r>
            </m:sub>
          </m:sSub>
          <m:sSup>
            <m:e>
              <m:r>
                <m:t>e</m:t>
              </m:r>
            </m:e>
            <m:sup>
              <m:r>
                <m:t>u</m:t>
              </m:r>
              <m:sSub>
                <m:e>
                  <m:r>
                    <m:t>θ</m:t>
                  </m:r>
                </m:e>
                <m:sub>
                  <m:r>
                    <m:t>2</m:t>
                  </m:r>
                </m:sub>
              </m:sSub>
            </m:sup>
          </m:sSup>
          <m:r>
            <m:rPr>
              <m:sty m:val="p"/>
            </m:rPr>
            <m:t>,</m:t>
          </m:r>
        </m:oMath>
      </m:oMathPara>
    </w:p>
    <w:p>
      <w:pPr>
        <w:pStyle w:val="FirstParagraph"/>
      </w:pPr>
      <w:r>
        <w:t xml:space="preserve">and define</w:t>
      </w:r>
    </w:p>
    <w:p>
      <w:pPr>
        <w:pStyle w:val="BodyText"/>
      </w:pPr>
      <m:oMathPara>
        <m:oMathParaPr>
          <m:jc m:val="center"/>
        </m:oMathParaPr>
        <m:oMath>
          <m:r>
            <m:rPr>
              <m:sty m:val="p"/>
            </m:rPr>
            <m:t>Φ</m:t>
          </m:r>
          <m:r>
            <m:rPr>
              <m:sty m:val="p"/>
            </m:rPr>
            <m:t>=</m:t>
          </m:r>
          <m:sSub>
            <m:e>
              <m:r>
                <m:t>θ</m:t>
              </m:r>
            </m:e>
            <m:sub>
              <m:r>
                <m:t>1</m:t>
              </m:r>
            </m:sub>
          </m:sSub>
          <m:r>
            <m:rPr>
              <m:sty m:val="p"/>
            </m:rPr>
            <m:t>+</m:t>
          </m:r>
          <m:sSub>
            <m:e>
              <m:r>
                <m:t>θ</m:t>
              </m:r>
            </m:e>
            <m:sub>
              <m:r>
                <m:t>2</m:t>
              </m:r>
            </m:sub>
          </m:sSub>
          <m:r>
            <m:rPr>
              <m:sty m:val="p"/>
            </m:rPr>
            <m:t>.</m:t>
          </m:r>
        </m:oMath>
      </m:oMathPara>
    </w:p>
    <w:p>
      <w:pPr>
        <w:pStyle w:val="FirstParagraph"/>
      </w:pPr>
      <w:r>
        <w:t xml:space="preserve">Then the amplitude equations reduce to</w:t>
      </w:r>
    </w:p>
    <w:p>
      <w:pPr>
        <w:pStyle w:val="BodyText"/>
      </w:pPr>
      <m:oMathPara>
        <m:oMathParaPr>
          <m:jc m:val="center"/>
        </m:oMathParaPr>
        <m:oMath>
          <m:sSub>
            <m:e>
              <m:acc>
                <m:accPr>
                  <m:chr m:val="̇"/>
                </m:accPr>
                <m:e>
                  <m:r>
                    <m:t>r</m:t>
                  </m:r>
                </m:e>
              </m:acc>
            </m:e>
            <m:sub>
              <m:r>
                <m:t>1</m:t>
              </m:r>
            </m:sub>
          </m:sSub>
          <m:r>
            <m:rPr>
              <m:sty m:val="p"/>
            </m:rPr>
            <m:t>=</m:t>
          </m:r>
          <m:r>
            <m:rPr>
              <m:sty m:val="p"/>
            </m:rPr>
            <m:t>−</m:t>
          </m:r>
          <m:r>
            <m:t>γ</m:t>
          </m:r>
          <m:sSub>
            <m:e>
              <m:r>
                <m:t>r</m:t>
              </m:r>
            </m:e>
            <m:sub>
              <m:r>
                <m:t>1</m:t>
              </m:r>
            </m:sub>
          </m:sSub>
          <m:r>
            <m:rPr>
              <m:sty m:val="p"/>
            </m:rPr>
            <m:t>+</m:t>
          </m:r>
          <m:sSub>
            <m:e>
              <m:r>
                <m:t>κ</m:t>
              </m:r>
            </m:e>
            <m:sub>
              <m:r>
                <m:t>u</m:t>
              </m:r>
            </m:sub>
          </m:sSub>
          <m:sSub>
            <m:e>
              <m:r>
                <m:t>r</m:t>
              </m:r>
            </m:e>
            <m:sub>
              <m:r>
                <m:t>2</m:t>
              </m:r>
            </m:sub>
          </m:sSub>
          <m:r>
            <m:rPr>
              <m:sty m:val="p"/>
            </m:rPr>
            <m:t>cos</m:t>
          </m:r>
          <m:r>
            <m:rPr>
              <m:sty m:val="p"/>
            </m:rPr>
            <m:t>Φ</m:t>
          </m:r>
          <m:r>
            <m:rPr>
              <m:sty m:val="p"/>
            </m:rPr>
            <m:t>,</m:t>
          </m:r>
        </m:oMath>
      </m:oMathPara>
    </w:p>
    <w:p>
      <w:pPr>
        <w:pStyle w:val="FirstParagraph"/>
      </w:pPr>
      <m:oMathPara>
        <m:oMathParaPr>
          <m:jc m:val="center"/>
        </m:oMathParaPr>
        <m:oMath>
          <m:sSub>
            <m:e>
              <m:acc>
                <m:accPr>
                  <m:chr m:val="̇"/>
                </m:accPr>
                <m:e>
                  <m:r>
                    <m:t>r</m:t>
                  </m:r>
                </m:e>
              </m:acc>
            </m:e>
            <m:sub>
              <m:r>
                <m:t>2</m:t>
              </m:r>
            </m:sub>
          </m:sSub>
          <m:r>
            <m:rPr>
              <m:sty m:val="p"/>
            </m:rPr>
            <m:t>=</m:t>
          </m:r>
          <m:r>
            <m:rPr>
              <m:sty m:val="p"/>
            </m:rPr>
            <m:t>−</m:t>
          </m:r>
          <m:r>
            <m:t>γ</m:t>
          </m:r>
          <m:sSub>
            <m:e>
              <m:r>
                <m:t>r</m:t>
              </m:r>
            </m:e>
            <m:sub>
              <m:r>
                <m:t>2</m:t>
              </m:r>
            </m:sub>
          </m:sSub>
          <m:r>
            <m:rPr>
              <m:sty m:val="p"/>
            </m:rPr>
            <m:t>+</m:t>
          </m:r>
          <m:sSub>
            <m:e>
              <m:r>
                <m:t>κ</m:t>
              </m:r>
            </m:e>
            <m:sub>
              <m:r>
                <m:t>u</m:t>
              </m:r>
            </m:sub>
          </m:sSub>
          <m:sSub>
            <m:e>
              <m:r>
                <m:t>r</m:t>
              </m:r>
            </m:e>
            <m:sub>
              <m:r>
                <m:t>1</m:t>
              </m:r>
            </m:sub>
          </m:sSub>
          <m:r>
            <m:rPr>
              <m:sty m:val="p"/>
            </m:rPr>
            <m:t>cos</m:t>
          </m:r>
          <m:r>
            <m:rPr>
              <m:sty m:val="p"/>
            </m:rPr>
            <m:t>Φ</m:t>
          </m:r>
          <m:r>
            <m:rPr>
              <m:sty m:val="p"/>
            </m:rPr>
            <m:t>,</m:t>
          </m:r>
        </m:oMath>
      </m:oMathPara>
    </w:p>
    <w:p>
      <w:pPr>
        <w:pStyle w:val="FirstParagraph"/>
      </w:pPr>
      <m:oMathPara>
        <m:oMathParaPr>
          <m:jc m:val="center"/>
        </m:oMathParaPr>
        <m:oMath>
          <m:acc>
            <m:accPr>
              <m:chr m:val="̇"/>
            </m:accPr>
            <m:e>
              <m:r>
                <m:rPr>
                  <m:sty m:val="p"/>
                </m:rPr>
                <m:t>Φ</m:t>
              </m:r>
            </m:e>
          </m:acc>
          <m:r>
            <m:rPr>
              <m:sty m:val="p"/>
            </m:rPr>
            <m:t>=</m:t>
          </m:r>
          <m:r>
            <m:t>2</m:t>
          </m:r>
          <m:r>
            <m:t>ω</m:t>
          </m:r>
          <m:r>
            <m:rPr>
              <m:sty m:val="p"/>
            </m:rPr>
            <m:t>−</m:t>
          </m:r>
          <m:sSub>
            <m:e>
              <m:r>
                <m:t>κ</m:t>
              </m:r>
            </m:e>
            <m:sub>
              <m:r>
                <m:t>u</m:t>
              </m:r>
            </m:sub>
          </m:sSub>
          <m:d>
            <m:dPr>
              <m:begChr m:val="("/>
              <m:sepChr m:val=""/>
              <m:endChr m:val=")"/>
              <m:grow/>
            </m:dPr>
            <m:e>
              <m:f>
                <m:fPr>
                  <m:type m:val="bar"/>
                </m:fPr>
                <m:num>
                  <m:sSub>
                    <m:e>
                      <m:r>
                        <m:t>r</m:t>
                      </m:r>
                    </m:e>
                    <m:sub>
                      <m:r>
                        <m:t>2</m:t>
                      </m:r>
                    </m:sub>
                  </m:sSub>
                </m:num>
                <m:den>
                  <m:sSub>
                    <m:e>
                      <m:r>
                        <m:t>r</m:t>
                      </m:r>
                    </m:e>
                    <m:sub>
                      <m:r>
                        <m:t>1</m:t>
                      </m:r>
                    </m:sub>
                  </m:sSub>
                </m:den>
              </m:f>
              <m:r>
                <m:rPr>
                  <m:sty m:val="p"/>
                </m:rPr>
                <m:t>+</m:t>
              </m:r>
              <m:f>
                <m:fPr>
                  <m:type m:val="bar"/>
                </m:fPr>
                <m:num>
                  <m:sSub>
                    <m:e>
                      <m:r>
                        <m:t>r</m:t>
                      </m:r>
                    </m:e>
                    <m:sub>
                      <m:r>
                        <m:t>1</m:t>
                      </m:r>
                    </m:sub>
                  </m:sSub>
                </m:num>
                <m:den>
                  <m:sSub>
                    <m:e>
                      <m:r>
                        <m:t>r</m:t>
                      </m:r>
                    </m:e>
                    <m:sub>
                      <m:r>
                        <m:t>2</m:t>
                      </m:r>
                    </m:sub>
                  </m:sSub>
                </m:den>
              </m:f>
            </m:e>
          </m:d>
          <m:r>
            <m:rPr>
              <m:sty m:val="p"/>
            </m:rPr>
            <m:t>sin</m:t>
          </m:r>
          <m:r>
            <m:rPr>
              <m:sty m:val="p"/>
            </m:rPr>
            <m:t>Φ</m:t>
          </m:r>
          <m:r>
            <m:rPr>
              <m:sty m:val="p"/>
            </m:rPr>
            <m:t>.</m:t>
          </m:r>
        </m:oMath>
      </m:oMathPara>
    </w:p>
    <w:p>
      <w:pPr>
        <w:pStyle w:val="FirstParagraph"/>
      </w:pPr>
      <w:r>
        <w:t xml:space="preserve">Now introduce the adapted variables</w:t>
      </w:r>
    </w:p>
    <w:p>
      <w:pPr>
        <w:pStyle w:val="BodyText"/>
      </w:pPr>
      <m:oMathPara>
        <m:oMathParaPr>
          <m:jc m:val="center"/>
        </m:oMathParaPr>
        <m:oMath>
          <m:r>
            <m:t>R</m:t>
          </m:r>
          <m:r>
            <m:rPr>
              <m:sty m:val="p"/>
            </m:rPr>
            <m:t>=</m:t>
          </m:r>
          <m:rad>
            <m:radPr>
              <m:degHide m:val="on"/>
            </m:radPr>
            <m:deg/>
            <m:e>
              <m:sSub>
                <m:e>
                  <m:r>
                    <m:t>r</m:t>
                  </m:r>
                </m:e>
                <m:sub>
                  <m:r>
                    <m:t>1</m:t>
                  </m:r>
                </m:sub>
              </m:sSub>
              <m:sSub>
                <m:e>
                  <m:r>
                    <m:t>r</m:t>
                  </m:r>
                </m:e>
                <m:sub>
                  <m:r>
                    <m:t>2</m:t>
                  </m:r>
                </m:sub>
              </m:sSub>
            </m:e>
          </m:rad>
          <m:r>
            <m:rPr>
              <m:sty m:val="p"/>
            </m:rPr>
            <m:t>,</m:t>
          </m:r>
          <m:r>
            <m:t>  </m:t>
          </m:r>
          <m:r>
            <m:t>ρ</m:t>
          </m:r>
          <m:r>
            <m:rPr>
              <m:sty m:val="p"/>
            </m:rPr>
            <m:t>=</m:t>
          </m:r>
          <m:f>
            <m:fPr>
              <m:type m:val="bar"/>
            </m:fPr>
            <m:num>
              <m:r>
                <m:t>1</m:t>
              </m:r>
            </m:num>
            <m:den>
              <m:r>
                <m:t>2</m:t>
              </m:r>
            </m:den>
          </m:f>
          <m:r>
            <m:rPr>
              <m:sty m:val="p"/>
            </m:rPr>
            <m:t>ln</m:t>
          </m:r>
          <m:f>
            <m:fPr>
              <m:type m:val="bar"/>
            </m:fPr>
            <m:num>
              <m:sSub>
                <m:e>
                  <m:r>
                    <m:t>r</m:t>
                  </m:r>
                </m:e>
                <m:sub>
                  <m:r>
                    <m:t>1</m:t>
                  </m:r>
                </m:sub>
              </m:sSub>
            </m:num>
            <m:den>
              <m:sSub>
                <m:e>
                  <m:r>
                    <m:t>r</m:t>
                  </m:r>
                </m:e>
                <m:sub>
                  <m:r>
                    <m:t>2</m:t>
                  </m:r>
                </m:sub>
              </m:sSub>
            </m:den>
          </m:f>
          <m:r>
            <m:rPr>
              <m:sty m:val="p"/>
            </m:rPr>
            <m:t>,</m:t>
          </m:r>
          <m:r>
            <m:t>  </m:t>
          </m:r>
          <m:r>
            <m:rPr>
              <m:sty m:val="p"/>
            </m:rPr>
            <m:t>Φ</m:t>
          </m:r>
          <m:r>
            <m:rPr>
              <m:sty m:val="p"/>
            </m:rPr>
            <m:t>=</m:t>
          </m:r>
          <m:sSub>
            <m:e>
              <m:r>
                <m:t>θ</m:t>
              </m:r>
            </m:e>
            <m:sub>
              <m:r>
                <m:t>1</m:t>
              </m:r>
            </m:sub>
          </m:sSub>
          <m:r>
            <m:rPr>
              <m:sty m:val="p"/>
            </m:rPr>
            <m:t>+</m:t>
          </m:r>
          <m:sSub>
            <m:e>
              <m:r>
                <m:t>θ</m:t>
              </m:r>
            </m:e>
            <m:sub>
              <m:r>
                <m:t>2</m:t>
              </m:r>
            </m:sub>
          </m:sSub>
          <m:r>
            <m:rPr>
              <m:sty m:val="p"/>
            </m:rPr>
            <m:t>.</m:t>
          </m:r>
        </m:oMath>
      </m:oMathPara>
    </w:p>
    <w:p>
      <w:pPr>
        <w:pStyle w:val="FirstParagraph"/>
      </w:pPr>
      <w:r>
        <w:t xml:space="preserve">Since</w:t>
      </w:r>
      <w:r>
        <w:t xml:space="preserve"> </w:t>
      </w:r>
      <m:oMath>
        <m:sSub>
          <m:e>
            <m:r>
              <m:t>r</m:t>
            </m:r>
          </m:e>
          <m:sub>
            <m:r>
              <m:t>1</m:t>
            </m:r>
          </m:sub>
        </m:sSub>
        <m:r>
          <m:rPr>
            <m:sty m:val="p"/>
          </m:rPr>
          <m:t>=</m:t>
        </m:r>
        <m:r>
          <m:t>R</m:t>
        </m:r>
        <m:sSup>
          <m:e>
            <m:r>
              <m:t>e</m:t>
            </m:r>
          </m:e>
          <m:sup>
            <m:r>
              <m:t>ρ</m:t>
            </m:r>
          </m:sup>
        </m:sSup>
      </m:oMath>
      <w:r>
        <w:t xml:space="preserve"> </w:t>
      </w:r>
      <w:r>
        <w:t xml:space="preserve">and</w:t>
      </w:r>
      <w:r>
        <w:t xml:space="preserve"> </w:t>
      </w:r>
      <m:oMath>
        <m:sSub>
          <m:e>
            <m:r>
              <m:t>r</m:t>
            </m:r>
          </m:e>
          <m:sub>
            <m:r>
              <m:t>2</m:t>
            </m:r>
          </m:sub>
        </m:sSub>
        <m:r>
          <m:rPr>
            <m:sty m:val="p"/>
          </m:rPr>
          <m:t>=</m:t>
        </m:r>
        <m:r>
          <m:t>R</m:t>
        </m:r>
        <m:sSup>
          <m:e>
            <m:r>
              <m:t>e</m:t>
            </m:r>
          </m:e>
          <m:sup>
            <m:r>
              <m:rPr>
                <m:sty m:val="p"/>
              </m:rPr>
              <m:t>−</m:t>
            </m:r>
            <m:r>
              <m:t>ρ</m:t>
            </m:r>
          </m:sup>
        </m:sSup>
      </m:oMath>
      <w:r>
        <w:t xml:space="preserve">, one has</w:t>
      </w:r>
    </w:p>
    <w:p>
      <w:pPr>
        <w:pStyle w:val="BodyText"/>
      </w:pPr>
      <m:oMathPara>
        <m:oMathParaPr>
          <m:jc m:val="center"/>
        </m:oMathParaPr>
        <m:oMath>
          <m:f>
            <m:fPr>
              <m:type m:val="bar"/>
            </m:fPr>
            <m:num>
              <m:sSub>
                <m:e>
                  <m:r>
                    <m:t>r</m:t>
                  </m:r>
                </m:e>
                <m:sub>
                  <m:r>
                    <m:t>2</m:t>
                  </m:r>
                </m:sub>
              </m:sSub>
            </m:num>
            <m:den>
              <m:sSub>
                <m:e>
                  <m:r>
                    <m:t>r</m:t>
                  </m:r>
                </m:e>
                <m:sub>
                  <m:r>
                    <m:t>1</m:t>
                  </m:r>
                </m:sub>
              </m:sSub>
            </m:den>
          </m:f>
          <m:r>
            <m:rPr>
              <m:sty m:val="p"/>
            </m:rPr>
            <m:t>+</m:t>
          </m:r>
          <m:f>
            <m:fPr>
              <m:type m:val="bar"/>
            </m:fPr>
            <m:num>
              <m:sSub>
                <m:e>
                  <m:r>
                    <m:t>r</m:t>
                  </m:r>
                </m:e>
                <m:sub>
                  <m:r>
                    <m:t>1</m:t>
                  </m:r>
                </m:sub>
              </m:sSub>
            </m:num>
            <m:den>
              <m:sSub>
                <m:e>
                  <m:r>
                    <m:t>r</m:t>
                  </m:r>
                </m:e>
                <m:sub>
                  <m:r>
                    <m:t>2</m:t>
                  </m:r>
                </m:sub>
              </m:sSub>
            </m:den>
          </m:f>
          <m:r>
            <m:rPr>
              <m:sty m:val="p"/>
            </m:rPr>
            <m:t>=</m:t>
          </m:r>
          <m:r>
            <m:t>2</m:t>
          </m:r>
          <m:r>
            <m:rPr>
              <m:sty m:val="p"/>
            </m:rPr>
            <m:t>cosh</m:t>
          </m:r>
          <m:r>
            <m:rPr>
              <m:sty m:val="p"/>
            </m:rPr>
            <m:t>(</m:t>
          </m:r>
          <m:r>
            <m:t>2</m:t>
          </m:r>
          <m:r>
            <m:t>ρ</m:t>
          </m:r>
          <m:r>
            <m:rPr>
              <m:sty m:val="p"/>
            </m:rPr>
            <m:t>)</m:t>
          </m:r>
          <m:r>
            <m:rPr>
              <m:sty m:val="p"/>
            </m:rPr>
            <m:t>.</m:t>
          </m:r>
        </m:oMath>
      </m:oMathPara>
    </w:p>
    <w:p>
      <w:pPr>
        <w:pStyle w:val="FirstParagraph"/>
      </w:pPr>
      <w:r>
        <w:t xml:space="preserve">The phase reduction is exact because the ansatz depends on the branch phases only through the combination</w:t>
      </w:r>
      <w:r>
        <w:t xml:space="preserve"> </w:t>
      </w:r>
      <m:oMath>
        <m:sSub>
          <m:e>
            <m:r>
              <m:t>θ</m:t>
            </m:r>
          </m:e>
          <m:sub>
            <m:r>
              <m:t>1</m:t>
            </m:r>
          </m:sub>
        </m:sSub>
        <m:r>
          <m:rPr>
            <m:sty m:val="p"/>
          </m:rPr>
          <m:t>+</m:t>
        </m:r>
        <m:sSub>
          <m:e>
            <m:r>
              <m:t>θ</m:t>
            </m:r>
          </m:e>
          <m:sub>
            <m:r>
              <m:t>2</m:t>
            </m:r>
          </m:sub>
        </m:sSub>
      </m:oMath>
      <w:r>
        <w:t xml:space="preserve">. No independent evolution equation for</w:t>
      </w:r>
      <w:r>
        <w:t xml:space="preserve"> </w:t>
      </w:r>
      <m:oMath>
        <m:sSub>
          <m:e>
            <m:r>
              <m:t>θ</m:t>
            </m:r>
          </m:e>
          <m:sub>
            <m:r>
              <m:t>1</m:t>
            </m:r>
          </m:sub>
        </m:sSub>
        <m:r>
          <m:rPr>
            <m:sty m:val="p"/>
          </m:rPr>
          <m:t>−</m:t>
        </m:r>
        <m:sSub>
          <m:e>
            <m:r>
              <m:t>θ</m:t>
            </m:r>
          </m:e>
          <m:sub>
            <m:r>
              <m:t>2</m:t>
            </m:r>
          </m:sub>
        </m:sSub>
      </m:oMath>
      <w:r>
        <w:t xml:space="preserve"> </w:t>
      </w:r>
      <w:r>
        <w:t xml:space="preserve">survives in the reduced system. In these adapted variables,</w:t>
      </w:r>
    </w:p>
    <w:p>
      <w:pPr>
        <w:pStyle w:val="BodyText"/>
      </w:pPr>
      <m:oMathPara>
        <m:oMathParaPr>
          <m:jc m:val="center"/>
        </m:oMathParaPr>
        <m:oMath>
          <m:r>
            <m:rPr>
              <m:scr m:val="script"/>
              <m:sty m:val="p"/>
            </m:rPr>
            <m:t>I</m:t>
          </m:r>
          <m:r>
            <m:rPr>
              <m:sty m:val="p"/>
            </m:rPr>
            <m:t>=</m:t>
          </m:r>
          <m:r>
            <m:t>A</m:t>
          </m:r>
          <m:bar>
            <m:barPr>
              <m:pos m:val="top"/>
            </m:barPr>
            <m:e>
              <m:r>
                <m:t>B</m:t>
              </m:r>
            </m:e>
          </m:bar>
          <m:r>
            <m:rPr>
              <m:sty m:val="p"/>
            </m:rPr>
            <m:t>=</m:t>
          </m:r>
          <m:sSup>
            <m:e>
              <m:r>
                <m:t>R</m:t>
              </m:r>
            </m:e>
            <m:sup>
              <m:r>
                <m:t>2</m:t>
              </m:r>
            </m:sup>
          </m:sSup>
          <m:sSup>
            <m:e>
              <m:r>
                <m:t>e</m:t>
              </m:r>
            </m:e>
            <m:sup>
              <m:r>
                <m:t>u</m:t>
              </m:r>
              <m:r>
                <m:rPr>
                  <m:sty m:val="p"/>
                </m:rPr>
                <m:t>Φ</m:t>
              </m:r>
            </m:sup>
          </m:sSup>
          <m:r>
            <m:rPr>
              <m:sty m:val="p"/>
            </m:rPr>
            <m:t>,</m:t>
          </m:r>
        </m:oMath>
      </m:oMathPara>
    </w:p>
    <w:p>
      <w:pPr>
        <w:pStyle w:val="FirstParagraph"/>
      </w:pPr>
      <w:r>
        <w:t xml:space="preserve">so</w:t>
      </w:r>
      <w:r>
        <w:t xml:space="preserve"> </w:t>
      </w:r>
      <m:oMath>
        <m:r>
          <m:rPr>
            <m:sty m:val="p"/>
          </m:rPr>
          <m:t>|</m:t>
        </m:r>
        <m:r>
          <m:rPr>
            <m:scr m:val="script"/>
            <m:sty m:val="p"/>
          </m:rPr>
          <m:t>I</m:t>
        </m:r>
        <m:r>
          <m:rPr>
            <m:sty m:val="p"/>
          </m:rPr>
          <m:t>|</m:t>
        </m:r>
        <m:r>
          <m:rPr>
            <m:sty m:val="p"/>
          </m:rPr>
          <m:t>=</m:t>
        </m:r>
        <m:sSup>
          <m:e>
            <m:r>
              <m:t>R</m:t>
            </m:r>
          </m:e>
          <m:sup>
            <m:r>
              <m:t>2</m:t>
            </m:r>
          </m:sup>
        </m:sSup>
      </m:oMath>
      <w:r>
        <w:t xml:space="preserve"> </w:t>
      </w:r>
      <w:r>
        <w:t xml:space="preserve">and</w:t>
      </w:r>
      <w:r>
        <w:t xml:space="preserve"> </w:t>
      </w:r>
      <m:oMath>
        <m:r>
          <m:rPr>
            <m:sty m:val="p"/>
          </m:rPr>
          <m:t>arg</m:t>
        </m:r>
        <m:r>
          <m:rPr>
            <m:sty m:val="p"/>
          </m:rPr>
          <m:t>(</m:t>
        </m:r>
        <m:r>
          <m:rPr>
            <m:scr m:val="script"/>
            <m:sty m:val="p"/>
          </m:rPr>
          <m:t>I</m:t>
        </m:r>
        <m:r>
          <m:rPr>
            <m:sty m:val="p"/>
          </m:rPr>
          <m:t>)</m:t>
        </m:r>
        <m:r>
          <m:rPr>
            <m:sty m:val="p"/>
          </m:rPr>
          <m:t>=</m:t>
        </m:r>
        <m:r>
          <m:rPr>
            <m:sty m:val="p"/>
          </m:rPr>
          <m:t>Φ</m:t>
        </m:r>
      </m:oMath>
      <w:r>
        <w:t xml:space="preserve">.</w:t>
      </w:r>
    </w:p>
    <w:bookmarkStart w:id="16" w:name="proposition-1"/>
    <w:p>
      <w:pPr>
        <w:pStyle w:val="Heading3"/>
      </w:pPr>
      <w:r>
        <w:t xml:space="preserve">Proposition 1</w:t>
      </w:r>
    </w:p>
    <w:p>
      <w:pPr>
        <w:pStyle w:val="FirstParagraph"/>
      </w:pPr>
      <w:r>
        <w:t xml:space="preserve">The two-branch dynamics reduce exactly to</w:t>
      </w:r>
    </w:p>
    <w:p>
      <w:pPr>
        <w:pStyle w:val="BodyText"/>
      </w:pPr>
      <m:oMathPara>
        <m:oMathParaPr>
          <m:jc m:val="center"/>
        </m:oMathParaPr>
        <m:oMath>
          <m:acc>
            <m:accPr>
              <m:chr m:val="̇"/>
            </m:accPr>
            <m:e>
              <m:r>
                <m:t>R</m:t>
              </m:r>
            </m:e>
          </m:acc>
          <m:r>
            <m:rPr>
              <m:sty m:val="p"/>
            </m:rPr>
            <m:t>=</m:t>
          </m:r>
          <m:r>
            <m:t>R</m:t>
          </m:r>
          <m:d>
            <m:dPr>
              <m:begChr m:val="("/>
              <m:sepChr m:val=""/>
              <m:endChr m:val=")"/>
              <m:grow/>
            </m:dPr>
            <m:e>
              <m:r>
                <m:rPr>
                  <m:sty m:val="p"/>
                </m:rPr>
                <m:t>−</m:t>
              </m:r>
              <m:r>
                <m:t>γ</m:t>
              </m:r>
              <m:r>
                <m:rPr>
                  <m:sty m:val="p"/>
                </m:rPr>
                <m:t>+</m:t>
              </m:r>
              <m:sSub>
                <m:e>
                  <m:r>
                    <m:t>κ</m:t>
                  </m:r>
                </m:e>
                <m:sub>
                  <m:r>
                    <m:t>u</m:t>
                  </m:r>
                </m:sub>
              </m:sSub>
              <m:r>
                <m:rPr>
                  <m:sty m:val="p"/>
                </m:rPr>
                <m:t>cosh</m:t>
              </m:r>
              <m:r>
                <m:rPr>
                  <m:sty m:val="p"/>
                </m:rPr>
                <m:t>(</m:t>
              </m:r>
              <m:r>
                <m:t>2</m:t>
              </m:r>
              <m:r>
                <m:t>ρ</m:t>
              </m:r>
              <m:r>
                <m:rPr>
                  <m:sty m:val="p"/>
                </m:rPr>
                <m:t>)</m:t>
              </m:r>
              <m:r>
                <m:rPr>
                  <m:sty m:val="p"/>
                </m:rPr>
                <m:t>cos</m:t>
              </m:r>
              <m:r>
                <m:rPr>
                  <m:sty m:val="p"/>
                </m:rPr>
                <m:t>Φ</m:t>
              </m:r>
            </m:e>
          </m:d>
          <m:r>
            <m:rPr>
              <m:sty m:val="p"/>
            </m:rPr>
            <m:t>,</m:t>
          </m:r>
        </m:oMath>
      </m:oMathPara>
    </w:p>
    <w:p>
      <w:pPr>
        <w:pStyle w:val="FirstParagraph"/>
      </w:pPr>
      <m:oMathPara>
        <m:oMathParaPr>
          <m:jc m:val="center"/>
        </m:oMathParaPr>
        <m:oMath>
          <m:acc>
            <m:accPr>
              <m:chr m:val="̇"/>
            </m:accPr>
            <m:e>
              <m:r>
                <m:t>ρ</m:t>
              </m:r>
            </m:e>
          </m:acc>
          <m:r>
            <m:rPr>
              <m:sty m:val="p"/>
            </m:rPr>
            <m:t>=</m:t>
          </m:r>
          <m:r>
            <m:rPr>
              <m:sty m:val="p"/>
            </m:rPr>
            <m:t>−</m:t>
          </m:r>
          <m:sSub>
            <m:e>
              <m:r>
                <m:t>κ</m:t>
              </m:r>
            </m:e>
            <m:sub>
              <m:r>
                <m:t>u</m:t>
              </m:r>
            </m:sub>
          </m:sSub>
          <m:r>
            <m:rPr>
              <m:sty m:val="p"/>
            </m:rPr>
            <m:t>sinh</m:t>
          </m:r>
          <m:r>
            <m:rPr>
              <m:sty m:val="p"/>
            </m:rPr>
            <m:t>(</m:t>
          </m:r>
          <m:r>
            <m:t>2</m:t>
          </m:r>
          <m:r>
            <m:t>ρ</m:t>
          </m:r>
          <m:r>
            <m:rPr>
              <m:sty m:val="p"/>
            </m:rPr>
            <m:t>)</m:t>
          </m:r>
          <m:r>
            <m:rPr>
              <m:sty m:val="p"/>
            </m:rPr>
            <m:t>cos</m:t>
          </m:r>
          <m:r>
            <m:rPr>
              <m:sty m:val="p"/>
            </m:rPr>
            <m:t>Φ</m:t>
          </m:r>
          <m:r>
            <m:rPr>
              <m:sty m:val="p"/>
            </m:rPr>
            <m:t>,</m:t>
          </m:r>
        </m:oMath>
      </m:oMathPara>
    </w:p>
    <w:p>
      <w:pPr>
        <w:pStyle w:val="FirstParagraph"/>
      </w:pPr>
      <m:oMathPara>
        <m:oMathParaPr>
          <m:jc m:val="center"/>
        </m:oMathParaPr>
        <m:oMath>
          <m:acc>
            <m:accPr>
              <m:chr m:val="̇"/>
            </m:accPr>
            <m:e>
              <m:r>
                <m:rPr>
                  <m:sty m:val="p"/>
                </m:rPr>
                <m:t>Φ</m:t>
              </m:r>
            </m:e>
          </m:acc>
          <m:r>
            <m:rPr>
              <m:sty m:val="p"/>
            </m:rPr>
            <m:t>=</m:t>
          </m:r>
          <m:r>
            <m:t>2</m:t>
          </m:r>
          <m:r>
            <m:t>ω</m:t>
          </m:r>
          <m:r>
            <m:rPr>
              <m:sty m:val="p"/>
            </m:rPr>
            <m:t>−</m:t>
          </m:r>
          <m:r>
            <m:t>2</m:t>
          </m:r>
          <m:sSub>
            <m:e>
              <m:r>
                <m:t>κ</m:t>
              </m:r>
            </m:e>
            <m:sub>
              <m:r>
                <m:t>u</m:t>
              </m:r>
            </m:sub>
          </m:sSub>
          <m:r>
            <m:rPr>
              <m:sty m:val="p"/>
            </m:rPr>
            <m:t>cosh</m:t>
          </m:r>
          <m:r>
            <m:rPr>
              <m:sty m:val="p"/>
            </m:rPr>
            <m:t>(</m:t>
          </m:r>
          <m:r>
            <m:t>2</m:t>
          </m:r>
          <m:r>
            <m:t>ρ</m:t>
          </m:r>
          <m:r>
            <m:rPr>
              <m:sty m:val="p"/>
            </m:rPr>
            <m:t>)</m:t>
          </m:r>
          <m:r>
            <m:rPr>
              <m:sty m:val="p"/>
            </m:rPr>
            <m:t>sin</m:t>
          </m:r>
          <m:r>
            <m:rPr>
              <m:sty m:val="p"/>
            </m:rPr>
            <m:t>Φ</m:t>
          </m:r>
          <m:r>
            <m:rPr>
              <m:sty m:val="p"/>
            </m:rPr>
            <m:t>.</m:t>
          </m:r>
        </m:oMath>
      </m:oMathPara>
    </w:p>
    <w:bookmarkStart w:id="15" w:name="proof"/>
    <w:p>
      <w:pPr>
        <w:pStyle w:val="Heading4"/>
      </w:pPr>
      <w:r>
        <w:t xml:space="preserve">Proof</w:t>
      </w:r>
    </w:p>
    <w:p>
      <w:pPr>
        <w:pStyle w:val="FirstParagraph"/>
      </w:pPr>
      <w:r>
        <w:t xml:space="preserve">For</w:t>
      </w:r>
      <w:r>
        <w:t xml:space="preserve"> </w:t>
      </w:r>
      <m:oMath>
        <m:r>
          <m:t>R</m:t>
        </m:r>
      </m:oMath>
      <w:r>
        <w:t xml:space="preserve">,</w:t>
      </w:r>
    </w:p>
    <w:p>
      <w:pPr>
        <w:pStyle w:val="BodyText"/>
      </w:pPr>
      <m:oMathPara>
        <m:oMathParaPr>
          <m:jc m:val="center"/>
        </m:oMathParaPr>
        <m:oMath>
          <m:acc>
            <m:accPr>
              <m:chr m:val="̇"/>
            </m:accPr>
            <m:e>
              <m:r>
                <m:t>R</m:t>
              </m:r>
            </m:e>
          </m:acc>
          <m:r>
            <m:rPr>
              <m:sty m:val="p"/>
            </m:rPr>
            <m:t>=</m:t>
          </m:r>
          <m:f>
            <m:fPr>
              <m:type m:val="bar"/>
            </m:fPr>
            <m:num>
              <m:r>
                <m:t>1</m:t>
              </m:r>
            </m:num>
            <m:den>
              <m:r>
                <m:t>2</m:t>
              </m:r>
              <m:r>
                <m:t>R</m:t>
              </m:r>
            </m:den>
          </m:f>
          <m:r>
            <m:rPr>
              <m:sty m:val="p"/>
            </m:rPr>
            <m:t>(</m:t>
          </m:r>
          <m:sSub>
            <m:e>
              <m:r>
                <m:t>r</m:t>
              </m:r>
            </m:e>
            <m:sub>
              <m:r>
                <m:t>2</m:t>
              </m:r>
            </m:sub>
          </m:sSub>
          <m:sSub>
            <m:e>
              <m:acc>
                <m:accPr>
                  <m:chr m:val="̇"/>
                </m:accPr>
                <m:e>
                  <m:r>
                    <m:t>r</m:t>
                  </m:r>
                </m:e>
              </m:acc>
            </m:e>
            <m:sub>
              <m:r>
                <m:t>1</m:t>
              </m:r>
            </m:sub>
          </m:sSub>
          <m:r>
            <m:rPr>
              <m:sty m:val="p"/>
            </m:rPr>
            <m:t>+</m:t>
          </m:r>
          <m:sSub>
            <m:e>
              <m:r>
                <m:t>r</m:t>
              </m:r>
            </m:e>
            <m:sub>
              <m:r>
                <m:t>1</m:t>
              </m:r>
            </m:sub>
          </m:sSub>
          <m:sSub>
            <m:e>
              <m:acc>
                <m:accPr>
                  <m:chr m:val="̇"/>
                </m:accPr>
                <m:e>
                  <m:r>
                    <m:t>r</m:t>
                  </m:r>
                </m:e>
              </m:acc>
            </m:e>
            <m:sub>
              <m:r>
                <m:t>2</m:t>
              </m:r>
            </m:sub>
          </m:sSub>
          <m:r>
            <m:rPr>
              <m:sty m:val="p"/>
            </m:rPr>
            <m:t>)</m:t>
          </m:r>
        </m:oMath>
      </m:oMathPara>
    </w:p>
    <w:p>
      <w:pPr>
        <w:pStyle w:val="FirstParagraph"/>
      </w:pPr>
      <w:r>
        <w:t xml:space="preserve">and substituting the equations for</w:t>
      </w:r>
      <w:r>
        <w:t xml:space="preserve"> </w:t>
      </w:r>
      <m:oMath>
        <m:sSub>
          <m:e>
            <m:acc>
              <m:accPr>
                <m:chr m:val="̇"/>
              </m:accPr>
              <m:e>
                <m:r>
                  <m:t>r</m:t>
                </m:r>
              </m:e>
            </m:acc>
          </m:e>
          <m:sub>
            <m:r>
              <m:t>1</m:t>
            </m:r>
          </m:sub>
        </m:sSub>
        <m:r>
          <m:rPr>
            <m:sty m:val="p"/>
          </m:rPr>
          <m:t>,</m:t>
        </m:r>
        <m:sSub>
          <m:e>
            <m:acc>
              <m:accPr>
                <m:chr m:val="̇"/>
              </m:accPr>
              <m:e>
                <m:r>
                  <m:t>r</m:t>
                </m:r>
              </m:e>
            </m:acc>
          </m:e>
          <m:sub>
            <m:r>
              <m:t>2</m:t>
            </m:r>
          </m:sub>
        </m:sSub>
      </m:oMath>
      <w:r>
        <w:t xml:space="preserve"> </w:t>
      </w:r>
      <w:r>
        <w:t xml:space="preserve">gives</w:t>
      </w:r>
    </w:p>
    <w:p>
      <w:pPr>
        <w:pStyle w:val="BodyText"/>
      </w:pPr>
      <m:oMathPara>
        <m:oMathParaPr>
          <m:jc m:val="center"/>
        </m:oMathParaPr>
        <m:oMath>
          <m:acc>
            <m:accPr>
              <m:chr m:val="̇"/>
            </m:accPr>
            <m:e>
              <m:r>
                <m:t>R</m:t>
              </m:r>
            </m:e>
          </m:acc>
          <m:r>
            <m:rPr>
              <m:sty m:val="p"/>
            </m:rPr>
            <m:t>=</m:t>
          </m:r>
          <m:f>
            <m:fPr>
              <m:type m:val="bar"/>
            </m:fPr>
            <m:num>
              <m:r>
                <m:t>1</m:t>
              </m:r>
            </m:num>
            <m:den>
              <m:r>
                <m:t>2</m:t>
              </m:r>
              <m:r>
                <m:t>R</m:t>
              </m:r>
            </m:den>
          </m:f>
          <m:d>
            <m:dPr>
              <m:begChr m:val="("/>
              <m:sepChr m:val=""/>
              <m:endChr m:val=")"/>
              <m:grow/>
            </m:dPr>
            <m:e>
              <m:r>
                <m:rPr>
                  <m:sty m:val="p"/>
                </m:rPr>
                <m:t>−</m:t>
              </m:r>
              <m:r>
                <m:t>2</m:t>
              </m:r>
              <m:r>
                <m:t>γ</m:t>
              </m:r>
              <m:sSub>
                <m:e>
                  <m:r>
                    <m:t>r</m:t>
                  </m:r>
                </m:e>
                <m:sub>
                  <m:r>
                    <m:t>1</m:t>
                  </m:r>
                </m:sub>
              </m:sSub>
              <m:sSub>
                <m:e>
                  <m:r>
                    <m:t>r</m:t>
                  </m:r>
                </m:e>
                <m:sub>
                  <m:r>
                    <m:t>2</m:t>
                  </m:r>
                </m:sub>
              </m:sSub>
              <m:r>
                <m:rPr>
                  <m:sty m:val="p"/>
                </m:rPr>
                <m:t>+</m:t>
              </m:r>
              <m:sSub>
                <m:e>
                  <m:r>
                    <m:t>κ</m:t>
                  </m:r>
                </m:e>
                <m:sub>
                  <m:r>
                    <m:t>u</m:t>
                  </m:r>
                </m:sub>
              </m:sSub>
              <m:r>
                <m:rPr>
                  <m:sty m:val="p"/>
                </m:rPr>
                <m:t>(</m:t>
              </m:r>
              <m:sSubSup>
                <m:e>
                  <m:r>
                    <m:t>r</m:t>
                  </m:r>
                </m:e>
                <m:sub>
                  <m:r>
                    <m:t>1</m:t>
                  </m:r>
                </m:sub>
                <m:sup>
                  <m:r>
                    <m:t>2</m:t>
                  </m:r>
                </m:sup>
              </m:sSubSup>
              <m:r>
                <m:rPr>
                  <m:sty m:val="p"/>
                </m:rPr>
                <m:t>+</m:t>
              </m:r>
              <m:sSubSup>
                <m:e>
                  <m:r>
                    <m:t>r</m:t>
                  </m:r>
                </m:e>
                <m:sub>
                  <m:r>
                    <m:t>2</m:t>
                  </m:r>
                </m:sub>
                <m:sup>
                  <m:r>
                    <m:t>2</m:t>
                  </m:r>
                </m:sup>
              </m:sSubSup>
              <m:r>
                <m:rPr>
                  <m:sty m:val="p"/>
                </m:rPr>
                <m:t>)</m:t>
              </m:r>
              <m:r>
                <m:rPr>
                  <m:sty m:val="p"/>
                </m:rPr>
                <m:t>cos</m:t>
              </m:r>
              <m:r>
                <m:rPr>
                  <m:sty m:val="p"/>
                </m:rPr>
                <m:t>Φ</m:t>
              </m:r>
            </m:e>
          </m:d>
          <m:r>
            <m:rPr>
              <m:sty m:val="p"/>
            </m:rPr>
            <m:t>.</m:t>
          </m:r>
        </m:oMath>
      </m:oMathPara>
    </w:p>
    <w:p>
      <w:pPr>
        <w:pStyle w:val="FirstParagraph"/>
      </w:pPr>
      <w:r>
        <w:t xml:space="preserve">Using</w:t>
      </w:r>
      <w:r>
        <w:t xml:space="preserve"> </w:t>
      </w:r>
      <m:oMath>
        <m:sSub>
          <m:e>
            <m:r>
              <m:t>r</m:t>
            </m:r>
          </m:e>
          <m:sub>
            <m:r>
              <m:t>1</m:t>
            </m:r>
          </m:sub>
        </m:sSub>
        <m:sSub>
          <m:e>
            <m:r>
              <m:t>r</m:t>
            </m:r>
          </m:e>
          <m:sub>
            <m:r>
              <m:t>2</m:t>
            </m:r>
          </m:sub>
        </m:sSub>
        <m:r>
          <m:rPr>
            <m:sty m:val="p"/>
          </m:rPr>
          <m:t>=</m:t>
        </m:r>
        <m:sSup>
          <m:e>
            <m:r>
              <m:t>R</m:t>
            </m:r>
          </m:e>
          <m:sup>
            <m:r>
              <m:t>2</m:t>
            </m:r>
          </m:sup>
        </m:sSup>
      </m:oMath>
      <w:r>
        <w:t xml:space="preserve"> </w:t>
      </w:r>
      <w:r>
        <w:t xml:space="preserve">and</w:t>
      </w:r>
      <w:r>
        <w:t xml:space="preserve"> </w:t>
      </w:r>
      <m:oMath>
        <m:sSubSup>
          <m:e>
            <m:r>
              <m:t>r</m:t>
            </m:r>
          </m:e>
          <m:sub>
            <m:r>
              <m:t>1</m:t>
            </m:r>
          </m:sub>
          <m:sup>
            <m:r>
              <m:t>2</m:t>
            </m:r>
          </m:sup>
        </m:sSubSup>
        <m:r>
          <m:rPr>
            <m:sty m:val="p"/>
          </m:rPr>
          <m:t>+</m:t>
        </m:r>
        <m:sSubSup>
          <m:e>
            <m:r>
              <m:t>r</m:t>
            </m:r>
          </m:e>
          <m:sub>
            <m:r>
              <m:t>2</m:t>
            </m:r>
          </m:sub>
          <m:sup>
            <m:r>
              <m:t>2</m:t>
            </m:r>
          </m:sup>
        </m:sSubSup>
        <m:r>
          <m:rPr>
            <m:sty m:val="p"/>
          </m:rPr>
          <m:t>=</m:t>
        </m:r>
        <m:r>
          <m:t>2</m:t>
        </m:r>
        <m:sSup>
          <m:e>
            <m:r>
              <m:t>R</m:t>
            </m:r>
          </m:e>
          <m:sup>
            <m:r>
              <m:t>2</m:t>
            </m:r>
          </m:sup>
        </m:sSup>
        <m:r>
          <m:rPr>
            <m:sty m:val="p"/>
          </m:rPr>
          <m:t>cosh</m:t>
        </m:r>
        <m:r>
          <m:rPr>
            <m:sty m:val="p"/>
          </m:rPr>
          <m:t>(</m:t>
        </m:r>
        <m:r>
          <m:t>2</m:t>
        </m:r>
        <m:r>
          <m:t>ρ</m:t>
        </m:r>
        <m:r>
          <m:rPr>
            <m:sty m:val="p"/>
          </m:rPr>
          <m:t>)</m:t>
        </m:r>
      </m:oMath>
      <w:r>
        <w:t xml:space="preserve"> </w:t>
      </w:r>
      <w:r>
        <w:t xml:space="preserve">yields the first equation.</w:t>
      </w:r>
    </w:p>
    <w:p>
      <w:pPr>
        <w:pStyle w:val="BodyText"/>
      </w:pPr>
      <w:r>
        <w:t xml:space="preserve">For</w:t>
      </w:r>
      <w:r>
        <w:t xml:space="preserve"> </w:t>
      </w:r>
      <m:oMath>
        <m:r>
          <m:t>ρ</m:t>
        </m:r>
      </m:oMath>
      <w:r>
        <w:t xml:space="preserve">,</w:t>
      </w:r>
    </w:p>
    <w:p>
      <w:pPr>
        <w:pStyle w:val="BodyText"/>
      </w:pPr>
      <m:oMathPara>
        <m:oMathParaPr>
          <m:jc m:val="center"/>
        </m:oMathParaPr>
        <m:oMath>
          <m:acc>
            <m:accPr>
              <m:chr m:val="̇"/>
            </m:accPr>
            <m:e>
              <m:r>
                <m:t>ρ</m:t>
              </m:r>
            </m:e>
          </m:acc>
          <m:r>
            <m:rPr>
              <m:sty m:val="p"/>
            </m:rPr>
            <m:t>=</m:t>
          </m:r>
          <m:f>
            <m:fPr>
              <m:type m:val="bar"/>
            </m:fPr>
            <m:num>
              <m:r>
                <m:t>1</m:t>
              </m:r>
            </m:num>
            <m:den>
              <m:r>
                <m:t>2</m:t>
              </m:r>
            </m:den>
          </m:f>
          <m:d>
            <m:dPr>
              <m:begChr m:val="("/>
              <m:sepChr m:val=""/>
              <m:endChr m:val=")"/>
              <m:grow/>
            </m:dPr>
            <m:e>
              <m:f>
                <m:fPr>
                  <m:type m:val="bar"/>
                </m:fPr>
                <m:num>
                  <m:sSub>
                    <m:e>
                      <m:acc>
                        <m:accPr>
                          <m:chr m:val="̇"/>
                        </m:accPr>
                        <m:e>
                          <m:r>
                            <m:t>r</m:t>
                          </m:r>
                        </m:e>
                      </m:acc>
                    </m:e>
                    <m:sub>
                      <m:r>
                        <m:t>1</m:t>
                      </m:r>
                    </m:sub>
                  </m:sSub>
                </m:num>
                <m:den>
                  <m:sSub>
                    <m:e>
                      <m:r>
                        <m:t>r</m:t>
                      </m:r>
                    </m:e>
                    <m:sub>
                      <m:r>
                        <m:t>1</m:t>
                      </m:r>
                    </m:sub>
                  </m:sSub>
                </m:den>
              </m:f>
              <m:r>
                <m:rPr>
                  <m:sty m:val="p"/>
                </m:rPr>
                <m:t>−</m:t>
              </m:r>
              <m:f>
                <m:fPr>
                  <m:type m:val="bar"/>
                </m:fPr>
                <m:num>
                  <m:sSub>
                    <m:e>
                      <m:acc>
                        <m:accPr>
                          <m:chr m:val="̇"/>
                        </m:accPr>
                        <m:e>
                          <m:r>
                            <m:t>r</m:t>
                          </m:r>
                        </m:e>
                      </m:acc>
                    </m:e>
                    <m:sub>
                      <m:r>
                        <m:t>2</m:t>
                      </m:r>
                    </m:sub>
                  </m:sSub>
                </m:num>
                <m:den>
                  <m:sSub>
                    <m:e>
                      <m:r>
                        <m:t>r</m:t>
                      </m:r>
                    </m:e>
                    <m:sub>
                      <m:r>
                        <m:t>2</m:t>
                      </m:r>
                    </m:sub>
                  </m:sSub>
                </m:den>
              </m:f>
            </m:e>
          </m:d>
          <m:r>
            <m:rPr>
              <m:sty m:val="p"/>
            </m:rPr>
            <m:t>=</m:t>
          </m:r>
          <m:f>
            <m:fPr>
              <m:type m:val="bar"/>
            </m:fPr>
            <m:num>
              <m:sSub>
                <m:e>
                  <m:r>
                    <m:t>κ</m:t>
                  </m:r>
                </m:e>
                <m:sub>
                  <m:r>
                    <m:t>u</m:t>
                  </m:r>
                </m:sub>
              </m:sSub>
              <m:r>
                <m:rPr>
                  <m:sty m:val="p"/>
                </m:rPr>
                <m:t>cos</m:t>
              </m:r>
              <m:r>
                <m:rPr>
                  <m:sty m:val="p"/>
                </m:rPr>
                <m:t>Φ</m:t>
              </m:r>
            </m:num>
            <m:den>
              <m:r>
                <m:t>2</m:t>
              </m:r>
            </m:den>
          </m:f>
          <m:d>
            <m:dPr>
              <m:begChr m:val="("/>
              <m:sepChr m:val=""/>
              <m:endChr m:val=")"/>
              <m:grow/>
            </m:dPr>
            <m:e>
              <m:f>
                <m:fPr>
                  <m:type m:val="bar"/>
                </m:fPr>
                <m:num>
                  <m:sSub>
                    <m:e>
                      <m:r>
                        <m:t>r</m:t>
                      </m:r>
                    </m:e>
                    <m:sub>
                      <m:r>
                        <m:t>2</m:t>
                      </m:r>
                    </m:sub>
                  </m:sSub>
                </m:num>
                <m:den>
                  <m:sSub>
                    <m:e>
                      <m:r>
                        <m:t>r</m:t>
                      </m:r>
                    </m:e>
                    <m:sub>
                      <m:r>
                        <m:t>1</m:t>
                      </m:r>
                    </m:sub>
                  </m:sSub>
                </m:den>
              </m:f>
              <m:r>
                <m:rPr>
                  <m:sty m:val="p"/>
                </m:rPr>
                <m:t>−</m:t>
              </m:r>
              <m:f>
                <m:fPr>
                  <m:type m:val="bar"/>
                </m:fPr>
                <m:num>
                  <m:sSub>
                    <m:e>
                      <m:r>
                        <m:t>r</m:t>
                      </m:r>
                    </m:e>
                    <m:sub>
                      <m:r>
                        <m:t>1</m:t>
                      </m:r>
                    </m:sub>
                  </m:sSub>
                </m:num>
                <m:den>
                  <m:sSub>
                    <m:e>
                      <m:r>
                        <m:t>r</m:t>
                      </m:r>
                    </m:e>
                    <m:sub>
                      <m:r>
                        <m:t>2</m:t>
                      </m:r>
                    </m:sub>
                  </m:sSub>
                </m:den>
              </m:f>
            </m:e>
          </m:d>
          <m:r>
            <m:rPr>
              <m:sty m:val="p"/>
            </m:rPr>
            <m:t>=</m:t>
          </m:r>
          <m:r>
            <m:rPr>
              <m:sty m:val="p"/>
            </m:rPr>
            <m:t>−</m:t>
          </m:r>
          <m:sSub>
            <m:e>
              <m:r>
                <m:t>κ</m:t>
              </m:r>
            </m:e>
            <m:sub>
              <m:r>
                <m:t>u</m:t>
              </m:r>
            </m:sub>
          </m:sSub>
          <m:r>
            <m:rPr>
              <m:sty m:val="p"/>
            </m:rPr>
            <m:t>sinh</m:t>
          </m:r>
          <m:r>
            <m:rPr>
              <m:sty m:val="p"/>
            </m:rPr>
            <m:t>(</m:t>
          </m:r>
          <m:r>
            <m:t>2</m:t>
          </m:r>
          <m:r>
            <m:t>ρ</m:t>
          </m:r>
          <m:r>
            <m:rPr>
              <m:sty m:val="p"/>
            </m:rPr>
            <m:t>)</m:t>
          </m:r>
          <m:r>
            <m:rPr>
              <m:sty m:val="p"/>
            </m:rPr>
            <m:t>cos</m:t>
          </m:r>
          <m:r>
            <m:rPr>
              <m:sty m:val="p"/>
            </m:rPr>
            <m:t>Φ</m:t>
          </m:r>
          <m:r>
            <m:rPr>
              <m:sty m:val="p"/>
            </m:rPr>
            <m:t>.</m:t>
          </m:r>
        </m:oMath>
      </m:oMathPara>
    </w:p>
    <w:p>
      <w:pPr>
        <w:pStyle w:val="FirstParagraph"/>
      </w:pPr>
      <w:r>
        <w:t xml:space="preserve">For</w:t>
      </w:r>
      <w:r>
        <w:t xml:space="preserve"> </w:t>
      </w:r>
      <m:oMath>
        <m:r>
          <m:rPr>
            <m:sty m:val="p"/>
          </m:rPr>
          <m:t>Φ</m:t>
        </m:r>
      </m:oMath>
      <w:r>
        <w:t xml:space="preserve">, write</w:t>
      </w:r>
    </w:p>
    <w:p>
      <w:pPr>
        <w:pStyle w:val="BodyText"/>
      </w:pPr>
      <m:oMathPara>
        <m:oMathParaPr>
          <m:jc m:val="center"/>
        </m:oMathParaPr>
        <m:oMath>
          <m:acc>
            <m:accPr>
              <m:chr m:val="̇"/>
            </m:accPr>
            <m:e>
              <m:r>
                <m:t>A</m:t>
              </m:r>
            </m:e>
          </m:acc>
          <m:r>
            <m:rPr>
              <m:sty m:val="p"/>
            </m:rPr>
            <m:t>=</m:t>
          </m:r>
          <m:r>
            <m:rPr>
              <m:sty m:val="p"/>
            </m:rPr>
            <m:t>(</m:t>
          </m:r>
          <m:sSub>
            <m:e>
              <m:acc>
                <m:accPr>
                  <m:chr m:val="̇"/>
                </m:accPr>
                <m:e>
                  <m:r>
                    <m:t>r</m:t>
                  </m:r>
                </m:e>
              </m:acc>
            </m:e>
            <m:sub>
              <m:r>
                <m:t>1</m:t>
              </m:r>
            </m:sub>
          </m:sSub>
          <m:r>
            <m:rPr>
              <m:sty m:val="p"/>
            </m:rPr>
            <m:t>+</m:t>
          </m:r>
          <m:r>
            <m:t>u</m:t>
          </m:r>
          <m:sSub>
            <m:e>
              <m:r>
                <m:t>r</m:t>
              </m:r>
            </m:e>
            <m:sub>
              <m:r>
                <m:t>1</m:t>
              </m:r>
            </m:sub>
          </m:sSub>
          <m:sSub>
            <m:e>
              <m:acc>
                <m:accPr>
                  <m:chr m:val="̇"/>
                </m:accPr>
                <m:e>
                  <m:r>
                    <m:t>θ</m:t>
                  </m:r>
                </m:e>
              </m:acc>
            </m:e>
            <m:sub>
              <m:r>
                <m:t>1</m:t>
              </m:r>
            </m:sub>
          </m:sSub>
          <m:r>
            <m:rPr>
              <m:sty m:val="p"/>
            </m:rPr>
            <m:t>)</m:t>
          </m:r>
          <m:sSup>
            <m:e>
              <m:r>
                <m:t>e</m:t>
              </m:r>
            </m:e>
            <m:sup>
              <m:r>
                <m:t>u</m:t>
              </m:r>
              <m:sSub>
                <m:e>
                  <m:r>
                    <m:t>θ</m:t>
                  </m:r>
                </m:e>
                <m:sub>
                  <m:r>
                    <m:t>1</m:t>
                  </m:r>
                </m:sub>
              </m:sSub>
            </m:sup>
          </m:sSup>
          <m:r>
            <m:rPr>
              <m:sty m:val="p"/>
            </m:rPr>
            <m:t>,</m:t>
          </m:r>
          <m:r>
            <m:t>  </m:t>
          </m:r>
          <m:acc>
            <m:accPr>
              <m:chr m:val="̇"/>
            </m:accPr>
            <m:e>
              <m:r>
                <m:t>B</m:t>
              </m:r>
            </m:e>
          </m:acc>
          <m:r>
            <m:rPr>
              <m:sty m:val="p"/>
            </m:rPr>
            <m:t>=</m:t>
          </m:r>
          <m:r>
            <m:rPr>
              <m:sty m:val="p"/>
            </m:rPr>
            <m:t>(</m:t>
          </m:r>
          <m:sSub>
            <m:e>
              <m:acc>
                <m:accPr>
                  <m:chr m:val="̇"/>
                </m:accPr>
                <m:e>
                  <m:r>
                    <m:t>r</m:t>
                  </m:r>
                </m:e>
              </m:acc>
            </m:e>
            <m:sub>
              <m:r>
                <m:t>2</m:t>
              </m:r>
            </m:sub>
          </m:sSub>
          <m:r>
            <m:rPr>
              <m:sty m:val="p"/>
            </m:rPr>
            <m:t>+</m:t>
          </m:r>
          <m:r>
            <m:t>u</m:t>
          </m:r>
          <m:sSub>
            <m:e>
              <m:r>
                <m:t>r</m:t>
              </m:r>
            </m:e>
            <m:sub>
              <m:r>
                <m:t>2</m:t>
              </m:r>
            </m:sub>
          </m:sSub>
          <m:sSub>
            <m:e>
              <m:acc>
                <m:accPr>
                  <m:chr m:val="̇"/>
                </m:accPr>
                <m:e>
                  <m:r>
                    <m:t>θ</m:t>
                  </m:r>
                </m:e>
              </m:acc>
            </m:e>
            <m:sub>
              <m:r>
                <m:t>2</m:t>
              </m:r>
            </m:sub>
          </m:sSub>
          <m:r>
            <m:rPr>
              <m:sty m:val="p"/>
            </m:rPr>
            <m:t>)</m:t>
          </m:r>
          <m:sSup>
            <m:e>
              <m:r>
                <m:t>e</m:t>
              </m:r>
            </m:e>
            <m:sup>
              <m:r>
                <m:t>u</m:t>
              </m:r>
              <m:sSub>
                <m:e>
                  <m:r>
                    <m:t>θ</m:t>
                  </m:r>
                </m:e>
                <m:sub>
                  <m:r>
                    <m:t>2</m:t>
                  </m:r>
                </m:sub>
              </m:sSub>
            </m:sup>
          </m:sSup>
          <m:r>
            <m:rPr>
              <m:sty m:val="p"/>
            </m:rPr>
            <m:t>.</m:t>
          </m:r>
        </m:oMath>
      </m:oMathPara>
    </w:p>
    <w:p>
      <w:pPr>
        <w:pStyle w:val="FirstParagraph"/>
      </w:pPr>
      <w:r>
        <w:t xml:space="preserve">Multiplying the first equation on the right by</w:t>
      </w:r>
      <w:r>
        <w:t xml:space="preserve"> </w:t>
      </w:r>
      <m:oMath>
        <m:sSup>
          <m:e>
            <m:r>
              <m:t>e</m:t>
            </m:r>
          </m:e>
          <m:sup>
            <m:r>
              <m:rPr>
                <m:sty m:val="p"/>
              </m:rPr>
              <m:t>−</m:t>
            </m:r>
            <m:r>
              <m:t>u</m:t>
            </m:r>
            <m:sSub>
              <m:e>
                <m:r>
                  <m:t>θ</m:t>
                </m:r>
              </m:e>
              <m:sub>
                <m:r>
                  <m:t>1</m:t>
                </m:r>
              </m:sub>
            </m:sSub>
          </m:sup>
        </m:sSup>
      </m:oMath>
      <w:r>
        <w:t xml:space="preserve"> </w:t>
      </w:r>
      <w:r>
        <w:t xml:space="preserve">gives</w:t>
      </w:r>
    </w:p>
    <w:p>
      <w:pPr>
        <w:pStyle w:val="BodyText"/>
      </w:pPr>
      <m:oMathPara>
        <m:oMathParaPr>
          <m:jc m:val="center"/>
        </m:oMathParaPr>
        <m:oMath>
          <m:sSub>
            <m:e>
              <m:acc>
                <m:accPr>
                  <m:chr m:val="̇"/>
                </m:accPr>
                <m:e>
                  <m:r>
                    <m:t>r</m:t>
                  </m:r>
                </m:e>
              </m:acc>
            </m:e>
            <m:sub>
              <m:r>
                <m:t>1</m:t>
              </m:r>
            </m:sub>
          </m:sSub>
          <m:r>
            <m:rPr>
              <m:sty m:val="p"/>
            </m:rPr>
            <m:t>+</m:t>
          </m:r>
          <m:r>
            <m:t>u</m:t>
          </m:r>
          <m:sSub>
            <m:e>
              <m:r>
                <m:t>r</m:t>
              </m:r>
            </m:e>
            <m:sub>
              <m:r>
                <m:t>1</m:t>
              </m:r>
            </m:sub>
          </m:sSub>
          <m:sSub>
            <m:e>
              <m:acc>
                <m:accPr>
                  <m:chr m:val="̇"/>
                </m:accPr>
                <m:e>
                  <m:r>
                    <m:t>θ</m:t>
                  </m:r>
                </m:e>
              </m:acc>
            </m:e>
            <m:sub>
              <m:r>
                <m:t>1</m:t>
              </m:r>
            </m:sub>
          </m:sSub>
          <m:r>
            <m:rPr>
              <m:sty m:val="p"/>
            </m:rPr>
            <m:t>=</m:t>
          </m:r>
          <m:r>
            <m:rPr>
              <m:sty m:val="p"/>
            </m:rPr>
            <m:t>(</m:t>
          </m:r>
          <m:r>
            <m:t>u</m:t>
          </m:r>
          <m:r>
            <m:t>ω</m:t>
          </m:r>
          <m:r>
            <m:rPr>
              <m:sty m:val="p"/>
            </m:rPr>
            <m:t>−</m:t>
          </m:r>
          <m:r>
            <m:t>γ</m:t>
          </m:r>
          <m:r>
            <m:rPr>
              <m:sty m:val="p"/>
            </m:rPr>
            <m:t>)</m:t>
          </m:r>
          <m:sSub>
            <m:e>
              <m:r>
                <m:t>r</m:t>
              </m:r>
            </m:e>
            <m:sub>
              <m:r>
                <m:t>1</m:t>
              </m:r>
            </m:sub>
          </m:sSub>
          <m:r>
            <m:rPr>
              <m:sty m:val="p"/>
            </m:rPr>
            <m:t>+</m:t>
          </m:r>
          <m:sSub>
            <m:e>
              <m:r>
                <m:t>κ</m:t>
              </m:r>
            </m:e>
            <m:sub>
              <m:r>
                <m:t>u</m:t>
              </m:r>
            </m:sub>
          </m:sSub>
          <m:sSub>
            <m:e>
              <m:r>
                <m:t>r</m:t>
              </m:r>
            </m:e>
            <m:sub>
              <m:r>
                <m:t>2</m:t>
              </m:r>
            </m:sub>
          </m:sSub>
          <m:sSup>
            <m:e>
              <m:r>
                <m:t>e</m:t>
              </m:r>
            </m:e>
            <m:sup>
              <m:r>
                <m:rPr>
                  <m:sty m:val="p"/>
                </m:rPr>
                <m:t>−</m:t>
              </m:r>
              <m:r>
                <m:t>u</m:t>
              </m:r>
              <m:r>
                <m:rPr>
                  <m:sty m:val="p"/>
                </m:rPr>
                <m:t>(</m:t>
              </m:r>
              <m:sSub>
                <m:e>
                  <m:r>
                    <m:t>θ</m:t>
                  </m:r>
                </m:e>
                <m:sub>
                  <m:r>
                    <m:t>1</m:t>
                  </m:r>
                </m:sub>
              </m:sSub>
              <m:r>
                <m:rPr>
                  <m:sty m:val="p"/>
                </m:rPr>
                <m:t>+</m:t>
              </m:r>
              <m:sSub>
                <m:e>
                  <m:r>
                    <m:t>θ</m:t>
                  </m:r>
                </m:e>
                <m:sub>
                  <m:r>
                    <m:t>2</m:t>
                  </m:r>
                </m:sub>
              </m:sSub>
              <m:r>
                <m:rPr>
                  <m:sty m:val="p"/>
                </m:rPr>
                <m:t>)</m:t>
              </m:r>
            </m:sup>
          </m:sSup>
          <m:r>
            <m:rPr>
              <m:sty m:val="p"/>
            </m:rPr>
            <m:t>.</m:t>
          </m:r>
        </m:oMath>
      </m:oMathPara>
    </w:p>
    <w:p>
      <w:pPr>
        <w:pStyle w:val="FirstParagraph"/>
      </w:pPr>
      <w:r>
        <w:t xml:space="preserve">Taking the</w:t>
      </w:r>
      <w:r>
        <w:t xml:space="preserve"> </w:t>
      </w:r>
      <m:oMath>
        <m:r>
          <m:t>u</m:t>
        </m:r>
      </m:oMath>
      <w:r>
        <w:t xml:space="preserve">-imaginary part yields</w:t>
      </w:r>
    </w:p>
    <w:p>
      <w:pPr>
        <w:pStyle w:val="BodyText"/>
      </w:pPr>
      <m:oMathPara>
        <m:oMathParaPr>
          <m:jc m:val="center"/>
        </m:oMathParaPr>
        <m:oMath>
          <m:sSub>
            <m:e>
              <m:r>
                <m:t>r</m:t>
              </m:r>
            </m:e>
            <m:sub>
              <m:r>
                <m:t>1</m:t>
              </m:r>
            </m:sub>
          </m:sSub>
          <m:sSub>
            <m:e>
              <m:acc>
                <m:accPr>
                  <m:chr m:val="̇"/>
                </m:accPr>
                <m:e>
                  <m:r>
                    <m:t>θ</m:t>
                  </m:r>
                </m:e>
              </m:acc>
            </m:e>
            <m:sub>
              <m:r>
                <m:t>1</m:t>
              </m:r>
            </m:sub>
          </m:sSub>
          <m:r>
            <m:rPr>
              <m:sty m:val="p"/>
            </m:rPr>
            <m:t>=</m:t>
          </m:r>
          <m:r>
            <m:t>ω</m:t>
          </m:r>
          <m:sSub>
            <m:e>
              <m:r>
                <m:t>r</m:t>
              </m:r>
            </m:e>
            <m:sub>
              <m:r>
                <m:t>1</m:t>
              </m:r>
            </m:sub>
          </m:sSub>
          <m:r>
            <m:rPr>
              <m:sty m:val="p"/>
            </m:rPr>
            <m:t>−</m:t>
          </m:r>
          <m:sSub>
            <m:e>
              <m:r>
                <m:t>κ</m:t>
              </m:r>
            </m:e>
            <m:sub>
              <m:r>
                <m:t>u</m:t>
              </m:r>
            </m:sub>
          </m:sSub>
          <m:sSub>
            <m:e>
              <m:r>
                <m:t>r</m:t>
              </m:r>
            </m:e>
            <m:sub>
              <m:r>
                <m:t>2</m:t>
              </m:r>
            </m:sub>
          </m:sSub>
          <m:r>
            <m:rPr>
              <m:sty m:val="p"/>
            </m:rPr>
            <m:t>sin</m:t>
          </m:r>
          <m:r>
            <m:rPr>
              <m:sty m:val="p"/>
            </m:rPr>
            <m:t>Φ</m:t>
          </m:r>
          <m:r>
            <m:rPr>
              <m:sty m:val="p"/>
            </m:rPr>
            <m:t>.</m:t>
          </m:r>
        </m:oMath>
      </m:oMathPara>
    </w:p>
    <w:p>
      <w:pPr>
        <w:pStyle w:val="FirstParagraph"/>
      </w:pPr>
      <w:r>
        <w:t xml:space="preserve">The same step for</w:t>
      </w:r>
      <w:r>
        <w:t xml:space="preserve"> </w:t>
      </w:r>
      <m:oMath>
        <m:r>
          <m:t>B</m:t>
        </m:r>
      </m:oMath>
      <w:r>
        <w:t xml:space="preserve"> </w:t>
      </w:r>
      <w:r>
        <w:t xml:space="preserve">gives</w:t>
      </w:r>
    </w:p>
    <w:p>
      <w:pPr>
        <w:pStyle w:val="BodyText"/>
      </w:pPr>
      <m:oMathPara>
        <m:oMathParaPr>
          <m:jc m:val="center"/>
        </m:oMathParaPr>
        <m:oMath>
          <m:sSub>
            <m:e>
              <m:r>
                <m:t>r</m:t>
              </m:r>
            </m:e>
            <m:sub>
              <m:r>
                <m:t>2</m:t>
              </m:r>
            </m:sub>
          </m:sSub>
          <m:sSub>
            <m:e>
              <m:acc>
                <m:accPr>
                  <m:chr m:val="̇"/>
                </m:accPr>
                <m:e>
                  <m:r>
                    <m:t>θ</m:t>
                  </m:r>
                </m:e>
              </m:acc>
            </m:e>
            <m:sub>
              <m:r>
                <m:t>2</m:t>
              </m:r>
            </m:sub>
          </m:sSub>
          <m:r>
            <m:rPr>
              <m:sty m:val="p"/>
            </m:rPr>
            <m:t>=</m:t>
          </m:r>
          <m:r>
            <m:t>ω</m:t>
          </m:r>
          <m:sSub>
            <m:e>
              <m:r>
                <m:t>r</m:t>
              </m:r>
            </m:e>
            <m:sub>
              <m:r>
                <m:t>2</m:t>
              </m:r>
            </m:sub>
          </m:sSub>
          <m:r>
            <m:rPr>
              <m:sty m:val="p"/>
            </m:rPr>
            <m:t>−</m:t>
          </m:r>
          <m:sSub>
            <m:e>
              <m:r>
                <m:t>κ</m:t>
              </m:r>
            </m:e>
            <m:sub>
              <m:r>
                <m:t>u</m:t>
              </m:r>
            </m:sub>
          </m:sSub>
          <m:sSub>
            <m:e>
              <m:r>
                <m:t>r</m:t>
              </m:r>
            </m:e>
            <m:sub>
              <m:r>
                <m:t>1</m:t>
              </m:r>
            </m:sub>
          </m:sSub>
          <m:r>
            <m:rPr>
              <m:sty m:val="p"/>
            </m:rPr>
            <m:t>sin</m:t>
          </m:r>
          <m:r>
            <m:rPr>
              <m:sty m:val="p"/>
            </m:rPr>
            <m:t>Φ</m:t>
          </m:r>
          <m:r>
            <m:rPr>
              <m:sty m:val="p"/>
            </m:rPr>
            <m:t>.</m:t>
          </m:r>
        </m:oMath>
      </m:oMathPara>
    </w:p>
    <w:p>
      <w:pPr>
        <w:pStyle w:val="FirstParagraph"/>
      </w:pPr>
      <w:r>
        <w:t xml:space="preserve">Adding these relations and dividing by the corresponding amplitudes yields</w:t>
      </w:r>
    </w:p>
    <w:p>
      <w:pPr>
        <w:pStyle w:val="BodyText"/>
      </w:pPr>
      <m:oMathPara>
        <m:oMathParaPr>
          <m:jc m:val="center"/>
        </m:oMathParaPr>
        <m:oMath>
          <m:acc>
            <m:accPr>
              <m:chr m:val="̇"/>
            </m:accPr>
            <m:e>
              <m:r>
                <m:rPr>
                  <m:sty m:val="p"/>
                </m:rPr>
                <m:t>Φ</m:t>
              </m:r>
            </m:e>
          </m:acc>
          <m:r>
            <m:rPr>
              <m:sty m:val="p"/>
            </m:rPr>
            <m:t>=</m:t>
          </m:r>
          <m:sSub>
            <m:e>
              <m:acc>
                <m:accPr>
                  <m:chr m:val="̇"/>
                </m:accPr>
                <m:e>
                  <m:r>
                    <m:t>θ</m:t>
                  </m:r>
                </m:e>
              </m:acc>
            </m:e>
            <m:sub>
              <m:r>
                <m:t>1</m:t>
              </m:r>
            </m:sub>
          </m:sSub>
          <m:r>
            <m:rPr>
              <m:sty m:val="p"/>
            </m:rPr>
            <m:t>+</m:t>
          </m:r>
          <m:sSub>
            <m:e>
              <m:acc>
                <m:accPr>
                  <m:chr m:val="̇"/>
                </m:accPr>
                <m:e>
                  <m:r>
                    <m:t>θ</m:t>
                  </m:r>
                </m:e>
              </m:acc>
            </m:e>
            <m:sub>
              <m:r>
                <m:t>2</m:t>
              </m:r>
            </m:sub>
          </m:sSub>
          <m:r>
            <m:rPr>
              <m:sty m:val="p"/>
            </m:rPr>
            <m:t>=</m:t>
          </m:r>
          <m:r>
            <m:t>2</m:t>
          </m:r>
          <m:r>
            <m:t>ω</m:t>
          </m:r>
          <m:r>
            <m:rPr>
              <m:sty m:val="p"/>
            </m:rPr>
            <m:t>−</m:t>
          </m:r>
          <m:sSub>
            <m:e>
              <m:r>
                <m:t>κ</m:t>
              </m:r>
            </m:e>
            <m:sub>
              <m:r>
                <m:t>u</m:t>
              </m:r>
            </m:sub>
          </m:sSub>
          <m:d>
            <m:dPr>
              <m:begChr m:val="("/>
              <m:sepChr m:val=""/>
              <m:endChr m:val=")"/>
              <m:grow/>
            </m:dPr>
            <m:e>
              <m:f>
                <m:fPr>
                  <m:type m:val="bar"/>
                </m:fPr>
                <m:num>
                  <m:sSub>
                    <m:e>
                      <m:r>
                        <m:t>r</m:t>
                      </m:r>
                    </m:e>
                    <m:sub>
                      <m:r>
                        <m:t>2</m:t>
                      </m:r>
                    </m:sub>
                  </m:sSub>
                </m:num>
                <m:den>
                  <m:sSub>
                    <m:e>
                      <m:r>
                        <m:t>r</m:t>
                      </m:r>
                    </m:e>
                    <m:sub>
                      <m:r>
                        <m:t>1</m:t>
                      </m:r>
                    </m:sub>
                  </m:sSub>
                </m:den>
              </m:f>
              <m:r>
                <m:rPr>
                  <m:sty m:val="p"/>
                </m:rPr>
                <m:t>+</m:t>
              </m:r>
              <m:f>
                <m:fPr>
                  <m:type m:val="bar"/>
                </m:fPr>
                <m:num>
                  <m:sSub>
                    <m:e>
                      <m:r>
                        <m:t>r</m:t>
                      </m:r>
                    </m:e>
                    <m:sub>
                      <m:r>
                        <m:t>1</m:t>
                      </m:r>
                    </m:sub>
                  </m:sSub>
                </m:num>
                <m:den>
                  <m:sSub>
                    <m:e>
                      <m:r>
                        <m:t>r</m:t>
                      </m:r>
                    </m:e>
                    <m:sub>
                      <m:r>
                        <m:t>2</m:t>
                      </m:r>
                    </m:sub>
                  </m:sSub>
                </m:den>
              </m:f>
            </m:e>
          </m:d>
          <m:r>
            <m:rPr>
              <m:sty m:val="p"/>
            </m:rPr>
            <m:t>sin</m:t>
          </m:r>
          <m:r>
            <m:rPr>
              <m:sty m:val="p"/>
            </m:rPr>
            <m:t>Φ</m:t>
          </m:r>
          <m:r>
            <m:rPr>
              <m:sty m:val="p"/>
            </m:rPr>
            <m:t>,</m:t>
          </m:r>
        </m:oMath>
      </m:oMathPara>
    </w:p>
    <w:p>
      <w:pPr>
        <w:pStyle w:val="FirstParagraph"/>
      </w:pPr>
      <w:r>
        <w:t xml:space="preserve">and substitution of the hyperbolic identity gives the claimed formula. This proves the proposition.</w:t>
      </w:r>
    </w:p>
    <w:bookmarkEnd w:id="15"/>
    <w:bookmarkEnd w:id="16"/>
    <w:bookmarkStart w:id="18" w:name="proposition-2"/>
    <w:p>
      <w:pPr>
        <w:pStyle w:val="Heading3"/>
      </w:pPr>
      <w:r>
        <w:t xml:space="preserve">Proposition 2</w:t>
      </w:r>
    </w:p>
    <w:p>
      <w:pPr>
        <w:pStyle w:val="FirstParagraph"/>
      </w:pPr>
      <w:r>
        <w:t xml:space="preserve">The effective coupling</w:t>
      </w:r>
    </w:p>
    <w:p>
      <w:pPr>
        <w:pStyle w:val="BodyText"/>
      </w:pPr>
      <m:oMathPara>
        <m:oMathParaPr>
          <m:jc m:val="center"/>
        </m:oMathParaPr>
        <m:oMath>
          <m:sSub>
            <m:e>
              <m:r>
                <m:t>κ</m:t>
              </m:r>
            </m:e>
            <m:sub>
              <m:r>
                <m:rPr>
                  <m:sty m:val="p"/>
                </m:rPr>
                <m:t>e</m:t>
              </m:r>
              <m:r>
                <m:rPr>
                  <m:sty m:val="p"/>
                </m:rPr>
                <m:t>f</m:t>
              </m:r>
              <m:r>
                <m:rPr>
                  <m:sty m:val="p"/>
                </m:rPr>
                <m:t>f</m:t>
              </m:r>
            </m:sub>
          </m:sSub>
          <m:r>
            <m:rPr>
              <m:sty m:val="p"/>
            </m:rPr>
            <m:t>=</m:t>
          </m:r>
          <m:sSub>
            <m:e>
              <m:r>
                <m:t>κ</m:t>
              </m:r>
            </m:e>
            <m:sub>
              <m:r>
                <m:t>u</m:t>
              </m:r>
            </m:sub>
          </m:sSub>
          <m:r>
            <m:rPr>
              <m:sty m:val="p"/>
            </m:rPr>
            <m:t>cosh</m:t>
          </m:r>
          <m:r>
            <m:rPr>
              <m:sty m:val="p"/>
            </m:rPr>
            <m:t>(</m:t>
          </m:r>
          <m:r>
            <m:t>2</m:t>
          </m:r>
          <m:r>
            <m:t>ρ</m:t>
          </m:r>
          <m:r>
            <m:rPr>
              <m:sty m:val="p"/>
            </m:rPr>
            <m:t>)</m:t>
          </m:r>
        </m:oMath>
      </m:oMathPara>
    </w:p>
    <w:p>
      <w:pPr>
        <w:pStyle w:val="FirstParagraph"/>
      </w:pPr>
      <w:r>
        <w:t xml:space="preserve">satisfies</w:t>
      </w:r>
    </w:p>
    <w:p>
      <w:pPr>
        <w:pStyle w:val="BodyText"/>
      </w:pPr>
      <m:oMathPara>
        <m:oMathParaPr>
          <m:jc m:val="center"/>
        </m:oMathParaPr>
        <m:oMath>
          <m:r>
            <m:rPr>
              <m:sty m:val="p"/>
            </m:rPr>
            <m:t>|</m:t>
          </m:r>
          <m:sSub>
            <m:e>
              <m:r>
                <m:t>κ</m:t>
              </m:r>
            </m:e>
            <m:sub>
              <m:r>
                <m:rPr>
                  <m:sty m:val="p"/>
                </m:rPr>
                <m:t>e</m:t>
              </m:r>
              <m:r>
                <m:rPr>
                  <m:sty m:val="p"/>
                </m:rPr>
                <m:t>f</m:t>
              </m:r>
              <m:r>
                <m:rPr>
                  <m:sty m:val="p"/>
                </m:rPr>
                <m:t>f</m:t>
              </m:r>
            </m:sub>
          </m:sSub>
          <m:r>
            <m:rPr>
              <m:sty m:val="p"/>
            </m:rPr>
            <m:t>|</m:t>
          </m:r>
          <m:r>
            <m:rPr>
              <m:sty m:val="p"/>
            </m:rPr>
            <m:t>≥</m:t>
          </m:r>
          <m:r>
            <m:rPr>
              <m:sty m:val="p"/>
            </m:rPr>
            <m:t>|</m:t>
          </m:r>
          <m:sSub>
            <m:e>
              <m:r>
                <m:t>κ</m:t>
              </m:r>
            </m:e>
            <m:sub>
              <m:r>
                <m:t>u</m:t>
              </m:r>
            </m:sub>
          </m:sSub>
          <m:r>
            <m:rPr>
              <m:sty m:val="p"/>
            </m:rPr>
            <m:t>|</m:t>
          </m:r>
          <m:r>
            <m:rPr>
              <m:sty m:val="p"/>
            </m:rPr>
            <m:t>,</m:t>
          </m:r>
        </m:oMath>
      </m:oMathPara>
    </w:p>
    <w:p>
      <w:pPr>
        <w:pStyle w:val="FirstParagraph"/>
      </w:pPr>
      <w:r>
        <w:t xml:space="preserve">with equality iff</w:t>
      </w:r>
      <w:r>
        <w:t xml:space="preserve"> </w:t>
      </w:r>
      <m:oMath>
        <m:r>
          <m:t>ρ</m:t>
        </m:r>
        <m:r>
          <m:rPr>
            <m:sty m:val="p"/>
          </m:rPr>
          <m:t>=</m:t>
        </m:r>
        <m:r>
          <m:t>0</m:t>
        </m:r>
      </m:oMath>
      <w:r>
        <w:t xml:space="preserve">. Thus branch asymmetry strictly enhances phase locking away from the symmetric sector.</w:t>
      </w:r>
    </w:p>
    <w:bookmarkStart w:id="17" w:name="proof-1"/>
    <w:p>
      <w:pPr>
        <w:pStyle w:val="Heading4"/>
      </w:pPr>
      <w:r>
        <w:t xml:space="preserve">Proof</w:t>
      </w:r>
    </w:p>
    <w:p>
      <w:pPr>
        <w:pStyle w:val="FirstParagraph"/>
      </w:pPr>
      <w:r>
        <w:t xml:space="preserve">This is immediate from</w:t>
      </w:r>
      <w:r>
        <w:t xml:space="preserve"> </w:t>
      </w:r>
      <m:oMath>
        <m:r>
          <m:rPr>
            <m:sty m:val="p"/>
          </m:rPr>
          <m:t>cosh</m:t>
        </m:r>
        <m:r>
          <m:rPr>
            <m:sty m:val="p"/>
          </m:rPr>
          <m:t>(</m:t>
        </m:r>
        <m:r>
          <m:t>2</m:t>
        </m:r>
        <m:r>
          <m:t>ρ</m:t>
        </m:r>
        <m:r>
          <m:rPr>
            <m:sty m:val="p"/>
          </m:rPr>
          <m:t>)</m:t>
        </m:r>
        <m:r>
          <m:rPr>
            <m:sty m:val="p"/>
          </m:rPr>
          <m:t>≥</m:t>
        </m:r>
        <m:r>
          <m:t>1</m:t>
        </m:r>
      </m:oMath>
      <w:r>
        <w:t xml:space="preserve">, with equality only at</w:t>
      </w:r>
      <w:r>
        <w:t xml:space="preserve"> </w:t>
      </w:r>
      <m:oMath>
        <m:r>
          <m:t>ρ</m:t>
        </m:r>
        <m:r>
          <m:rPr>
            <m:sty m:val="p"/>
          </m:rPr>
          <m:t>=</m:t>
        </m:r>
        <m:r>
          <m:t>0</m:t>
        </m:r>
      </m:oMath>
      <w:r>
        <w:t xml:space="preserve">. This proves the proposition.</w:t>
      </w:r>
    </w:p>
    <w:p>
      <w:pPr>
        <w:pStyle w:val="BodyText"/>
      </w:pPr>
      <w:r>
        <w:t xml:space="preserve">The symmetric sector is therefore the most restrictive locking case, not the generic one.</w:t>
      </w:r>
    </w:p>
    <w:bookmarkEnd w:id="17"/>
    <w:bookmarkEnd w:id="18"/>
    <w:bookmarkEnd w:id="19"/>
    <w:bookmarkStart w:id="22" w:name="geometric-boundaries"/>
    <w:p>
      <w:pPr>
        <w:pStyle w:val="Heading2"/>
      </w:pPr>
      <w:r>
        <w:t xml:space="preserve">4. Geometric Boundaries</w:t>
      </w:r>
    </w:p>
    <w:p>
      <w:pPr>
        <w:pStyle w:val="FirstParagraph"/>
      </w:pPr>
      <w:r>
        <w:t xml:space="preserve">Two boundaries organize the reduced dynamics.</w:t>
      </w:r>
    </w:p>
    <w:bookmarkStart w:id="20" w:name="locking-boundary"/>
    <w:p>
      <w:pPr>
        <w:pStyle w:val="Heading3"/>
      </w:pPr>
      <w:r>
        <w:t xml:space="preserve">4.1. Locking boundary</w:t>
      </w:r>
    </w:p>
    <w:p>
      <w:pPr>
        <w:pStyle w:val="FirstParagraph"/>
      </w:pPr>
      <w:r>
        <w:t xml:space="preserve">Phase locking requires</w:t>
      </w:r>
    </w:p>
    <w:p>
      <w:pPr>
        <w:pStyle w:val="BodyText"/>
      </w:pPr>
      <m:oMathPara>
        <m:oMathParaPr>
          <m:jc m:val="center"/>
        </m:oMathParaPr>
        <m:oMath>
          <m:r>
            <m:rPr>
              <m:sty m:val="p"/>
            </m:rPr>
            <m:t>|</m:t>
          </m:r>
          <m:r>
            <m:rPr>
              <m:sty m:val="p"/>
            </m:rPr>
            <m:t>sin</m:t>
          </m:r>
          <m:r>
            <m:rPr>
              <m:sty m:val="p"/>
            </m:rPr>
            <m:t>Φ</m:t>
          </m:r>
          <m:r>
            <m:rPr>
              <m:sty m:val="p"/>
            </m:rPr>
            <m:t>|</m:t>
          </m:r>
          <m:r>
            <m:rPr>
              <m:sty m:val="p"/>
            </m:rPr>
            <m:t>=</m:t>
          </m:r>
          <m:d>
            <m:dPr>
              <m:begChr m:val="|"/>
              <m:sepChr m:val=""/>
              <m:endChr m:val="|"/>
              <m:grow/>
            </m:dPr>
            <m:e>
              <m:f>
                <m:fPr>
                  <m:type m:val="bar"/>
                </m:fPr>
                <m:num>
                  <m:r>
                    <m:t>ω</m:t>
                  </m:r>
                </m:num>
                <m:den>
                  <m:sSub>
                    <m:e>
                      <m:r>
                        <m:t>κ</m:t>
                      </m:r>
                    </m:e>
                    <m:sub>
                      <m:r>
                        <m:t>u</m:t>
                      </m:r>
                    </m:sub>
                  </m:sSub>
                  <m:r>
                    <m:rPr>
                      <m:sty m:val="p"/>
                    </m:rPr>
                    <m:t>cosh</m:t>
                  </m:r>
                  <m:r>
                    <m:rPr>
                      <m:sty m:val="p"/>
                    </m:rPr>
                    <m:t>(</m:t>
                  </m:r>
                  <m:r>
                    <m:t>2</m:t>
                  </m:r>
                  <m:r>
                    <m:t>ρ</m:t>
                  </m:r>
                  <m:r>
                    <m:rPr>
                      <m:sty m:val="p"/>
                    </m:rPr>
                    <m:t>)</m:t>
                  </m:r>
                </m:den>
              </m:f>
            </m:e>
          </m:d>
          <m:r>
            <m:rPr>
              <m:sty m:val="p"/>
            </m:rPr>
            <m:t>≤</m:t>
          </m:r>
          <m:r>
            <m:t>1</m:t>
          </m:r>
          <m:r>
            <m:rPr>
              <m:sty m:val="p"/>
            </m:rPr>
            <m:t>,</m:t>
          </m:r>
        </m:oMath>
      </m:oMathPara>
    </w:p>
    <w:p>
      <w:pPr>
        <w:pStyle w:val="FirstParagraph"/>
      </w:pPr>
      <w:r>
        <w:t xml:space="preserve">hence</w:t>
      </w:r>
    </w:p>
    <w:p>
      <w:pPr>
        <w:pStyle w:val="BodyText"/>
      </w:pPr>
      <m:oMathPara>
        <m:oMathParaPr>
          <m:jc m:val="center"/>
        </m:oMathParaPr>
        <m:oMath>
          <m:r>
            <m:rPr>
              <m:sty m:val="p"/>
            </m:rPr>
            <m:t>|</m:t>
          </m:r>
          <m:r>
            <m:t>ω</m:t>
          </m:r>
          <m:r>
            <m:rPr>
              <m:sty m:val="p"/>
            </m:rPr>
            <m:t>|</m:t>
          </m:r>
          <m:r>
            <m:rPr>
              <m:sty m:val="p"/>
            </m:rPr>
            <m:t>≤</m:t>
          </m:r>
          <m:r>
            <m:rPr>
              <m:sty m:val="p"/>
            </m:rPr>
            <m:t>|</m:t>
          </m:r>
          <m:sSub>
            <m:e>
              <m:r>
                <m:t>κ</m:t>
              </m:r>
            </m:e>
            <m:sub>
              <m:r>
                <m:t>u</m:t>
              </m:r>
            </m:sub>
          </m:sSub>
          <m:r>
            <m:rPr>
              <m:sty m:val="p"/>
            </m:rPr>
            <m:t>|</m:t>
          </m:r>
          <m:r>
            <m:rPr>
              <m:sty m:val="p"/>
            </m:rPr>
            <m:t>cosh</m:t>
          </m:r>
          <m:r>
            <m:rPr>
              <m:sty m:val="p"/>
            </m:rPr>
            <m:t>(</m:t>
          </m:r>
          <m:r>
            <m:t>2</m:t>
          </m:r>
          <m:r>
            <m:t>ρ</m:t>
          </m:r>
          <m:r>
            <m:rPr>
              <m:sty m:val="p"/>
            </m:rPr>
            <m:t>)</m:t>
          </m:r>
          <m:r>
            <m:rPr>
              <m:sty m:val="p"/>
            </m:rPr>
            <m:t>.</m:t>
          </m:r>
        </m:oMath>
      </m:oMathPara>
    </w:p>
    <w:p>
      <w:pPr>
        <w:pStyle w:val="FirstParagraph"/>
      </w:pPr>
      <w:r>
        <w:t xml:space="preserve">We call</w:t>
      </w:r>
    </w:p>
    <w:p>
      <w:pPr>
        <w:pStyle w:val="BodyText"/>
      </w:pPr>
      <m:oMathPara>
        <m:oMathParaPr>
          <m:jc m:val="center"/>
        </m:oMathParaPr>
        <m:oMath>
          <m:r>
            <m:rPr>
              <m:sty m:val="p"/>
            </m:rPr>
            <m:t>|</m:t>
          </m:r>
          <m:r>
            <m:t>ω</m:t>
          </m:r>
          <m:r>
            <m:rPr>
              <m:sty m:val="p"/>
            </m:rPr>
            <m:t>|</m:t>
          </m:r>
          <m:r>
            <m:rPr>
              <m:sty m:val="p"/>
            </m:rPr>
            <m:t>=</m:t>
          </m:r>
          <m:r>
            <m:rPr>
              <m:sty m:val="p"/>
            </m:rPr>
            <m:t>|</m:t>
          </m:r>
          <m:sSub>
            <m:e>
              <m:r>
                <m:t>κ</m:t>
              </m:r>
            </m:e>
            <m:sub>
              <m:r>
                <m:t>u</m:t>
              </m:r>
            </m:sub>
          </m:sSub>
          <m:r>
            <m:rPr>
              <m:sty m:val="p"/>
            </m:rPr>
            <m:t>|</m:t>
          </m:r>
          <m:r>
            <m:rPr>
              <m:sty m:val="p"/>
            </m:rPr>
            <m:t>cosh</m:t>
          </m:r>
          <m:r>
            <m:rPr>
              <m:sty m:val="p"/>
            </m:rPr>
            <m:t>(</m:t>
          </m:r>
          <m:r>
            <m:t>2</m:t>
          </m:r>
          <m:r>
            <m:t>ρ</m:t>
          </m:r>
          <m:r>
            <m:rPr>
              <m:sty m:val="p"/>
            </m:rPr>
            <m:t>)</m:t>
          </m:r>
        </m:oMath>
      </m:oMathPara>
    </w:p>
    <w:p>
      <w:pPr>
        <w:pStyle w:val="FirstParagraph"/>
      </w:pPr>
      <w:r>
        <w:t xml:space="preserve">the locking boundary.</w:t>
      </w:r>
    </w:p>
    <w:bookmarkEnd w:id="20"/>
    <w:bookmarkStart w:id="21" w:name="persistence-boundary"/>
    <w:p>
      <w:pPr>
        <w:pStyle w:val="Heading3"/>
      </w:pPr>
      <w:r>
        <w:t xml:space="preserve">4.2. Persistence boundary</w:t>
      </w:r>
    </w:p>
    <w:p>
      <w:pPr>
        <w:pStyle w:val="FirstParagraph"/>
      </w:pPr>
      <w:r>
        <w:t xml:space="preserve">Amplitude persistence is determined by the sign of</w:t>
      </w:r>
      <w:r>
        <w:t xml:space="preserve"> </w:t>
      </w:r>
      <m:oMath>
        <m:acc>
          <m:accPr>
            <m:chr m:val="̇"/>
          </m:accPr>
          <m:e>
            <m:r>
              <m:t>R</m:t>
            </m:r>
          </m:e>
        </m:acc>
        <m:r>
          <m:rPr>
            <m:sty m:val="p"/>
          </m:rPr>
          <m:t>/</m:t>
        </m:r>
        <m:r>
          <m:t>R</m:t>
        </m:r>
      </m:oMath>
      <w:r>
        <w:t xml:space="preserve">, namely</w:t>
      </w:r>
    </w:p>
    <w:p>
      <w:pPr>
        <w:pStyle w:val="BodyText"/>
      </w:pPr>
      <m:oMathPara>
        <m:oMathParaPr>
          <m:jc m:val="center"/>
        </m:oMathParaPr>
        <m:oMath>
          <m:f>
            <m:fPr>
              <m:type m:val="bar"/>
            </m:fPr>
            <m:num>
              <m:acc>
                <m:accPr>
                  <m:chr m:val="̇"/>
                </m:accPr>
                <m:e>
                  <m:r>
                    <m:t>R</m:t>
                  </m:r>
                </m:e>
              </m:acc>
            </m:num>
            <m:den>
              <m:r>
                <m:t>R</m:t>
              </m:r>
            </m:den>
          </m:f>
          <m:r>
            <m:rPr>
              <m:sty m:val="p"/>
            </m:rPr>
            <m:t>=</m:t>
          </m:r>
          <m:r>
            <m:rPr>
              <m:sty m:val="p"/>
            </m:rPr>
            <m:t>−</m:t>
          </m:r>
          <m:r>
            <m:t>γ</m:t>
          </m:r>
          <m:r>
            <m:rPr>
              <m:sty m:val="p"/>
            </m:rPr>
            <m:t>+</m:t>
          </m:r>
          <m:sSub>
            <m:e>
              <m:r>
                <m:t>κ</m:t>
              </m:r>
            </m:e>
            <m:sub>
              <m:r>
                <m:t>u</m:t>
              </m:r>
            </m:sub>
          </m:sSub>
          <m:r>
            <m:rPr>
              <m:sty m:val="p"/>
            </m:rPr>
            <m:t>cosh</m:t>
          </m:r>
          <m:r>
            <m:rPr>
              <m:sty m:val="p"/>
            </m:rPr>
            <m:t>(</m:t>
          </m:r>
          <m:r>
            <m:t>2</m:t>
          </m:r>
          <m:r>
            <m:t>ρ</m:t>
          </m:r>
          <m:r>
            <m:rPr>
              <m:sty m:val="p"/>
            </m:rPr>
            <m:t>)</m:t>
          </m:r>
          <m:r>
            <m:rPr>
              <m:sty m:val="p"/>
            </m:rPr>
            <m:t>cos</m:t>
          </m:r>
          <m:r>
            <m:rPr>
              <m:sty m:val="p"/>
            </m:rPr>
            <m:t>Φ</m:t>
          </m:r>
          <m:r>
            <m:rPr>
              <m:sty m:val="p"/>
            </m:rPr>
            <m:t>.</m:t>
          </m:r>
        </m:oMath>
      </m:oMathPara>
    </w:p>
    <w:p>
      <w:pPr>
        <w:pStyle w:val="FirstParagraph"/>
      </w:pPr>
      <w:r>
        <w:t xml:space="preserve">Marginal persistence occurs when</w:t>
      </w:r>
    </w:p>
    <w:p>
      <w:pPr>
        <w:pStyle w:val="BodyText"/>
      </w:pPr>
      <m:oMathPara>
        <m:oMathParaPr>
          <m:jc m:val="center"/>
        </m:oMathParaPr>
        <m:oMath>
          <m:sSub>
            <m:e>
              <m:r>
                <m:t>κ</m:t>
              </m:r>
            </m:e>
            <m:sub>
              <m:r>
                <m:t>u</m:t>
              </m:r>
            </m:sub>
          </m:sSub>
          <m:r>
            <m:rPr>
              <m:sty m:val="p"/>
            </m:rPr>
            <m:t>cosh</m:t>
          </m:r>
          <m:r>
            <m:rPr>
              <m:sty m:val="p"/>
            </m:rPr>
            <m:t>(</m:t>
          </m:r>
          <m:r>
            <m:t>2</m:t>
          </m:r>
          <m:r>
            <m:t>ρ</m:t>
          </m:r>
          <m:r>
            <m:rPr>
              <m:sty m:val="p"/>
            </m:rPr>
            <m:t>)</m:t>
          </m:r>
          <m:r>
            <m:rPr>
              <m:sty m:val="p"/>
            </m:rPr>
            <m:t>cos</m:t>
          </m:r>
          <m:r>
            <m:rPr>
              <m:sty m:val="p"/>
            </m:rPr>
            <m:t>Φ</m:t>
          </m:r>
          <m:r>
            <m:rPr>
              <m:sty m:val="p"/>
            </m:rPr>
            <m:t>=</m:t>
          </m:r>
          <m:r>
            <m:t>γ</m:t>
          </m:r>
          <m:r>
            <m:rPr>
              <m:sty m:val="p"/>
            </m:rPr>
            <m:t>.</m:t>
          </m:r>
        </m:oMath>
      </m:oMathPara>
    </w:p>
    <w:p>
      <w:pPr>
        <w:pStyle w:val="FirstParagraph"/>
      </w:pPr>
      <w:r>
        <w:t xml:space="preserve">We call this the persistence boundary.</w:t>
      </w:r>
    </w:p>
    <w:p>
      <w:pPr>
        <w:pStyle w:val="BodyText"/>
      </w:pPr>
      <w:r>
        <w:t xml:space="preserve">It is useful to define the order parameter</w:t>
      </w:r>
    </w:p>
    <w:p>
      <w:pPr>
        <w:pStyle w:val="BodyText"/>
      </w:pPr>
      <m:oMathPara>
        <m:oMathParaPr>
          <m:jc m:val="center"/>
        </m:oMathParaPr>
        <m:oMath>
          <m:r>
            <m:rPr>
              <m:scr m:val="script"/>
              <m:sty m:val="p"/>
            </m:rPr>
            <m:t>O</m:t>
          </m:r>
          <m:r>
            <m:rPr>
              <m:sty m:val="p"/>
            </m:rPr>
            <m:t>=</m:t>
          </m:r>
          <m:sSub>
            <m:e>
              <m:r>
                <m:t>κ</m:t>
              </m:r>
            </m:e>
            <m:sub>
              <m:r>
                <m:t>u</m:t>
              </m:r>
            </m:sub>
          </m:sSub>
          <m:r>
            <m:rPr>
              <m:sty m:val="p"/>
            </m:rPr>
            <m:t>cos</m:t>
          </m:r>
          <m:r>
            <m:rPr>
              <m:sty m:val="p"/>
            </m:rPr>
            <m:t>Φ</m:t>
          </m:r>
          <m:r>
            <m:rPr>
              <m:sty m:val="p"/>
            </m:rPr>
            <m:t>.</m:t>
          </m:r>
        </m:oMath>
      </m:oMathPara>
    </w:p>
    <w:p>
      <w:pPr>
        <w:pStyle w:val="FirstParagraph"/>
      </w:pPr>
      <w:r>
        <w:t xml:space="preserve">Then</w:t>
      </w:r>
    </w:p>
    <w:p>
      <w:pPr>
        <w:pStyle w:val="BodyText"/>
      </w:pPr>
      <m:oMathPara>
        <m:oMathParaPr>
          <m:jc m:val="center"/>
        </m:oMathParaPr>
        <m:oMath>
          <m:f>
            <m:fPr>
              <m:type m:val="bar"/>
            </m:fPr>
            <m:num>
              <m:acc>
                <m:accPr>
                  <m:chr m:val="̇"/>
                </m:accPr>
                <m:e>
                  <m:r>
                    <m:t>R</m:t>
                  </m:r>
                </m:e>
              </m:acc>
            </m:num>
            <m:den>
              <m:r>
                <m:t>R</m:t>
              </m:r>
            </m:den>
          </m:f>
          <m:r>
            <m:rPr>
              <m:sty m:val="p"/>
            </m:rPr>
            <m:t>=</m:t>
          </m:r>
          <m:r>
            <m:rPr>
              <m:sty m:val="p"/>
            </m:rPr>
            <m:t>−</m:t>
          </m:r>
          <m:r>
            <m:t>γ</m:t>
          </m:r>
          <m:r>
            <m:rPr>
              <m:sty m:val="p"/>
            </m:rPr>
            <m:t>+</m:t>
          </m:r>
          <m:r>
            <m:rPr>
              <m:scr m:val="script"/>
              <m:sty m:val="p"/>
            </m:rPr>
            <m:t>O</m:t>
          </m:r>
          <m:r>
            <m:rPr>
              <m:sty m:val="p"/>
            </m:rPr>
            <m:t>cosh</m:t>
          </m:r>
          <m:r>
            <m:rPr>
              <m:sty m:val="p"/>
            </m:rPr>
            <m:t>(</m:t>
          </m:r>
          <m:r>
            <m:t>2</m:t>
          </m:r>
          <m:r>
            <m:t>ρ</m:t>
          </m:r>
          <m:r>
            <m:rPr>
              <m:sty m:val="p"/>
            </m:rPr>
            <m:t>)</m:t>
          </m:r>
          <m:r>
            <m:rPr>
              <m:sty m:val="p"/>
            </m:rPr>
            <m:t>,</m:t>
          </m:r>
        </m:oMath>
      </m:oMathPara>
    </w:p>
    <w:p>
      <w:pPr>
        <w:pStyle w:val="FirstParagraph"/>
      </w:pPr>
      <w:r>
        <w:t xml:space="preserve">and the persistence boundary becomes</w:t>
      </w:r>
    </w:p>
    <w:p>
      <w:pPr>
        <w:pStyle w:val="BodyText"/>
      </w:pPr>
      <m:oMathPara>
        <m:oMathParaPr>
          <m:jc m:val="center"/>
        </m:oMathParaPr>
        <m:oMath>
          <m:r>
            <m:rPr>
              <m:scr m:val="script"/>
              <m:sty m:val="p"/>
            </m:rPr>
            <m:t>O</m:t>
          </m:r>
          <m:r>
            <m:rPr>
              <m:sty m:val="p"/>
            </m:rPr>
            <m:t>cosh</m:t>
          </m:r>
          <m:r>
            <m:rPr>
              <m:sty m:val="p"/>
            </m:rPr>
            <m:t>(</m:t>
          </m:r>
          <m:r>
            <m:t>2</m:t>
          </m:r>
          <m:r>
            <m:t>ρ</m:t>
          </m:r>
          <m:r>
            <m:rPr>
              <m:sty m:val="p"/>
            </m:rPr>
            <m:t>)</m:t>
          </m:r>
          <m:r>
            <m:rPr>
              <m:sty m:val="p"/>
            </m:rPr>
            <m:t>=</m:t>
          </m:r>
          <m:r>
            <m:t>γ</m:t>
          </m:r>
          <m:r>
            <m:rPr>
              <m:sty m:val="p"/>
            </m:rPr>
            <m:t>.</m:t>
          </m:r>
        </m:oMath>
      </m:oMathPara>
    </w:p>
    <w:bookmarkEnd w:id="21"/>
    <w:bookmarkEnd w:id="22"/>
    <w:bookmarkStart w:id="30" w:name="fixed-points-and-stability"/>
    <w:p>
      <w:pPr>
        <w:pStyle w:val="Heading2"/>
      </w:pPr>
      <w:r>
        <w:t xml:space="preserve">5. Fixed Points and Stability</w:t>
      </w:r>
    </w:p>
    <w:p>
      <w:pPr>
        <w:pStyle w:val="FirstParagraph"/>
      </w:pPr>
      <w:r>
        <w:t xml:space="preserve">We now analyze the</w:t>
      </w:r>
      <w:r>
        <w:t xml:space="preserve"> </w:t>
      </w:r>
      <m:oMath>
        <m:r>
          <m:rPr>
            <m:sty m:val="p"/>
          </m:rPr>
          <m:t>(</m:t>
        </m:r>
        <m:r>
          <m:t>ρ</m:t>
        </m:r>
        <m:r>
          <m:rPr>
            <m:sty m:val="p"/>
          </m:rPr>
          <m:t>,</m:t>
        </m:r>
        <m:r>
          <m:rPr>
            <m:sty m:val="p"/>
          </m:rPr>
          <m:t>Φ</m:t>
        </m:r>
        <m:r>
          <m:rPr>
            <m:sty m:val="p"/>
          </m:rPr>
          <m:t>)</m:t>
        </m:r>
      </m:oMath>
      <w:r>
        <w:t xml:space="preserve"> </w:t>
      </w:r>
      <w:r>
        <w:t xml:space="preserve">subsystem.</w:t>
      </w:r>
    </w:p>
    <w:bookmarkStart w:id="23" w:name="symmetric-branch"/>
    <w:p>
      <w:pPr>
        <w:pStyle w:val="Heading3"/>
      </w:pPr>
      <w:r>
        <w:t xml:space="preserve">5.1. Symmetric branch</w:t>
      </w:r>
    </w:p>
    <w:p>
      <w:pPr>
        <w:pStyle w:val="FirstParagraph"/>
      </w:pPr>
      <w:r>
        <w:t xml:space="preserve">From</w:t>
      </w:r>
      <w:r>
        <w:t xml:space="preserve"> </w:t>
      </w:r>
      <m:oMath>
        <m:acc>
          <m:accPr>
            <m:chr m:val="̇"/>
          </m:accPr>
          <m:e>
            <m:r>
              <m:t>ρ</m:t>
            </m:r>
          </m:e>
        </m:acc>
        <m:r>
          <m:rPr>
            <m:sty m:val="p"/>
          </m:rPr>
          <m:t>=</m:t>
        </m:r>
        <m:r>
          <m:t>0</m:t>
        </m:r>
      </m:oMath>
      <w:r>
        <w:t xml:space="preserve">, one possibility is</w:t>
      </w:r>
    </w:p>
    <w:p>
      <w:pPr>
        <w:pStyle w:val="BodyText"/>
      </w:pPr>
      <m:oMathPara>
        <m:oMathParaPr>
          <m:jc m:val="center"/>
        </m:oMathParaPr>
        <m:oMath>
          <m:sSup>
            <m:e>
              <m:r>
                <m:t>ρ</m:t>
              </m:r>
            </m:e>
            <m:sup>
              <m:r>
                <m:rPr>
                  <m:sty m:val="p"/>
                </m:rPr>
                <m:t>*</m:t>
              </m:r>
            </m:sup>
          </m:sSup>
          <m:r>
            <m:rPr>
              <m:sty m:val="p"/>
            </m:rPr>
            <m:t>=</m:t>
          </m:r>
          <m:r>
            <m:t>0</m:t>
          </m:r>
          <m:r>
            <m:rPr>
              <m:sty m:val="p"/>
            </m:rPr>
            <m:t>.</m:t>
          </m:r>
        </m:oMath>
      </m:oMathPara>
    </w:p>
    <w:p>
      <w:pPr>
        <w:pStyle w:val="FirstParagraph"/>
      </w:pPr>
      <w:r>
        <w:t xml:space="preserve">Then</w:t>
      </w:r>
      <w:r>
        <w:t xml:space="preserve"> </w:t>
      </w:r>
      <m:oMath>
        <m:acc>
          <m:accPr>
            <m:chr m:val="̇"/>
          </m:accPr>
          <m:e>
            <m:r>
              <m:rPr>
                <m:sty m:val="p"/>
              </m:rPr>
              <m:t>Φ</m:t>
            </m:r>
          </m:e>
        </m:acc>
        <m:r>
          <m:rPr>
            <m:sty m:val="p"/>
          </m:rPr>
          <m:t>=</m:t>
        </m:r>
        <m:r>
          <m:t>0</m:t>
        </m:r>
      </m:oMath>
      <w:r>
        <w:t xml:space="preserve"> </w:t>
      </w:r>
      <w:r>
        <w:t xml:space="preserve">gives</w:t>
      </w:r>
    </w:p>
    <w:p>
      <w:pPr>
        <w:pStyle w:val="BodyText"/>
      </w:pPr>
      <m:oMathPara>
        <m:oMathParaPr>
          <m:jc m:val="center"/>
        </m:oMathParaPr>
        <m:oMath>
          <m:r>
            <m:rPr>
              <m:sty m:val="p"/>
            </m:rPr>
            <m:t>sin</m:t>
          </m:r>
          <m:sSup>
            <m:e>
              <m:r>
                <m:rPr>
                  <m:sty m:val="p"/>
                </m:rPr>
                <m:t>Φ</m:t>
              </m:r>
            </m:e>
            <m:sup>
              <m:r>
                <m:rPr>
                  <m:sty m:val="p"/>
                </m:rPr>
                <m:t>*</m:t>
              </m:r>
            </m:sup>
          </m:sSup>
          <m:r>
            <m:rPr>
              <m:sty m:val="p"/>
            </m:rPr>
            <m:t>=</m:t>
          </m:r>
          <m:f>
            <m:fPr>
              <m:type m:val="bar"/>
            </m:fPr>
            <m:num>
              <m:r>
                <m:t>ω</m:t>
              </m:r>
            </m:num>
            <m:den>
              <m:sSub>
                <m:e>
                  <m:r>
                    <m:t>κ</m:t>
                  </m:r>
                </m:e>
                <m:sub>
                  <m:r>
                    <m:t>u</m:t>
                  </m:r>
                </m:sub>
              </m:sSub>
            </m:den>
          </m:f>
          <m:r>
            <m:rPr>
              <m:sty m:val="p"/>
            </m:rPr>
            <m:t>.</m:t>
          </m:r>
        </m:oMath>
      </m:oMathPara>
    </w:p>
    <w:p>
      <w:pPr>
        <w:pStyle w:val="FirstParagraph"/>
      </w:pPr>
      <w:r>
        <w:t xml:space="preserve">These fixed points exist when</w:t>
      </w:r>
      <w:r>
        <w:t xml:space="preserve"> </w:t>
      </w:r>
      <m:oMath>
        <m:r>
          <m:rPr>
            <m:sty m:val="p"/>
          </m:rPr>
          <m:t>|</m:t>
        </m:r>
        <m:r>
          <m:t>ω</m:t>
        </m:r>
        <m:r>
          <m:rPr>
            <m:sty m:val="p"/>
          </m:rPr>
          <m:t>|</m:t>
        </m:r>
        <m:r>
          <m:rPr>
            <m:sty m:val="p"/>
          </m:rPr>
          <m:t>≤</m:t>
        </m:r>
        <m:r>
          <m:rPr>
            <m:sty m:val="p"/>
          </m:rPr>
          <m:t>|</m:t>
        </m:r>
        <m:sSub>
          <m:e>
            <m:r>
              <m:t>κ</m:t>
            </m:r>
          </m:e>
          <m:sub>
            <m:r>
              <m:t>u</m:t>
            </m:r>
          </m:sub>
        </m:sSub>
        <m:r>
          <m:rPr>
            <m:sty m:val="p"/>
          </m:rPr>
          <m:t>|</m:t>
        </m:r>
      </m:oMath>
      <w:r>
        <w:t xml:space="preserve">.</w:t>
      </w:r>
    </w:p>
    <w:p>
      <w:pPr>
        <w:pStyle w:val="BodyText"/>
      </w:pPr>
      <w:r>
        <w:t xml:space="preserve">The Jacobian of the</w:t>
      </w:r>
      <w:r>
        <w:t xml:space="preserve"> </w:t>
      </w:r>
      <m:oMath>
        <m:r>
          <m:rPr>
            <m:sty m:val="p"/>
          </m:rPr>
          <m:t>(</m:t>
        </m:r>
        <m:r>
          <m:t>ρ</m:t>
        </m:r>
        <m:r>
          <m:rPr>
            <m:sty m:val="p"/>
          </m:rPr>
          <m:t>,</m:t>
        </m:r>
        <m:r>
          <m:rPr>
            <m:sty m:val="p"/>
          </m:rPr>
          <m:t>Φ</m:t>
        </m:r>
        <m:r>
          <m:rPr>
            <m:sty m:val="p"/>
          </m:rPr>
          <m:t>)</m:t>
        </m:r>
      </m:oMath>
      <w:r>
        <w:t xml:space="preserve"> </w:t>
      </w:r>
      <w:r>
        <w:t xml:space="preserve">subsystem is</w:t>
      </w:r>
    </w:p>
    <w:p>
      <w:pPr>
        <w:pStyle w:val="BodyText"/>
      </w:pPr>
      <m:oMathPara>
        <m:oMathParaPr>
          <m:jc m:val="center"/>
        </m:oMathParaPr>
        <m:oMath>
          <m:r>
            <m:t>J</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sSub>
                      <m:e>
                        <m:r>
                          <m:t>κ</m:t>
                        </m:r>
                      </m:e>
                      <m:sub>
                        <m:r>
                          <m:t>u</m:t>
                        </m:r>
                      </m:sub>
                    </m:sSub>
                    <m:r>
                      <m:rPr>
                        <m:sty m:val="p"/>
                      </m:rPr>
                      <m:t>cosh</m:t>
                    </m:r>
                    <m:r>
                      <m:rPr>
                        <m:sty m:val="p"/>
                      </m:rPr>
                      <m:t>(</m:t>
                    </m:r>
                    <m:r>
                      <m:t>2</m:t>
                    </m:r>
                    <m:r>
                      <m:t>ρ</m:t>
                    </m:r>
                    <m:r>
                      <m:rPr>
                        <m:sty m:val="p"/>
                      </m:rPr>
                      <m:t>)</m:t>
                    </m:r>
                    <m:r>
                      <m:rPr>
                        <m:sty m:val="p"/>
                      </m:rPr>
                      <m:t>cos</m:t>
                    </m:r>
                    <m:r>
                      <m:rPr>
                        <m:sty m:val="p"/>
                      </m:rPr>
                      <m:t>Φ</m:t>
                    </m:r>
                  </m:e>
                  <m:e>
                    <m:sSub>
                      <m:e>
                        <m:r>
                          <m:t>κ</m:t>
                        </m:r>
                      </m:e>
                      <m:sub>
                        <m:r>
                          <m:t>u</m:t>
                        </m:r>
                      </m:sub>
                    </m:sSub>
                    <m:r>
                      <m:rPr>
                        <m:sty m:val="p"/>
                      </m:rPr>
                      <m:t>sinh</m:t>
                    </m:r>
                    <m:r>
                      <m:rPr>
                        <m:sty m:val="p"/>
                      </m:rPr>
                      <m:t>(</m:t>
                    </m:r>
                    <m:r>
                      <m:t>2</m:t>
                    </m:r>
                    <m:r>
                      <m:t>ρ</m:t>
                    </m:r>
                    <m:r>
                      <m:rPr>
                        <m:sty m:val="p"/>
                      </m:rPr>
                      <m:t>)</m:t>
                    </m:r>
                    <m:r>
                      <m:rPr>
                        <m:sty m:val="p"/>
                      </m:rPr>
                      <m:t>sin</m:t>
                    </m:r>
                    <m:r>
                      <m:rPr>
                        <m:sty m:val="p"/>
                      </m:rPr>
                      <m:t>Φ</m:t>
                    </m:r>
                  </m:e>
                </m:mr>
                <m:mr>
                  <m:e>
                    <m:r>
                      <m:rPr>
                        <m:sty m:val="p"/>
                      </m:rPr>
                      <m:t>−</m:t>
                    </m:r>
                    <m:r>
                      <m:t>4</m:t>
                    </m:r>
                    <m:sSub>
                      <m:e>
                        <m:r>
                          <m:t>κ</m:t>
                        </m:r>
                      </m:e>
                      <m:sub>
                        <m:r>
                          <m:t>u</m:t>
                        </m:r>
                      </m:sub>
                    </m:sSub>
                    <m:r>
                      <m:rPr>
                        <m:sty m:val="p"/>
                      </m:rPr>
                      <m:t>sinh</m:t>
                    </m:r>
                    <m:r>
                      <m:rPr>
                        <m:sty m:val="p"/>
                      </m:rPr>
                      <m:t>(</m:t>
                    </m:r>
                    <m:r>
                      <m:t>2</m:t>
                    </m:r>
                    <m:r>
                      <m:t>ρ</m:t>
                    </m:r>
                    <m:r>
                      <m:rPr>
                        <m:sty m:val="p"/>
                      </m:rPr>
                      <m:t>)</m:t>
                    </m:r>
                    <m:r>
                      <m:rPr>
                        <m:sty m:val="p"/>
                      </m:rPr>
                      <m:t>sin</m:t>
                    </m:r>
                    <m:r>
                      <m:rPr>
                        <m:sty m:val="p"/>
                      </m:rPr>
                      <m:t>Φ</m:t>
                    </m:r>
                  </m:e>
                  <m:e>
                    <m:r>
                      <m:rPr>
                        <m:sty m:val="p"/>
                      </m:rPr>
                      <m:t>−</m:t>
                    </m:r>
                    <m:r>
                      <m:t>2</m:t>
                    </m:r>
                    <m:sSub>
                      <m:e>
                        <m:r>
                          <m:t>κ</m:t>
                        </m:r>
                      </m:e>
                      <m:sub>
                        <m:r>
                          <m:t>u</m:t>
                        </m:r>
                      </m:sub>
                    </m:sSub>
                    <m:r>
                      <m:rPr>
                        <m:sty m:val="p"/>
                      </m:rPr>
                      <m:t>cosh</m:t>
                    </m:r>
                    <m:r>
                      <m:rPr>
                        <m:sty m:val="p"/>
                      </m:rPr>
                      <m:t>(</m:t>
                    </m:r>
                    <m:r>
                      <m:t>2</m:t>
                    </m:r>
                    <m:r>
                      <m:t>ρ</m:t>
                    </m:r>
                    <m:r>
                      <m:rPr>
                        <m:sty m:val="p"/>
                      </m:rPr>
                      <m:t>)</m:t>
                    </m:r>
                    <m:r>
                      <m:rPr>
                        <m:sty m:val="p"/>
                      </m:rPr>
                      <m:t>cos</m:t>
                    </m:r>
                    <m:r>
                      <m:rPr>
                        <m:sty m:val="p"/>
                      </m:rPr>
                      <m:t>Φ</m:t>
                    </m:r>
                  </m:e>
                </m:mr>
              </m:m>
            </m:e>
          </m:d>
          <m:r>
            <m:rPr>
              <m:sty m:val="p"/>
            </m:rPr>
            <m:t>.</m:t>
          </m:r>
        </m:oMath>
      </m:oMathPara>
    </w:p>
    <w:p>
      <w:pPr>
        <w:pStyle w:val="FirstParagraph"/>
      </w:pPr>
      <w:r>
        <w:t xml:space="preserve">At</w:t>
      </w:r>
      <w:r>
        <w:t xml:space="preserve"> </w:t>
      </w:r>
      <m:oMath>
        <m:sSup>
          <m:e>
            <m:r>
              <m:t>ρ</m:t>
            </m:r>
          </m:e>
          <m:sup>
            <m:r>
              <m:rPr>
                <m:sty m:val="p"/>
              </m:rPr>
              <m:t>*</m:t>
            </m:r>
          </m:sup>
        </m:sSup>
        <m:r>
          <m:rPr>
            <m:sty m:val="p"/>
          </m:rPr>
          <m:t>=</m:t>
        </m:r>
        <m:r>
          <m:t>0</m:t>
        </m:r>
      </m:oMath>
      <w:r>
        <w:t xml:space="preserve"> </w:t>
      </w:r>
      <w:r>
        <w:t xml:space="preserve">this simplifies to</w:t>
      </w:r>
    </w:p>
    <w:p>
      <w:pPr>
        <w:pStyle w:val="BodyText"/>
      </w:pPr>
      <m:oMathPara>
        <m:oMathParaPr>
          <m:jc m:val="center"/>
        </m:oMathParaPr>
        <m:oMath>
          <m:r>
            <m:t>J</m:t>
          </m:r>
          <m:sSub>
            <m:e>
              <m:r>
                <m:rPr>
                  <m:sty m:val="p"/>
                </m:rPr>
                <m:t>|</m:t>
              </m:r>
            </m:e>
            <m:sub>
              <m:sSup>
                <m:e>
                  <m:r>
                    <m:t>ρ</m:t>
                  </m:r>
                </m:e>
                <m:sup>
                  <m:r>
                    <m:rPr>
                      <m:sty m:val="p"/>
                    </m:rPr>
                    <m:t>*</m:t>
                  </m:r>
                </m:sup>
              </m:sSup>
              <m:r>
                <m:rPr>
                  <m:sty m:val="p"/>
                </m:rPr>
                <m:t>=</m:t>
              </m:r>
              <m:r>
                <m:t>0</m:t>
              </m:r>
            </m:sub>
          </m:sSub>
          <m:r>
            <m:rPr>
              <m:sty m:val="p"/>
            </m:rPr>
            <m:t>=</m:t>
          </m:r>
          <m:r>
            <m:rPr>
              <m:sty m:val="p"/>
            </m:rPr>
            <m:t>−</m:t>
          </m:r>
          <m:r>
            <m:t>2</m:t>
          </m:r>
          <m:sSub>
            <m:e>
              <m:r>
                <m:t>κ</m:t>
              </m:r>
            </m:e>
            <m:sub>
              <m:r>
                <m:t>u</m:t>
              </m:r>
            </m:sub>
          </m:sSub>
          <m:r>
            <m:rPr>
              <m:sty m:val="p"/>
            </m:rPr>
            <m:t>cos</m:t>
          </m:r>
          <m:sSup>
            <m:e>
              <m:r>
                <m:rPr>
                  <m:sty m:val="p"/>
                </m:rPr>
                <m:t>Φ</m:t>
              </m:r>
            </m:e>
            <m:sup>
              <m:r>
                <m:rPr>
                  <m:sty m:val="p"/>
                </m:rPr>
                <m:t>*</m:t>
              </m:r>
            </m:sup>
          </m:sSup>
          <m:r>
            <m:t> </m:t>
          </m:r>
          <m:r>
            <m:t>I</m:t>
          </m:r>
          <m:r>
            <m:rPr>
              <m:sty m:val="p"/>
            </m:rPr>
            <m:t>.</m:t>
          </m:r>
        </m:oMath>
      </m:oMathPara>
    </w:p>
    <w:bookmarkEnd w:id="23"/>
    <w:bookmarkStart w:id="25" w:name="proposition-3"/>
    <w:p>
      <w:pPr>
        <w:pStyle w:val="Heading3"/>
      </w:pPr>
      <w:r>
        <w:t xml:space="preserve">Proposition 3</w:t>
      </w:r>
    </w:p>
    <w:p>
      <w:pPr>
        <w:pStyle w:val="FirstParagraph"/>
      </w:pPr>
      <w:r>
        <w:t xml:space="preserve">The symmetric fixed points are nodes with double eigenvalue</w:t>
      </w:r>
    </w:p>
    <w:p>
      <w:pPr>
        <w:pStyle w:val="BodyText"/>
      </w:pPr>
      <m:oMathPara>
        <m:oMathParaPr>
          <m:jc m:val="center"/>
        </m:oMathParaPr>
        <m:oMath>
          <m:r>
            <m:t>λ</m:t>
          </m:r>
          <m:r>
            <m:rPr>
              <m:sty m:val="p"/>
            </m:rPr>
            <m:t>=</m:t>
          </m:r>
          <m:r>
            <m:rPr>
              <m:sty m:val="p"/>
            </m:rPr>
            <m:t>−</m:t>
          </m:r>
          <m:r>
            <m:t>2</m:t>
          </m:r>
          <m:sSub>
            <m:e>
              <m:r>
                <m:t>κ</m:t>
              </m:r>
            </m:e>
            <m:sub>
              <m:r>
                <m:t>u</m:t>
              </m:r>
            </m:sub>
          </m:sSub>
          <m:r>
            <m:rPr>
              <m:sty m:val="p"/>
            </m:rPr>
            <m:t>cos</m:t>
          </m:r>
          <m:sSup>
            <m:e>
              <m:r>
                <m:rPr>
                  <m:sty m:val="p"/>
                </m:rPr>
                <m:t>Φ</m:t>
              </m:r>
            </m:e>
            <m:sup>
              <m:r>
                <m:rPr>
                  <m:sty m:val="p"/>
                </m:rPr>
                <m:t>*</m:t>
              </m:r>
            </m:sup>
          </m:sSup>
          <m:r>
            <m:rPr>
              <m:sty m:val="p"/>
            </m:rPr>
            <m:t>=</m:t>
          </m:r>
          <m:r>
            <m:rPr>
              <m:sty m:val="p"/>
            </m:rPr>
            <m:t>−</m:t>
          </m:r>
          <m:r>
            <m:t>2</m:t>
          </m:r>
          <m:r>
            <m:rPr>
              <m:scr m:val="script"/>
              <m:sty m:val="p"/>
            </m:rPr>
            <m:t>O</m:t>
          </m:r>
          <m:r>
            <m:rPr>
              <m:sty m:val="p"/>
            </m:rPr>
            <m:t>.</m:t>
          </m:r>
        </m:oMath>
      </m:oMathPara>
    </w:p>
    <w:p>
      <w:pPr>
        <w:pStyle w:val="FirstParagraph"/>
      </w:pPr>
      <w:r>
        <w:t xml:space="preserve">They are stable iff</w:t>
      </w:r>
      <w:r>
        <w:t xml:space="preserve"> </w:t>
      </w:r>
      <m:oMath>
        <m:r>
          <m:rPr>
            <m:scr m:val="script"/>
            <m:sty m:val="p"/>
          </m:rPr>
          <m:t>O</m:t>
        </m:r>
        <m:r>
          <m:rPr>
            <m:sty m:val="p"/>
          </m:rPr>
          <m:t>&gt;</m:t>
        </m:r>
        <m:r>
          <m:t>0</m:t>
        </m:r>
      </m:oMath>
      <w:r>
        <w:t xml:space="preserve"> </w:t>
      </w:r>
      <w:r>
        <w:t xml:space="preserve">and unstable iff</w:t>
      </w:r>
      <w:r>
        <w:t xml:space="preserve"> </w:t>
      </w:r>
      <m:oMath>
        <m:r>
          <m:rPr>
            <m:scr m:val="script"/>
            <m:sty m:val="p"/>
          </m:rPr>
          <m:t>O</m:t>
        </m:r>
        <m:r>
          <m:rPr>
            <m:sty m:val="p"/>
          </m:rPr>
          <m:t>&lt;</m:t>
        </m:r>
        <m:r>
          <m:t>0</m:t>
        </m:r>
      </m:oMath>
      <w:r>
        <w:t xml:space="preserve">.</w:t>
      </w:r>
    </w:p>
    <w:bookmarkStart w:id="24" w:name="proof-2"/>
    <w:p>
      <w:pPr>
        <w:pStyle w:val="Heading4"/>
      </w:pPr>
      <w:r>
        <w:t xml:space="preserve">Proof</w:t>
      </w:r>
    </w:p>
    <w:p>
      <w:pPr>
        <w:pStyle w:val="FirstParagraph"/>
      </w:pPr>
      <w:r>
        <w:t xml:space="preserve">At</w:t>
      </w:r>
      <w:r>
        <w:t xml:space="preserve"> </w:t>
      </w:r>
      <m:oMath>
        <m:sSup>
          <m:e>
            <m:r>
              <m:t>ρ</m:t>
            </m:r>
          </m:e>
          <m:sup>
            <m:r>
              <m:rPr>
                <m:sty m:val="p"/>
              </m:rPr>
              <m:t>*</m:t>
            </m:r>
          </m:sup>
        </m:sSup>
        <m:r>
          <m:rPr>
            <m:sty m:val="p"/>
          </m:rPr>
          <m:t>=</m:t>
        </m:r>
        <m:r>
          <m:t>0</m:t>
        </m:r>
      </m:oMath>
      <w:r>
        <w:t xml:space="preserve"> </w:t>
      </w:r>
      <w:r>
        <w:t xml:space="preserve">the Jacobian is a scalar multiple of the identity, so both eigenvalues equal</w:t>
      </w:r>
      <w:r>
        <w:t xml:space="preserve"> </w:t>
      </w:r>
      <m:oMath>
        <m:r>
          <m:rPr>
            <m:sty m:val="p"/>
          </m:rPr>
          <m:t>−</m:t>
        </m:r>
        <m:r>
          <m:t>2</m:t>
        </m:r>
        <m:sSub>
          <m:e>
            <m:r>
              <m:t>κ</m:t>
            </m:r>
          </m:e>
          <m:sub>
            <m:r>
              <m:t>u</m:t>
            </m:r>
          </m:sub>
        </m:sSub>
        <m:r>
          <m:rPr>
            <m:sty m:val="p"/>
          </m:rPr>
          <m:t>cos</m:t>
        </m:r>
        <m:sSup>
          <m:e>
            <m:r>
              <m:rPr>
                <m:sty m:val="p"/>
              </m:rPr>
              <m:t>Φ</m:t>
            </m:r>
          </m:e>
          <m:sup>
            <m:r>
              <m:rPr>
                <m:sty m:val="p"/>
              </m:rPr>
              <m:t>*</m:t>
            </m:r>
          </m:sup>
        </m:sSup>
      </m:oMath>
      <w:r>
        <w:t xml:space="preserve">. The sign determines stability. This proves the proposition.</w:t>
      </w:r>
    </w:p>
    <w:bookmarkEnd w:id="24"/>
    <w:bookmarkEnd w:id="25"/>
    <w:bookmarkStart w:id="26" w:name="complementary-branch"/>
    <w:p>
      <w:pPr>
        <w:pStyle w:val="Heading3"/>
      </w:pPr>
      <w:r>
        <w:t xml:space="preserve">5.2. Complementary branch</w:t>
      </w:r>
    </w:p>
    <w:p>
      <w:pPr>
        <w:pStyle w:val="FirstParagraph"/>
      </w:pPr>
      <w:r>
        <w:t xml:space="preserve">The other fixed-point condition from</w:t>
      </w:r>
      <w:r>
        <w:t xml:space="preserve"> </w:t>
      </w:r>
      <m:oMath>
        <m:acc>
          <m:accPr>
            <m:chr m:val="̇"/>
          </m:accPr>
          <m:e>
            <m:r>
              <m:t>ρ</m:t>
            </m:r>
          </m:e>
        </m:acc>
        <m:r>
          <m:rPr>
            <m:sty m:val="p"/>
          </m:rPr>
          <m:t>=</m:t>
        </m:r>
        <m:r>
          <m:t>0</m:t>
        </m:r>
      </m:oMath>
      <w:r>
        <w:t xml:space="preserve"> </w:t>
      </w:r>
      <w:r>
        <w:t xml:space="preserve">is</w:t>
      </w:r>
    </w:p>
    <w:p>
      <w:pPr>
        <w:pStyle w:val="BodyText"/>
      </w:pPr>
      <m:oMathPara>
        <m:oMathParaPr>
          <m:jc m:val="center"/>
        </m:oMathParaPr>
        <m:oMath>
          <m:r>
            <m:rPr>
              <m:sty m:val="p"/>
            </m:rPr>
            <m:t>cos</m:t>
          </m:r>
          <m:sSup>
            <m:e>
              <m:r>
                <m:rPr>
                  <m:sty m:val="p"/>
                </m:rPr>
                <m:t>Φ</m:t>
              </m:r>
            </m:e>
            <m:sup>
              <m:r>
                <m:rPr>
                  <m:sty m:val="p"/>
                </m:rPr>
                <m:t>*</m:t>
              </m:r>
            </m:sup>
          </m:sSup>
          <m:r>
            <m:rPr>
              <m:sty m:val="p"/>
            </m:rPr>
            <m:t>=</m:t>
          </m:r>
          <m:r>
            <m:t>0</m:t>
          </m:r>
          <m:r>
            <m:rPr>
              <m:sty m:val="p"/>
            </m:rPr>
            <m:t>,</m:t>
          </m:r>
        </m:oMath>
      </m:oMathPara>
    </w:p>
    <w:p>
      <w:pPr>
        <w:pStyle w:val="FirstParagraph"/>
      </w:pPr>
      <w:r>
        <w:t xml:space="preserve">that is,</w:t>
      </w:r>
      <w:r>
        <w:t xml:space="preserve"> </w:t>
      </w:r>
      <m:oMath>
        <m:sSup>
          <m:e>
            <m:r>
              <m:rPr>
                <m:sty m:val="p"/>
              </m:rPr>
              <m:t>Φ</m:t>
            </m:r>
          </m:e>
          <m:sup>
            <m:r>
              <m:rPr>
                <m:sty m:val="p"/>
              </m:rPr>
              <m:t>*</m:t>
            </m:r>
          </m:sup>
        </m:sSup>
        <m:r>
          <m:rPr>
            <m:sty m:val="p"/>
          </m:rPr>
          <m:t>=</m:t>
        </m:r>
        <m:r>
          <m:t>π</m:t>
        </m:r>
        <m:r>
          <m:rPr>
            <m:sty m:val="p"/>
          </m:rPr>
          <m:t>/</m:t>
        </m:r>
        <m:r>
          <m:t>2</m:t>
        </m:r>
      </m:oMath>
      <w:r>
        <w:t xml:space="preserve"> </w:t>
      </w:r>
      <w:r>
        <w:t xml:space="preserve">or</w:t>
      </w:r>
      <w:r>
        <w:t xml:space="preserve"> </w:t>
      </w:r>
      <m:oMath>
        <m:r>
          <m:t>3</m:t>
        </m:r>
        <m:r>
          <m:t>π</m:t>
        </m:r>
        <m:r>
          <m:rPr>
            <m:sty m:val="p"/>
          </m:rPr>
          <m:t>/</m:t>
        </m:r>
        <m:r>
          <m:t>2</m:t>
        </m:r>
      </m:oMath>
      <w:r>
        <w:t xml:space="preserve">. Then</w:t>
      </w:r>
      <w:r>
        <w:t xml:space="preserve"> </w:t>
      </w:r>
      <m:oMath>
        <m:acc>
          <m:accPr>
            <m:chr m:val="̇"/>
          </m:accPr>
          <m:e>
            <m:r>
              <m:rPr>
                <m:sty m:val="p"/>
              </m:rPr>
              <m:t>Φ</m:t>
            </m:r>
          </m:e>
        </m:acc>
        <m:r>
          <m:rPr>
            <m:sty m:val="p"/>
          </m:rPr>
          <m:t>=</m:t>
        </m:r>
        <m:r>
          <m:t>0</m:t>
        </m:r>
      </m:oMath>
      <w:r>
        <w:t xml:space="preserve"> </w:t>
      </w:r>
      <w:r>
        <w:t xml:space="preserve">becomes</w:t>
      </w:r>
    </w:p>
    <w:p>
      <w:pPr>
        <w:pStyle w:val="BodyText"/>
      </w:pPr>
      <m:oMathPara>
        <m:oMathParaPr>
          <m:jc m:val="center"/>
        </m:oMathParaPr>
        <m:oMath>
          <m:r>
            <m:rPr>
              <m:sty m:val="p"/>
            </m:rPr>
            <m:t>cosh</m:t>
          </m:r>
          <m:r>
            <m:rPr>
              <m:sty m:val="p"/>
            </m:rPr>
            <m:t>(</m:t>
          </m:r>
          <m:r>
            <m:t>2</m:t>
          </m:r>
          <m:sSup>
            <m:e>
              <m:r>
                <m:t>ρ</m:t>
              </m:r>
            </m:e>
            <m:sup>
              <m:r>
                <m:rPr>
                  <m:sty m:val="p"/>
                </m:rPr>
                <m:t>*</m:t>
              </m:r>
            </m:sup>
          </m:sSup>
          <m:r>
            <m:rPr>
              <m:sty m:val="p"/>
            </m:rPr>
            <m:t>)</m:t>
          </m:r>
          <m:r>
            <m:rPr>
              <m:sty m:val="p"/>
            </m:rPr>
            <m:t>=</m:t>
          </m:r>
          <m:d>
            <m:dPr>
              <m:begChr m:val="|"/>
              <m:sepChr m:val=""/>
              <m:endChr m:val="|"/>
              <m:grow/>
            </m:dPr>
            <m:e>
              <m:f>
                <m:fPr>
                  <m:type m:val="bar"/>
                </m:fPr>
                <m:num>
                  <m:r>
                    <m:t>ω</m:t>
                  </m:r>
                </m:num>
                <m:den>
                  <m:sSub>
                    <m:e>
                      <m:r>
                        <m:t>κ</m:t>
                      </m:r>
                    </m:e>
                    <m:sub>
                      <m:r>
                        <m:t>u</m:t>
                      </m:r>
                    </m:sub>
                  </m:sSub>
                </m:den>
              </m:f>
            </m:e>
          </m:d>
          <m:r>
            <m:rPr>
              <m:sty m:val="p"/>
            </m:rPr>
            <m:t>.</m:t>
          </m:r>
        </m:oMath>
      </m:oMathPara>
    </w:p>
    <w:p>
      <w:pPr>
        <w:pStyle w:val="FirstParagraph"/>
      </w:pPr>
      <w:r>
        <w:t xml:space="preserve">Such fixed points exist only when</w:t>
      </w:r>
      <w:r>
        <w:t xml:space="preserve"> </w:t>
      </w:r>
      <m:oMath>
        <m:r>
          <m:rPr>
            <m:sty m:val="p"/>
          </m:rPr>
          <m:t>|</m:t>
        </m:r>
        <m:r>
          <m:t>ω</m:t>
        </m:r>
        <m:r>
          <m:rPr>
            <m:sty m:val="p"/>
          </m:rPr>
          <m:t>|</m:t>
        </m:r>
        <m:r>
          <m:rPr>
            <m:sty m:val="p"/>
          </m:rPr>
          <m:t>≥</m:t>
        </m:r>
        <m:r>
          <m:rPr>
            <m:sty m:val="p"/>
          </m:rPr>
          <m:t>|</m:t>
        </m:r>
        <m:sSub>
          <m:e>
            <m:r>
              <m:t>κ</m:t>
            </m:r>
          </m:e>
          <m:sub>
            <m:r>
              <m:t>u</m:t>
            </m:r>
          </m:sub>
        </m:sSub>
        <m:r>
          <m:rPr>
            <m:sty m:val="p"/>
          </m:rPr>
          <m:t>|</m:t>
        </m:r>
      </m:oMath>
      <w:r>
        <w:t xml:space="preserve">.</w:t>
      </w:r>
    </w:p>
    <w:bookmarkEnd w:id="26"/>
    <w:bookmarkStart w:id="28" w:name="proposition-4"/>
    <w:p>
      <w:pPr>
        <w:pStyle w:val="Heading3"/>
      </w:pPr>
      <w:r>
        <w:t xml:space="preserve">Proposition 4</w:t>
      </w:r>
    </w:p>
    <w:p>
      <w:pPr>
        <w:pStyle w:val="FirstParagraph"/>
      </w:pPr>
      <w:r>
        <w:t xml:space="preserve">The complementary fixed points are center equilibria in the</w:t>
      </w:r>
      <w:r>
        <w:t xml:space="preserve"> </w:t>
      </w:r>
      <m:oMath>
        <m:r>
          <m:rPr>
            <m:sty m:val="p"/>
          </m:rPr>
          <m:t>(</m:t>
        </m:r>
        <m:r>
          <m:t>ρ</m:t>
        </m:r>
        <m:r>
          <m:rPr>
            <m:sty m:val="p"/>
          </m:rPr>
          <m:t>,</m:t>
        </m:r>
        <m:r>
          <m:rPr>
            <m:sty m:val="p"/>
          </m:rPr>
          <m:t>Φ</m:t>
        </m:r>
        <m:r>
          <m:rPr>
            <m:sty m:val="p"/>
          </m:rPr>
          <m:t>)</m:t>
        </m:r>
      </m:oMath>
      <w:r>
        <w:t xml:space="preserve"> </w:t>
      </w:r>
      <w:r>
        <w:t xml:space="preserve">subsystem and always correspond to decaying amplitude in the full reduced system.</w:t>
      </w:r>
    </w:p>
    <w:bookmarkStart w:id="27" w:name="proof-3"/>
    <w:p>
      <w:pPr>
        <w:pStyle w:val="Heading4"/>
      </w:pPr>
      <w:r>
        <w:t xml:space="preserve">Proof</w:t>
      </w:r>
    </w:p>
    <w:p>
      <w:pPr>
        <w:pStyle w:val="FirstParagraph"/>
      </w:pPr>
      <w:r>
        <w:t xml:space="preserve">At</w:t>
      </w:r>
      <w:r>
        <w:t xml:space="preserve"> </w:t>
      </w:r>
      <m:oMath>
        <m:r>
          <m:rPr>
            <m:sty m:val="p"/>
          </m:rPr>
          <m:t>cos</m:t>
        </m:r>
        <m:sSup>
          <m:e>
            <m:r>
              <m:rPr>
                <m:sty m:val="p"/>
              </m:rPr>
              <m:t>Φ</m:t>
            </m:r>
          </m:e>
          <m:sup>
            <m:r>
              <m:rPr>
                <m:sty m:val="p"/>
              </m:rPr>
              <m:t>*</m:t>
            </m:r>
          </m:sup>
        </m:sSup>
        <m:r>
          <m:rPr>
            <m:sty m:val="p"/>
          </m:rPr>
          <m:t>=</m:t>
        </m:r>
        <m:r>
          <m:t>0</m:t>
        </m:r>
      </m:oMath>
      <w:r>
        <w:t xml:space="preserve">, the Jacobian has zero trace and determinant</w:t>
      </w:r>
    </w:p>
    <w:p>
      <w:pPr>
        <w:pStyle w:val="BodyText"/>
      </w:pPr>
      <m:oMathPara>
        <m:oMathParaPr>
          <m:jc m:val="center"/>
        </m:oMathParaPr>
        <m:oMath>
          <m:r>
            <m:t>4</m:t>
          </m:r>
          <m:sSubSup>
            <m:e>
              <m:r>
                <m:t>κ</m:t>
              </m:r>
            </m:e>
            <m:sub>
              <m:r>
                <m:t>u</m:t>
              </m:r>
            </m:sub>
            <m:sup>
              <m:r>
                <m:t>2</m:t>
              </m:r>
            </m:sup>
          </m:sSubSup>
          <m:sSup>
            <m:e>
              <m:r>
                <m:rPr>
                  <m:sty m:val="p"/>
                </m:rPr>
                <m:t>sinh</m:t>
              </m:r>
            </m:e>
            <m:sup>
              <m:r>
                <m:t>2</m:t>
              </m:r>
            </m:sup>
          </m:sSup>
          <m:r>
            <m:rPr>
              <m:sty m:val="p"/>
            </m:rPr>
            <m:t>(</m:t>
          </m:r>
          <m:r>
            <m:t>2</m:t>
          </m:r>
          <m:sSup>
            <m:e>
              <m:r>
                <m:t>ρ</m:t>
              </m:r>
            </m:e>
            <m:sup>
              <m:r>
                <m:rPr>
                  <m:sty m:val="p"/>
                </m:rPr>
                <m:t>*</m:t>
              </m:r>
            </m:sup>
          </m:sSup>
          <m:r>
            <m:rPr>
              <m:sty m:val="p"/>
            </m:rPr>
            <m:t>)</m:t>
          </m:r>
          <m:r>
            <m:rPr>
              <m:sty m:val="p"/>
            </m:rPr>
            <m:t>,</m:t>
          </m:r>
        </m:oMath>
      </m:oMathPara>
    </w:p>
    <w:p>
      <w:pPr>
        <w:pStyle w:val="FirstParagraph"/>
      </w:pPr>
      <w:r>
        <w:t xml:space="preserve">so its eigenvalues are purely imaginary:</w:t>
      </w:r>
    </w:p>
    <w:p>
      <w:pPr>
        <w:pStyle w:val="BodyText"/>
      </w:pPr>
      <m:oMathPara>
        <m:oMathParaPr>
          <m:jc m:val="center"/>
        </m:oMathParaPr>
        <m:oMath>
          <m:r>
            <m:t>λ</m:t>
          </m:r>
          <m:r>
            <m:rPr>
              <m:sty m:val="p"/>
            </m:rPr>
            <m:t>=</m:t>
          </m:r>
          <m:r>
            <m:rPr>
              <m:sty m:val="p"/>
            </m:rPr>
            <m:t>±</m:t>
          </m:r>
          <m:r>
            <m:t>2</m:t>
          </m:r>
          <m:r>
            <m:t>i</m:t>
          </m:r>
          <m:r>
            <m:rPr>
              <m:sty m:val="p"/>
            </m:rPr>
            <m:t>|</m:t>
          </m:r>
          <m:sSub>
            <m:e>
              <m:r>
                <m:t>κ</m:t>
              </m:r>
            </m:e>
            <m:sub>
              <m:r>
                <m:t>u</m:t>
              </m:r>
            </m:sub>
          </m:sSub>
          <m:r>
            <m:rPr>
              <m:sty m:val="p"/>
            </m:rPr>
            <m:t>|</m:t>
          </m:r>
          <m:r>
            <m:rPr>
              <m:sty m:val="p"/>
            </m:rPr>
            <m:t>sinh</m:t>
          </m:r>
          <m:r>
            <m:rPr>
              <m:sty m:val="p"/>
            </m:rPr>
            <m:t>(</m:t>
          </m:r>
          <m:r>
            <m:t>2</m:t>
          </m:r>
          <m:sSup>
            <m:e>
              <m:r>
                <m:t>ρ</m:t>
              </m:r>
            </m:e>
            <m:sup>
              <m:r>
                <m:rPr>
                  <m:sty m:val="p"/>
                </m:rPr>
                <m:t>*</m:t>
              </m:r>
            </m:sup>
          </m:sSup>
          <m:r>
            <m:rPr>
              <m:sty m:val="p"/>
            </m:rPr>
            <m:t>)</m:t>
          </m:r>
          <m:r>
            <m:rPr>
              <m:sty m:val="p"/>
            </m:rPr>
            <m:t>.</m:t>
          </m:r>
        </m:oMath>
      </m:oMathPara>
    </w:p>
    <w:p>
      <w:pPr>
        <w:pStyle w:val="FirstParagraph"/>
      </w:pPr>
      <w:r>
        <w:t xml:space="preserve">At the same points one has</w:t>
      </w:r>
      <w:r>
        <w:t xml:space="preserve"> </w:t>
      </w:r>
      <m:oMath>
        <m:r>
          <m:rPr>
            <m:scr m:val="script"/>
            <m:sty m:val="p"/>
          </m:rPr>
          <m:t>O</m:t>
        </m:r>
        <m:r>
          <m:rPr>
            <m:sty m:val="p"/>
          </m:rPr>
          <m:t>=</m:t>
        </m:r>
        <m:sSub>
          <m:e>
            <m:r>
              <m:t>κ</m:t>
            </m:r>
          </m:e>
          <m:sub>
            <m:r>
              <m:t>u</m:t>
            </m:r>
          </m:sub>
        </m:sSub>
        <m:r>
          <m:rPr>
            <m:sty m:val="p"/>
          </m:rPr>
          <m:t>cos</m:t>
        </m:r>
        <m:sSup>
          <m:e>
            <m:r>
              <m:rPr>
                <m:sty m:val="p"/>
              </m:rPr>
              <m:t>Φ</m:t>
            </m:r>
          </m:e>
          <m:sup>
            <m:r>
              <m:rPr>
                <m:sty m:val="p"/>
              </m:rPr>
              <m:t>*</m:t>
            </m:r>
          </m:sup>
        </m:sSup>
        <m:r>
          <m:rPr>
            <m:sty m:val="p"/>
          </m:rPr>
          <m:t>=</m:t>
        </m:r>
        <m:r>
          <m:t>0</m:t>
        </m:r>
      </m:oMath>
      <w:r>
        <w:t xml:space="preserve">, and therefore</w:t>
      </w:r>
    </w:p>
    <w:p>
      <w:pPr>
        <w:pStyle w:val="BodyText"/>
      </w:pPr>
      <m:oMathPara>
        <m:oMathParaPr>
          <m:jc m:val="center"/>
        </m:oMathParaPr>
        <m:oMath>
          <m:f>
            <m:fPr>
              <m:type m:val="bar"/>
            </m:fPr>
            <m:num>
              <m:acc>
                <m:accPr>
                  <m:chr m:val="̇"/>
                </m:accPr>
                <m:e>
                  <m:r>
                    <m:t>R</m:t>
                  </m:r>
                </m:e>
              </m:acc>
            </m:num>
            <m:den>
              <m:r>
                <m:t>R</m:t>
              </m:r>
            </m:den>
          </m:f>
          <m:r>
            <m:rPr>
              <m:sty m:val="p"/>
            </m:rPr>
            <m:t>=</m:t>
          </m:r>
          <m:r>
            <m:rPr>
              <m:sty m:val="p"/>
            </m:rPr>
            <m:t>−</m:t>
          </m:r>
          <m:r>
            <m:t>γ</m:t>
          </m:r>
          <m:r>
            <m:rPr>
              <m:sty m:val="p"/>
            </m:rPr>
            <m:t>&lt;</m:t>
          </m:r>
          <m:r>
            <m:t>0</m:t>
          </m:r>
          <m:r>
            <m:rPr>
              <m:sty m:val="p"/>
            </m:rPr>
            <m:t>.</m:t>
          </m:r>
        </m:oMath>
      </m:oMathPara>
    </w:p>
    <w:p>
      <w:pPr>
        <w:pStyle w:val="FirstParagraph"/>
      </w:pPr>
      <w:r>
        <w:t xml:space="preserve">Accordingly, the motion in</w:t>
      </w:r>
      <w:r>
        <w:t xml:space="preserve"> </w:t>
      </w:r>
      <m:oMath>
        <m:r>
          <m:rPr>
            <m:sty m:val="p"/>
          </m:rPr>
          <m:t>(</m:t>
        </m:r>
        <m:r>
          <m:t>ρ</m:t>
        </m:r>
        <m:r>
          <m:rPr>
            <m:sty m:val="p"/>
          </m:rPr>
          <m:t>,</m:t>
        </m:r>
        <m:r>
          <m:rPr>
            <m:sty m:val="p"/>
          </m:rPr>
          <m:t>Φ</m:t>
        </m:r>
        <m:r>
          <m:rPr>
            <m:sty m:val="p"/>
          </m:rPr>
          <m:t>)</m:t>
        </m:r>
      </m:oMath>
      <w:r>
        <w:t xml:space="preserve"> </w:t>
      </w:r>
      <w:r>
        <w:t xml:space="preserve">is center-like while the amplitude decays monotonically to zero. This proves the proposition.</w:t>
      </w:r>
    </w:p>
    <w:bookmarkEnd w:id="27"/>
    <w:bookmarkEnd w:id="28"/>
    <w:bookmarkStart w:id="29" w:name="symmetric-sector-stability"/>
    <w:p>
      <w:pPr>
        <w:pStyle w:val="Heading3"/>
      </w:pPr>
      <w:r>
        <w:t xml:space="preserve">5.3. Symmetric-sector stability</w:t>
      </w:r>
    </w:p>
    <w:p>
      <w:pPr>
        <w:pStyle w:val="FirstParagraph"/>
      </w:pPr>
      <w:r>
        <w:t xml:space="preserve">Because</w:t>
      </w:r>
      <w:r>
        <w:t xml:space="preserve"> </w:t>
      </w:r>
      <m:oMath>
        <m:r>
          <m:rPr>
            <m:sty m:val="p"/>
          </m:rPr>
          <m:t>sinh</m:t>
        </m:r>
        <m:r>
          <m:rPr>
            <m:sty m:val="p"/>
          </m:rPr>
          <m:t>(</m:t>
        </m:r>
        <m:r>
          <m:t>0</m:t>
        </m:r>
        <m:r>
          <m:rPr>
            <m:sty m:val="p"/>
          </m:rPr>
          <m:t>)</m:t>
        </m:r>
        <m:r>
          <m:rPr>
            <m:sty m:val="p"/>
          </m:rPr>
          <m:t>=</m:t>
        </m:r>
        <m:r>
          <m:t>0</m:t>
        </m:r>
      </m:oMath>
      <w:r>
        <w:t xml:space="preserve">, the line</w:t>
      </w:r>
      <w:r>
        <w:t xml:space="preserve"> </w:t>
      </w:r>
      <m:oMath>
        <m:r>
          <m:t>ρ</m:t>
        </m:r>
        <m:r>
          <m:rPr>
            <m:sty m:val="p"/>
          </m:rPr>
          <m:t>=</m:t>
        </m:r>
        <m:r>
          <m:t>0</m:t>
        </m:r>
      </m:oMath>
      <w:r>
        <w:t xml:space="preserve"> </w:t>
      </w:r>
      <w:r>
        <w:t xml:space="preserve">is invariant. Linearizing</w:t>
      </w:r>
      <w:r>
        <w:t xml:space="preserve"> </w:t>
      </w:r>
      <m:oMath>
        <m:acc>
          <m:accPr>
            <m:chr m:val="̇"/>
          </m:accPr>
          <m:e>
            <m:r>
              <m:t>ρ</m:t>
            </m:r>
          </m:e>
        </m:acc>
      </m:oMath>
      <w:r>
        <w:t xml:space="preserve"> </w:t>
      </w:r>
      <w:r>
        <w:t xml:space="preserve">at small</w:t>
      </w:r>
      <w:r>
        <w:t xml:space="preserve"> </w:t>
      </w:r>
      <m:oMath>
        <m:r>
          <m:t>ρ</m:t>
        </m:r>
      </m:oMath>
      <w:r>
        <w:t xml:space="preserve"> </w:t>
      </w:r>
      <w:r>
        <w:t xml:space="preserve">gives</w:t>
      </w:r>
    </w:p>
    <w:p>
      <w:pPr>
        <w:pStyle w:val="BodyText"/>
      </w:pPr>
      <m:oMathPara>
        <m:oMathParaPr>
          <m:jc m:val="center"/>
        </m:oMathParaPr>
        <m:oMath>
          <m:acc>
            <m:accPr>
              <m:chr m:val="̇"/>
            </m:accPr>
            <m:e>
              <m:r>
                <m:t>ρ</m:t>
              </m:r>
            </m:e>
          </m:acc>
          <m:r>
            <m:rPr>
              <m:sty m:val="p"/>
            </m:rPr>
            <m:t>≈</m:t>
          </m:r>
          <m:r>
            <m:rPr>
              <m:sty m:val="p"/>
            </m:rPr>
            <m:t>−</m:t>
          </m:r>
          <m:r>
            <m:t>2</m:t>
          </m:r>
          <m:sSub>
            <m:e>
              <m:r>
                <m:t>κ</m:t>
              </m:r>
            </m:e>
            <m:sub>
              <m:r>
                <m:t>u</m:t>
              </m:r>
            </m:sub>
          </m:sSub>
          <m:r>
            <m:rPr>
              <m:sty m:val="p"/>
            </m:rPr>
            <m:t>cos</m:t>
          </m:r>
          <m:r>
            <m:rPr>
              <m:sty m:val="p"/>
            </m:rPr>
            <m:t>Φ</m:t>
          </m:r>
          <m:r>
            <m:t> </m:t>
          </m:r>
          <m:r>
            <m:t>ρ</m:t>
          </m:r>
          <m:r>
            <m:rPr>
              <m:sty m:val="p"/>
            </m:rPr>
            <m:t>=</m:t>
          </m:r>
          <m:r>
            <m:rPr>
              <m:sty m:val="p"/>
            </m:rPr>
            <m:t>−</m:t>
          </m:r>
          <m:r>
            <m:t>2</m:t>
          </m:r>
          <m:r>
            <m:rPr>
              <m:scr m:val="script"/>
              <m:sty m:val="p"/>
            </m:rPr>
            <m:t>O</m:t>
          </m:r>
          <m:r>
            <m:t>ρ</m:t>
          </m:r>
          <m:r>
            <m:rPr>
              <m:sty m:val="p"/>
            </m:rPr>
            <m:t>.</m:t>
          </m:r>
        </m:oMath>
      </m:oMathPara>
    </w:p>
    <w:p>
      <w:pPr>
        <w:pStyle w:val="FirstParagraph"/>
      </w:pPr>
      <w:r>
        <w:t xml:space="preserve">Thus the same quantity controlling node stability also controls transverse attraction to or repulsion from the symmetric sector.</w:t>
      </w:r>
    </w:p>
    <w:bookmarkEnd w:id="29"/>
    <w:bookmarkEnd w:id="30"/>
    <w:bookmarkStart w:id="35" w:name="forced-classification"/>
    <w:p>
      <w:pPr>
        <w:pStyle w:val="Heading2"/>
      </w:pPr>
      <w:r>
        <w:t xml:space="preserve">6. Forced Classification</w:t>
      </w:r>
    </w:p>
    <w:p>
      <w:pPr>
        <w:pStyle w:val="FirstParagraph"/>
      </w:pPr>
      <w:r>
        <w:t xml:space="preserve">We now state the main result.</w:t>
      </w:r>
    </w:p>
    <w:bookmarkStart w:id="32" w:name="theorem-1"/>
    <w:p>
      <w:pPr>
        <w:pStyle w:val="Heading3"/>
      </w:pPr>
      <w:r>
        <w:t xml:space="preserve">Theorem 1</w:t>
      </w:r>
    </w:p>
    <w:p>
      <w:pPr>
        <w:pStyle w:val="FirstParagraph"/>
      </w:pPr>
      <w:r>
        <w:t xml:space="preserve">Away from the locking and persistence boundaries, the reduced phase space is partitioned into four disjoint transport classes, namely constructive, inverted, frustrated, and dephased. The boundary sets themselves are marginal transition loci and do not constitute additional open classes. The classification is forced by the reduced dynamics and is not an external interpretive addition.</w:t>
      </w:r>
    </w:p>
    <w:bookmarkStart w:id="31" w:name="proof-4"/>
    <w:p>
      <w:pPr>
        <w:pStyle w:val="Heading4"/>
      </w:pPr>
      <w:r>
        <w:t xml:space="preserve">Proof</w:t>
      </w:r>
    </w:p>
    <w:p>
      <w:pPr>
        <w:pStyle w:val="FirstParagraph"/>
      </w:pPr>
      <w:r>
        <w:t xml:space="preserve">There are two binary decisions built into the reduced system. First, locking either holds or fails:</w:t>
      </w:r>
    </w:p>
    <w:p>
      <w:pPr>
        <w:pStyle w:val="BodyText"/>
      </w:pPr>
      <m:oMathPara>
        <m:oMathParaPr>
          <m:jc m:val="center"/>
        </m:oMathParaPr>
        <m:oMath>
          <m:r>
            <m:rPr>
              <m:sty m:val="p"/>
            </m:rPr>
            <m:t>|</m:t>
          </m:r>
          <m:r>
            <m:t>ω</m:t>
          </m:r>
          <m:r>
            <m:rPr>
              <m:sty m:val="p"/>
            </m:rPr>
            <m:t>|</m:t>
          </m:r>
          <m:r>
            <m:rPr>
              <m:sty m:val="p"/>
            </m:rPr>
            <m:t>&lt;</m:t>
          </m:r>
          <m:r>
            <m:rPr>
              <m:sty m:val="p"/>
            </m:rPr>
            <m:t>|</m:t>
          </m:r>
          <m:sSub>
            <m:e>
              <m:r>
                <m:t>κ</m:t>
              </m:r>
            </m:e>
            <m:sub>
              <m:r>
                <m:t>u</m:t>
              </m:r>
            </m:sub>
          </m:sSub>
          <m:r>
            <m:rPr>
              <m:sty m:val="p"/>
            </m:rPr>
            <m:t>|</m:t>
          </m:r>
          <m:r>
            <m:rPr>
              <m:sty m:val="p"/>
            </m:rPr>
            <m:t>cosh</m:t>
          </m:r>
          <m:r>
            <m:rPr>
              <m:sty m:val="p"/>
            </m:rPr>
            <m:t>(</m:t>
          </m:r>
          <m:r>
            <m:t>2</m:t>
          </m:r>
          <m:r>
            <m:t>ρ</m:t>
          </m:r>
          <m:r>
            <m:rPr>
              <m:sty m:val="p"/>
            </m:rPr>
            <m:t>)</m:t>
          </m:r>
          <m:r>
            <m:t> </m:t>
          </m:r>
          <m:r>
            <m:rPr>
              <m:nor/>
              <m:sty m:val="p"/>
            </m:rPr>
            <m:t>or</m:t>
          </m:r>
          <m:r>
            <m:t> </m:t>
          </m:r>
          <m:r>
            <m:rPr>
              <m:sty m:val="p"/>
            </m:rPr>
            <m:t>|</m:t>
          </m:r>
          <m:r>
            <m:t>ω</m:t>
          </m:r>
          <m:r>
            <m:rPr>
              <m:sty m:val="p"/>
            </m:rPr>
            <m:t>|</m:t>
          </m:r>
          <m:r>
            <m:rPr>
              <m:sty m:val="p"/>
            </m:rPr>
            <m:t>&gt;</m:t>
          </m:r>
          <m:r>
            <m:rPr>
              <m:sty m:val="p"/>
            </m:rPr>
            <m:t>|</m:t>
          </m:r>
          <m:sSub>
            <m:e>
              <m:r>
                <m:t>κ</m:t>
              </m:r>
            </m:e>
            <m:sub>
              <m:r>
                <m:t>u</m:t>
              </m:r>
            </m:sub>
          </m:sSub>
          <m:r>
            <m:rPr>
              <m:sty m:val="p"/>
            </m:rPr>
            <m:t>|</m:t>
          </m:r>
          <m:r>
            <m:rPr>
              <m:sty m:val="p"/>
            </m:rPr>
            <m:t>cosh</m:t>
          </m:r>
          <m:r>
            <m:rPr>
              <m:sty m:val="p"/>
            </m:rPr>
            <m:t>(</m:t>
          </m:r>
          <m:r>
            <m:t>2</m:t>
          </m:r>
          <m:r>
            <m:t>ρ</m:t>
          </m:r>
          <m:r>
            <m:rPr>
              <m:sty m:val="p"/>
            </m:rPr>
            <m:t>)</m:t>
          </m:r>
          <m:r>
            <m:rPr>
              <m:sty m:val="p"/>
            </m:rPr>
            <m:t>.</m:t>
          </m:r>
        </m:oMath>
      </m:oMathPara>
    </w:p>
    <w:p>
      <w:pPr>
        <w:pStyle w:val="FirstParagraph"/>
      </w:pPr>
      <w:r>
        <w:t xml:space="preserve">Equality defines the locking boundary and corresponds to marginal locking. Failure of locking gives the dephased class.</w:t>
      </w:r>
    </w:p>
    <w:p>
      <w:pPr>
        <w:pStyle w:val="BodyText"/>
      </w:pPr>
      <w:r>
        <w:t xml:space="preserve">Second, within the locked region, persistence either holds or fails:</w:t>
      </w:r>
    </w:p>
    <w:p>
      <w:pPr>
        <w:pStyle w:val="BodyText"/>
      </w:pPr>
      <m:oMathPara>
        <m:oMathParaPr>
          <m:jc m:val="center"/>
        </m:oMathParaPr>
        <m:oMath>
          <m:sSub>
            <m:e>
              <m:r>
                <m:t>κ</m:t>
              </m:r>
            </m:e>
            <m:sub>
              <m:r>
                <m:t>u</m:t>
              </m:r>
            </m:sub>
          </m:sSub>
          <m:r>
            <m:rPr>
              <m:sty m:val="p"/>
            </m:rPr>
            <m:t>cosh</m:t>
          </m:r>
          <m:r>
            <m:rPr>
              <m:sty m:val="p"/>
            </m:rPr>
            <m:t>(</m:t>
          </m:r>
          <m:r>
            <m:t>2</m:t>
          </m:r>
          <m:r>
            <m:t>ρ</m:t>
          </m:r>
          <m:r>
            <m:rPr>
              <m:sty m:val="p"/>
            </m:rPr>
            <m:t>)</m:t>
          </m:r>
          <m:r>
            <m:rPr>
              <m:sty m:val="p"/>
            </m:rPr>
            <m:t>cos</m:t>
          </m:r>
          <m:r>
            <m:rPr>
              <m:sty m:val="p"/>
            </m:rPr>
            <m:t>Φ</m:t>
          </m:r>
          <m:r>
            <m:rPr>
              <m:sty m:val="p"/>
            </m:rPr>
            <m:t>&gt;</m:t>
          </m:r>
          <m:r>
            <m:t>γ</m:t>
          </m:r>
          <m:r>
            <m:t> </m:t>
          </m:r>
          <m:r>
            <m:rPr>
              <m:nor/>
              <m:sty m:val="p"/>
            </m:rPr>
            <m:t>or</m:t>
          </m:r>
          <m:r>
            <m:t> </m:t>
          </m:r>
          <m:sSub>
            <m:e>
              <m:r>
                <m:t>κ</m:t>
              </m:r>
            </m:e>
            <m:sub>
              <m:r>
                <m:t>u</m:t>
              </m:r>
            </m:sub>
          </m:sSub>
          <m:r>
            <m:rPr>
              <m:sty m:val="p"/>
            </m:rPr>
            <m:t>cosh</m:t>
          </m:r>
          <m:r>
            <m:rPr>
              <m:sty m:val="p"/>
            </m:rPr>
            <m:t>(</m:t>
          </m:r>
          <m:r>
            <m:t>2</m:t>
          </m:r>
          <m:r>
            <m:t>ρ</m:t>
          </m:r>
          <m:r>
            <m:rPr>
              <m:sty m:val="p"/>
            </m:rPr>
            <m:t>)</m:t>
          </m:r>
          <m:r>
            <m:rPr>
              <m:sty m:val="p"/>
            </m:rPr>
            <m:t>cos</m:t>
          </m:r>
          <m:r>
            <m:rPr>
              <m:sty m:val="p"/>
            </m:rPr>
            <m:t>Φ</m:t>
          </m:r>
          <m:r>
            <m:rPr>
              <m:sty m:val="p"/>
            </m:rPr>
            <m:t>&lt;</m:t>
          </m:r>
          <m:r>
            <m:t>γ</m:t>
          </m:r>
          <m:r>
            <m:rPr>
              <m:sty m:val="p"/>
            </m:rPr>
            <m:t>.</m:t>
          </m:r>
        </m:oMath>
      </m:oMathPara>
    </w:p>
    <w:p>
      <w:pPr>
        <w:pStyle w:val="FirstParagraph"/>
      </w:pPr>
      <w:r>
        <w:t xml:space="preserve">Equality defines the persistence boundary and corresponds to marginal persistence. Failure of persistence gives the frustrated class.</w:t>
      </w:r>
    </w:p>
    <w:p>
      <w:pPr>
        <w:pStyle w:val="BodyText"/>
      </w:pPr>
      <w:r>
        <w:t xml:space="preserve">Within the persistent locked region, the sign of</w:t>
      </w:r>
      <w:r>
        <w:t xml:space="preserve"> </w:t>
      </w:r>
      <m:oMath>
        <m:sSub>
          <m:e>
            <m:r>
              <m:t>κ</m:t>
            </m:r>
          </m:e>
          <m:sub>
            <m:r>
              <m:t>u</m:t>
            </m:r>
          </m:sub>
        </m:sSub>
      </m:oMath>
      <w:r>
        <w:t xml:space="preserve"> </w:t>
      </w:r>
      <w:r>
        <w:t xml:space="preserve">distinguishes constructive from inverted coherence:</w:t>
      </w:r>
      <w:r>
        <w:t xml:space="preserve"> </w:t>
      </w:r>
      <m:oMath>
        <m:sSub>
          <m:e>
            <m:r>
              <m:t>κ</m:t>
            </m:r>
          </m:e>
          <m:sub>
            <m:r>
              <m:t>u</m:t>
            </m:r>
          </m:sub>
        </m:sSub>
        <m:r>
          <m:rPr>
            <m:sty m:val="p"/>
          </m:rPr>
          <m:t>&gt;</m:t>
        </m:r>
        <m:r>
          <m:t>0</m:t>
        </m:r>
      </m:oMath>
      <w:r>
        <w:t xml:space="preserve"> </w:t>
      </w:r>
      <w:r>
        <w:t xml:space="preserve">gives constructive states, whereas</w:t>
      </w:r>
      <w:r>
        <w:t xml:space="preserve"> </w:t>
      </w:r>
      <m:oMath>
        <m:sSub>
          <m:e>
            <m:r>
              <m:t>κ</m:t>
            </m:r>
          </m:e>
          <m:sub>
            <m:r>
              <m:t>u</m:t>
            </m:r>
          </m:sub>
        </m:sSub>
        <m:r>
          <m:rPr>
            <m:sty m:val="p"/>
          </m:rPr>
          <m:t>&lt;</m:t>
        </m:r>
        <m:r>
          <m:t>0</m:t>
        </m:r>
      </m:oMath>
      <w:r>
        <w:t xml:space="preserve"> </w:t>
      </w:r>
      <w:r>
        <w:t xml:space="preserve">gives inverted states. In the inverted class the persistence inequality requires</w:t>
      </w:r>
      <w:r>
        <w:t xml:space="preserve"> </w:t>
      </w:r>
      <m:oMath>
        <m:r>
          <m:rPr>
            <m:sty m:val="p"/>
          </m:rPr>
          <m:t>cos</m:t>
        </m:r>
        <m:r>
          <m:rPr>
            <m:sty m:val="p"/>
          </m:rPr>
          <m:t>Φ</m:t>
        </m:r>
        <m:r>
          <m:rPr>
            <m:sty m:val="p"/>
          </m:rPr>
          <m:t>&lt;</m:t>
        </m:r>
        <m:r>
          <m:t>0</m:t>
        </m:r>
      </m:oMath>
      <w:r>
        <w:t xml:space="preserve">, so the locked phase lies on the complementary sign branch relative to the constructive case. These possibilities are mutually exclusive and exhaustive on the complement of the boundary sets. This proves the theorem.</w:t>
      </w:r>
    </w:p>
    <w:p>
      <w:pPr>
        <w:pStyle w:val="BodyText"/>
      </w:pPr>
      <w:r>
        <w:t xml:space="preserve">The four classes are summarized in Table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Conditions</w:t>
            </w:r>
          </w:p>
        </w:tc>
        <w:tc>
          <w:tcPr/>
          <w:p>
            <w:pPr>
              <w:pStyle w:val="Compact"/>
            </w:pPr>
            <w:r>
              <w:t xml:space="preserve">Fixed-point type</w:t>
            </w:r>
          </w:p>
        </w:tc>
        <w:tc>
          <w:tcPr/>
          <w:p>
            <w:pPr>
              <w:pStyle w:val="Compact"/>
            </w:pPr>
            <w:r>
              <w:t xml:space="preserve">Reading</w:t>
            </w:r>
          </w:p>
        </w:tc>
      </w:tr>
      <w:tr>
        <w:tc>
          <w:tcPr/>
          <w:p>
            <w:pPr>
              <w:pStyle w:val="Compact"/>
            </w:pPr>
            <w:r>
              <w:t xml:space="preserve">Constructive</w:t>
            </w:r>
          </w:p>
        </w:tc>
        <w:tc>
          <w:tcPr/>
          <w:p>
            <w:pPr>
              <w:pStyle w:val="Compact"/>
            </w:pPr>
            <m:oMath>
              <m:sSub>
                <m:e>
                  <m:r>
                    <m:t>κ</m:t>
                  </m:r>
                </m:e>
                <m:sub>
                  <m:r>
                    <m:t>u</m:t>
                  </m:r>
                </m:sub>
              </m:sSub>
              <m:r>
                <m:rPr>
                  <m:sty m:val="p"/>
                </m:rPr>
                <m:t>&gt;</m:t>
              </m:r>
              <m:r>
                <m:t>0</m:t>
              </m:r>
            </m:oMath>
            <w:r>
              <w:t xml:space="preserve">, locked, persistent</w:t>
            </w:r>
          </w:p>
        </w:tc>
        <w:tc>
          <w:tcPr/>
          <w:p>
            <w:pPr>
              <w:pStyle w:val="Compact"/>
            </w:pPr>
            <w:r>
              <w:t xml:space="preserve">stable node</w:t>
            </w:r>
          </w:p>
        </w:tc>
        <w:tc>
          <w:tcPr/>
          <w:p>
            <w:pPr>
              <w:pStyle w:val="Compact"/>
            </w:pPr>
            <w:r>
              <w:t xml:space="preserve">long-lived coherent transport</w:t>
            </w:r>
          </w:p>
        </w:tc>
      </w:tr>
      <w:tr>
        <w:tc>
          <w:tcPr/>
          <w:p>
            <w:pPr>
              <w:pStyle w:val="Compact"/>
            </w:pPr>
            <w:r>
              <w:t xml:space="preserve">Inverted</w:t>
            </w:r>
          </w:p>
        </w:tc>
        <w:tc>
          <w:tcPr/>
          <w:p>
            <w:pPr>
              <w:pStyle w:val="Compact"/>
            </w:pPr>
            <m:oMath>
              <m:sSub>
                <m:e>
                  <m:r>
                    <m:t>κ</m:t>
                  </m:r>
                </m:e>
                <m:sub>
                  <m:r>
                    <m:t>u</m:t>
                  </m:r>
                </m:sub>
              </m:sSub>
              <m:r>
                <m:rPr>
                  <m:sty m:val="p"/>
                </m:rPr>
                <m:t>&lt;</m:t>
              </m:r>
              <m:r>
                <m:t>0</m:t>
              </m:r>
            </m:oMath>
            <w:r>
              <w:t xml:space="preserve">, locked, persistent</w:t>
            </w:r>
          </w:p>
        </w:tc>
        <w:tc>
          <w:tcPr/>
          <w:p>
            <w:pPr>
              <w:pStyle w:val="Compact"/>
            </w:pPr>
            <w:r>
              <w:t xml:space="preserve">stable node</w:t>
            </w:r>
          </w:p>
        </w:tc>
        <w:tc>
          <w:tcPr/>
          <w:p>
            <w:pPr>
              <w:pStyle w:val="Compact"/>
            </w:pPr>
            <w:r>
              <w:t xml:space="preserve">phase-inverted coherent transport</w:t>
            </w:r>
          </w:p>
        </w:tc>
      </w:tr>
      <w:tr>
        <w:tc>
          <w:tcPr/>
          <w:p>
            <w:pPr>
              <w:pStyle w:val="Compact"/>
            </w:pPr>
            <w:r>
              <w:t xml:space="preserve">Frustrated</w:t>
            </w:r>
          </w:p>
        </w:tc>
        <w:tc>
          <w:tcPr/>
          <w:p>
            <w:pPr>
              <w:pStyle w:val="Compact"/>
            </w:pPr>
            <w:r>
              <w:t xml:space="preserve">locked, not persistent</w:t>
            </w:r>
          </w:p>
        </w:tc>
        <w:tc>
          <w:tcPr/>
          <w:p>
            <w:pPr>
              <w:pStyle w:val="Compact"/>
            </w:pPr>
            <w:r>
              <w:t xml:space="preserve">unstable node or decay-dominated locked motion</w:t>
            </w:r>
          </w:p>
        </w:tc>
        <w:tc>
          <w:tcPr/>
          <w:p>
            <w:pPr>
              <w:pStyle w:val="Compact"/>
            </w:pPr>
            <w:r>
              <w:t xml:space="preserve">decaying resonance</w:t>
            </w:r>
          </w:p>
        </w:tc>
      </w:tr>
      <w:tr>
        <w:tc>
          <w:tcPr/>
          <w:p>
            <w:pPr>
              <w:pStyle w:val="Compact"/>
            </w:pPr>
            <w:r>
              <w:t xml:space="preserve">Dephased</w:t>
            </w:r>
          </w:p>
        </w:tc>
        <w:tc>
          <w:tcPr/>
          <w:p>
            <w:pPr>
              <w:pStyle w:val="Compact"/>
            </w:pPr>
            <w:r>
              <w:t xml:space="preserve">not locked</w:t>
            </w:r>
          </w:p>
        </w:tc>
        <w:tc>
          <w:tcPr/>
          <w:p>
            <w:pPr>
              <w:pStyle w:val="Compact"/>
            </w:pPr>
            <w:r>
              <w:t xml:space="preserve">no persistent fixed point</w:t>
            </w:r>
          </w:p>
        </w:tc>
        <w:tc>
          <w:tcPr/>
          <w:p>
            <w:pPr>
              <w:pStyle w:val="Compact"/>
            </w:pPr>
            <w:r>
              <w:t xml:space="preserve">incoherent transport</w:t>
            </w:r>
          </w:p>
        </w:tc>
      </w:tr>
    </w:tbl>
    <w:bookmarkEnd w:id="31"/>
    <w:bookmarkEnd w:id="32"/>
    <w:bookmarkStart w:id="34" w:name="corollary-1"/>
    <w:p>
      <w:pPr>
        <w:pStyle w:val="Heading3"/>
      </w:pPr>
      <w:r>
        <w:t xml:space="preserve">Corollary 1</w:t>
      </w:r>
    </w:p>
    <w:p>
      <w:pPr>
        <w:pStyle w:val="FirstParagraph"/>
      </w:pPr>
      <w:r>
        <w:t xml:space="preserve">A state away from the marginal boundaries is particle-like if and only if it satisfies both</w:t>
      </w:r>
    </w:p>
    <w:p>
      <w:pPr>
        <w:pStyle w:val="BodyText"/>
      </w:pPr>
      <m:oMathPara>
        <m:oMathParaPr>
          <m:jc m:val="center"/>
        </m:oMathParaPr>
        <m:oMath>
          <m:r>
            <m:rPr>
              <m:sty m:val="p"/>
            </m:rPr>
            <m:t>|</m:t>
          </m:r>
          <m:r>
            <m:t>ω</m:t>
          </m:r>
          <m:r>
            <m:rPr>
              <m:sty m:val="p"/>
            </m:rPr>
            <m:t>|</m:t>
          </m:r>
          <m:r>
            <m:rPr>
              <m:sty m:val="p"/>
            </m:rPr>
            <m:t>&lt;</m:t>
          </m:r>
          <m:r>
            <m:rPr>
              <m:sty m:val="p"/>
            </m:rPr>
            <m:t>|</m:t>
          </m:r>
          <m:sSub>
            <m:e>
              <m:r>
                <m:t>κ</m:t>
              </m:r>
            </m:e>
            <m:sub>
              <m:r>
                <m:t>u</m:t>
              </m:r>
            </m:sub>
          </m:sSub>
          <m:r>
            <m:rPr>
              <m:sty m:val="p"/>
            </m:rPr>
            <m:t>|</m:t>
          </m:r>
          <m:r>
            <m:rPr>
              <m:sty m:val="p"/>
            </m:rPr>
            <m:t>cosh</m:t>
          </m:r>
          <m:r>
            <m:rPr>
              <m:sty m:val="p"/>
            </m:rPr>
            <m:t>(</m:t>
          </m:r>
          <m:r>
            <m:t>2</m:t>
          </m:r>
          <m:r>
            <m:t>ρ</m:t>
          </m:r>
          <m:r>
            <m:rPr>
              <m:sty m:val="p"/>
            </m:rPr>
            <m:t>)</m:t>
          </m:r>
        </m:oMath>
      </m:oMathPara>
    </w:p>
    <w:p>
      <w:pPr>
        <w:pStyle w:val="FirstParagraph"/>
      </w:pPr>
      <w:r>
        <w:t xml:space="preserve">and</w:t>
      </w:r>
    </w:p>
    <w:p>
      <w:pPr>
        <w:pStyle w:val="BodyText"/>
      </w:pPr>
      <m:oMathPara>
        <m:oMathParaPr>
          <m:jc m:val="center"/>
        </m:oMathParaPr>
        <m:oMath>
          <m:sSub>
            <m:e>
              <m:r>
                <m:t>κ</m:t>
              </m:r>
            </m:e>
            <m:sub>
              <m:r>
                <m:t>u</m:t>
              </m:r>
            </m:sub>
          </m:sSub>
          <m:r>
            <m:rPr>
              <m:sty m:val="p"/>
            </m:rPr>
            <m:t>cosh</m:t>
          </m:r>
          <m:r>
            <m:rPr>
              <m:sty m:val="p"/>
            </m:rPr>
            <m:t>(</m:t>
          </m:r>
          <m:r>
            <m:t>2</m:t>
          </m:r>
          <m:r>
            <m:t>ρ</m:t>
          </m:r>
          <m:r>
            <m:rPr>
              <m:sty m:val="p"/>
            </m:rPr>
            <m:t>)</m:t>
          </m:r>
          <m:r>
            <m:rPr>
              <m:sty m:val="p"/>
            </m:rPr>
            <m:t>cos</m:t>
          </m:r>
          <m:r>
            <m:rPr>
              <m:sty m:val="p"/>
            </m:rPr>
            <m:t>Φ</m:t>
          </m:r>
          <m:r>
            <m:rPr>
              <m:sty m:val="p"/>
            </m:rPr>
            <m:t>&gt;</m:t>
          </m:r>
          <m:r>
            <m:t>γ</m:t>
          </m:r>
          <m:r>
            <m:rPr>
              <m:sty m:val="p"/>
            </m:rPr>
            <m:t>.</m:t>
          </m:r>
        </m:oMath>
      </m:oMathPara>
    </w:p>
    <w:bookmarkStart w:id="33" w:name="proof-5"/>
    <w:p>
      <w:pPr>
        <w:pStyle w:val="Heading4"/>
      </w:pPr>
      <w:r>
        <w:t xml:space="preserve">Proof</w:t>
      </w:r>
    </w:p>
    <w:p>
      <w:pPr>
        <w:pStyle w:val="FirstParagraph"/>
      </w:pPr>
      <w:r>
        <w:t xml:space="preserve">The first inequality is exactly the interior locking criterion; the second is exactly the persistence criterion. The theorem shows that both are jointly necessary and sufficient for membership in the coherent transport classes away from the marginal boundaries. This proves the corollary.</w:t>
      </w:r>
    </w:p>
    <w:bookmarkEnd w:id="33"/>
    <w:bookmarkEnd w:id="34"/>
    <w:bookmarkEnd w:id="35"/>
    <w:bookmarkStart w:id="39" w:name="phase-portrait-figure"/>
    <w:p>
      <w:pPr>
        <w:pStyle w:val="Heading2"/>
      </w:pPr>
      <w:r>
        <w:t xml:space="preserve">7. Phase Portrait Figure</w:t>
      </w:r>
    </w:p>
    <w:p>
      <w:pPr>
        <w:pStyle w:val="FirstParagraph"/>
      </w:pPr>
      <w:r>
        <w:t xml:space="preserve">Figure 1 should be read as part of the theorem, not as decoration. It displays the geometry behind the classification in two representative panels, one for</w:t>
      </w:r>
      <w:r>
        <w:t xml:space="preserve"> </w:t>
      </w:r>
      <m:oMath>
        <m:sSub>
          <m:e>
            <m:r>
              <m:t>κ</m:t>
            </m:r>
          </m:e>
          <m:sub>
            <m:r>
              <m:t>u</m:t>
            </m:r>
          </m:sub>
        </m:sSub>
        <m:r>
          <m:rPr>
            <m:sty m:val="p"/>
          </m:rPr>
          <m:t>&gt;</m:t>
        </m:r>
        <m:r>
          <m:t>0</m:t>
        </m:r>
      </m:oMath>
      <w:r>
        <w:t xml:space="preserve"> </w:t>
      </w:r>
      <w:r>
        <w:t xml:space="preserve">showing constructive, frustrated, and dephased regions, and one for</w:t>
      </w:r>
      <w:r>
        <w:t xml:space="preserve"> </w:t>
      </w:r>
      <m:oMath>
        <m:sSub>
          <m:e>
            <m:r>
              <m:t>κ</m:t>
            </m:r>
          </m:e>
          <m:sub>
            <m:r>
              <m:t>u</m:t>
            </m:r>
          </m:sub>
        </m:sSub>
        <m:r>
          <m:rPr>
            <m:sty m:val="p"/>
          </m:rPr>
          <m:t>&lt;</m:t>
        </m:r>
        <m:r>
          <m:t>0</m:t>
        </m:r>
      </m:oMath>
      <w:r>
        <w:t xml:space="preserve"> </w:t>
      </w:r>
      <w:r>
        <w:t xml:space="preserve">showing inverted, frustrated, and dephased regions.</w:t>
      </w:r>
    </w:p>
    <w:p>
      <w:pPr>
        <w:pStyle w:val="CaptionedFigure"/>
      </w:pPr>
      <w:r>
        <w:drawing>
          <wp:inline>
            <wp:extent cx="5067300" cy="2447143"/>
            <wp:effectExtent b="0" l="0" r="0" t="0"/>
            <wp:docPr descr="Phase portrait and forced transport classes" title="" id="37" name="Picture"/>
            <a:graphic>
              <a:graphicData uri="http://schemas.openxmlformats.org/drawingml/2006/picture">
                <pic:pic>
                  <pic:nvPicPr>
                    <pic:cNvPr descr="paper1_phase_portrait.png" id="38" name="Picture"/>
                    <pic:cNvPicPr>
                      <a:picLocks noChangeArrowheads="1" noChangeAspect="1"/>
                    </pic:cNvPicPr>
                  </pic:nvPicPr>
                  <pic:blipFill>
                    <a:blip r:embed="rId36"/>
                    <a:stretch>
                      <a:fillRect/>
                    </a:stretch>
                  </pic:blipFill>
                  <pic:spPr bwMode="auto">
                    <a:xfrm>
                      <a:off x="0" y="0"/>
                      <a:ext cx="5067300" cy="2447143"/>
                    </a:xfrm>
                    <a:prstGeom prst="rect">
                      <a:avLst/>
                    </a:prstGeom>
                    <a:noFill/>
                    <a:ln w="9525">
                      <a:noFill/>
                      <a:headEnd/>
                      <a:tailEnd/>
                    </a:ln>
                  </pic:spPr>
                </pic:pic>
              </a:graphicData>
            </a:graphic>
          </wp:inline>
        </w:drawing>
      </w:r>
    </w:p>
    <w:p>
      <w:pPr>
        <w:pStyle w:val="ImageCaption"/>
      </w:pPr>
      <w:r>
        <w:t xml:space="preserve">Phase portrait and forced transport classes</w:t>
      </w:r>
    </w:p>
    <w:p>
      <w:pPr>
        <w:pStyle w:val="BodyText"/>
      </w:pPr>
      <w:r>
        <w:t xml:space="preserve">A reproducibility script used to generate Figure 1 is included with the source files for this paper.</w:t>
      </w:r>
    </w:p>
    <w:bookmarkEnd w:id="39"/>
    <w:bookmarkStart w:id="40" w:name="what-is-and-is-not-claimed"/>
    <w:p>
      <w:pPr>
        <w:pStyle w:val="Heading2"/>
      </w:pPr>
      <w:r>
        <w:t xml:space="preserve">8. What Is and Is Not Claimed</w:t>
      </w:r>
    </w:p>
    <w:p>
      <w:pPr>
        <w:pStyle w:val="FirstParagraph"/>
      </w:pPr>
      <w:r>
        <w:t xml:space="preserve">This paper proves statements about the reduced two-branch system. It does not provide a first-principles octonionic variational derivation of the branch equations, a field-theoretic identification of</w:t>
      </w:r>
      <w:r>
        <w:t xml:space="preserve"> </w:t>
      </w:r>
      <m:oMath>
        <m:r>
          <m:t>γ</m:t>
        </m:r>
      </m:oMath>
      <w:r>
        <w:t xml:space="preserve"> </w:t>
      </w:r>
      <w:r>
        <w:t xml:space="preserve">or</w:t>
      </w:r>
      <w:r>
        <w:t xml:space="preserve"> </w:t>
      </w:r>
      <m:oMath>
        <m:sSub>
          <m:e>
            <m:r>
              <m:t>κ</m:t>
            </m:r>
          </m:e>
          <m:sub>
            <m:r>
              <m:t>u</m:t>
            </m:r>
          </m:sub>
        </m:sSub>
      </m:oMath>
      <w:r>
        <w:t xml:space="preserve">, or a physical interpretation of the transport classes beyond the reduced model. What is established is narrower and cleaner: the exact reduced system, asymmetry-enhanced locking, the node-versus-center fixed-point structure, the geometric boundaries, the forced four-class partition, and the particle-like criterion.</w:t>
      </w:r>
    </w:p>
    <w:bookmarkEnd w:id="40"/>
    <w:bookmarkStart w:id="41" w:name="conclusion"/>
    <w:p>
      <w:pPr>
        <w:pStyle w:val="Heading2"/>
      </w:pPr>
      <w:r>
        <w:t xml:space="preserve">9. Conclusion</w:t>
      </w:r>
    </w:p>
    <w:p>
      <w:pPr>
        <w:pStyle w:val="FirstParagraph"/>
      </w:pPr>
      <w:r>
        <w:t xml:space="preserve">The main result of this paper is structural. Once the minimal two-branch ansatz is granted, the reduced dynamics is rigid enough to force a transport classification. The geometry of the locking and persistence boundaries leaves no ambiguity about the coarse transport regimes available to the system. In that sense the classification is not a metaphor for the dynamics; it is a consequence of the dynamics.</w:t>
      </w:r>
    </w:p>
    <w:p>
      <w:pPr>
        <w:pStyle w:val="BodyText"/>
      </w:pPr>
      <w:r>
        <w:t xml:space="preserve">The most important next step is equally clear: derive the two-branch evolution equations from a variational principle or another first-principles bulk construction. Until then, the right claim is the modest one made here: conditional on the minimal ansatz, the phase portrait and transport classification are exact.</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Octonionic Two-Branch Transport and Forced Phase Classification</dc:title>
  <dc:creator>Aaron Alderman</dc:creator>
  <cp:keywords/>
  <dcterms:created xsi:type="dcterms:W3CDTF">2026-04-18T14:50:34Z</dcterms:created>
  <dcterms:modified xsi:type="dcterms:W3CDTF">2026-04-18T14:50:34Z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April 2026</vt:lpwstr>
  </property>
</Properties>
</file>