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Default="00505948">
      <w:pPr>
        <w:pBdr>
          <w:top w:val="nil"/>
          <w:left w:val="nil"/>
          <w:bottom w:val="nil"/>
          <w:right w:val="nil"/>
          <w:between w:val="nil"/>
        </w:pBdr>
        <w:spacing w:line="276" w:lineRule="auto"/>
        <w:jc w:val="left"/>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6538F7">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6538F7">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6538F7">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6538F7">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w:t>
      </w:r>
      <w:r>
        <w:rPr>
          <w:color w:val="222222"/>
          <w:highlight w:val="white"/>
        </w:rPr>
        <w:lastRenderedPageBreak/>
        <w:t xml:space="preserve">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lastRenderedPageBreak/>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w:t>
      </w:r>
      <w:r>
        <w:lastRenderedPageBreak/>
        <w:t>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6538F7">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implementaciones en hardware eficientes, que operen a mayores velocidades de transmisión, </w:t>
      </w:r>
      <w:r>
        <w:rPr>
          <w:rFonts w:eastAsia="Arial" w:cs="Arial"/>
          <w:color w:val="000000"/>
        </w:rPr>
        <w:lastRenderedPageBreak/>
        <w:t>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lastRenderedPageBreak/>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6538F7">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t xml:space="preserve">Tomando como referencia lo expuesto en los diversos trabajos de la literatura, se concluye que un modelo de canal simple es insuficiente para modelar con precisión el entorno adverso </w:t>
      </w:r>
      <w:r>
        <w:lastRenderedPageBreak/>
        <w:t>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rsidP="0079107E">
      <w:pPr>
        <w:spacing w:line="360" w:lineRule="auto"/>
        <w:ind w:left="720" w:hanging="720"/>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6538F7">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rsidP="0079107E">
      <w:pPr>
        <w:spacing w:line="360" w:lineRule="auto"/>
        <w:ind w:left="720" w:hanging="720"/>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rsidP="005F2C14">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[37]. </w:t>
      </w:r>
    </w:p>
    <w:p w14:paraId="10035302" w14:textId="6A9438E2" w:rsidR="008121CB" w:rsidRDefault="008121CB" w:rsidP="005F2C14">
      <w:pPr>
        <w:spacing w:line="360" w:lineRule="auto"/>
      </w:pPr>
    </w:p>
    <w:p w14:paraId="5357290A" w14:textId="77777777" w:rsidR="008121CB" w:rsidRDefault="008121CB" w:rsidP="005F2C14">
      <w:pPr>
        <w:spacing w:line="360" w:lineRule="auto"/>
      </w:pPr>
    </w:p>
    <w:p w14:paraId="483714C4" w14:textId="73475F1E" w:rsidR="0002541D" w:rsidRDefault="004A334B" w:rsidP="005F2C14">
      <w:pPr>
        <w:spacing w:line="360" w:lineRule="auto"/>
        <w:rPr>
          <w:lang w:val="es-419"/>
        </w:rPr>
      </w:pPr>
      <w:r>
        <w:lastRenderedPageBreak/>
        <w:t>Detectores no lineales basados en el algoritmo M</w:t>
      </w:r>
      <w:r w:rsidR="008121CB">
        <w:t xml:space="preserve"> en conjunto con la descomposición QR de la matriz de canal, ha comenzado a tener un gran auge [38, 39].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F80456">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F2C14">
      <w:pPr>
        <w:spacing w:line="360" w:lineRule="auto"/>
        <w:rPr>
          <w:lang w:val="es-419"/>
        </w:rPr>
      </w:pPr>
    </w:p>
    <w:p w14:paraId="72A7CB98" w14:textId="347B3A69" w:rsidR="0002541D" w:rsidRDefault="00A5581A" w:rsidP="005F2C14">
      <w:pPr>
        <w:pStyle w:val="Ttulo3"/>
        <w:spacing w:line="360" w:lineRule="auto"/>
        <w:rPr>
          <w:rFonts w:eastAsia="Arial"/>
        </w:rPr>
      </w:pPr>
      <w:r>
        <w:rPr>
          <w:rFonts w:eastAsia="Arial"/>
        </w:rPr>
        <w:t xml:space="preserve">2.5.1 </w:t>
      </w:r>
      <w:r w:rsidR="0002541D">
        <w:rPr>
          <w:rFonts w:eastAsia="Arial"/>
        </w:rPr>
        <w:t xml:space="preserve">Modelo del receptor </w:t>
      </w:r>
    </w:p>
    <w:p w14:paraId="4995BEC7" w14:textId="77777777" w:rsidR="00A0380D" w:rsidRDefault="00A0380D" w:rsidP="005F2C14">
      <w:pPr>
        <w:spacing w:line="360" w:lineRule="auto"/>
      </w:pPr>
    </w:p>
    <w:p w14:paraId="2AAA630B" w14:textId="05167511" w:rsidR="00054FFC" w:rsidRDefault="00054FFC" w:rsidP="005F2C14">
      <w:pPr>
        <w:spacing w:line="360" w:lineRule="auto"/>
        <w:rPr>
          <w:lang w:val="es-419"/>
        </w:rPr>
      </w:pPr>
      <w:r>
        <w:t xml:space="preserve">Es posible representar la señal del </w:t>
      </w:r>
      <m:oMath>
        <m:r>
          <w:rPr>
            <w:rFonts w:ascii="Cambria Math" w:hAnsi="Cambria Math"/>
          </w:rPr>
          <m:t>k</m:t>
        </m:r>
      </m:oMath>
      <w:r w:rsidRPr="00054FFC">
        <w:rPr>
          <w:lang w:val="es-419"/>
        </w:rPr>
        <w:t>-</w:t>
      </w:r>
      <w:r>
        <w:rPr>
          <w:lang w:val="es-419"/>
        </w:rPr>
        <w:t xml:space="preserve">ésimo símbolo que llega al receptor en su representación compleja banda base con </w:t>
      </w:r>
      <w:r w:rsidR="00110D56">
        <w:rPr>
          <w:lang w:val="es-419"/>
        </w:rPr>
        <w:t>la</w:t>
      </w:r>
      <w:r>
        <w:rPr>
          <w:lang w:val="es-419"/>
        </w:rPr>
        <w:t xml:space="preserve"> convolución discreta</w:t>
      </w:r>
      <w:r w:rsidRPr="00054FFC">
        <w:rPr>
          <w:lang w:val="es-419"/>
        </w:rPr>
        <w:t>:</w:t>
      </w:r>
      <w:r>
        <w:rPr>
          <w:lang w:val="es-419"/>
        </w:rPr>
        <w:t xml:space="preserve"> </w:t>
      </w:r>
    </w:p>
    <w:p w14:paraId="6A88ED84" w14:textId="3EB6908E" w:rsidR="00054FFC" w:rsidRDefault="00054FFC"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14:paraId="4BB87DB1" w14:textId="77777777" w:rsidTr="007227DB">
        <w:trPr>
          <w:trHeight w:val="305"/>
        </w:trPr>
        <w:tc>
          <w:tcPr>
            <w:tcW w:w="9175" w:type="dxa"/>
          </w:tcPr>
          <w:p w14:paraId="43131D2F" w14:textId="3AE0D513" w:rsidR="007227DB" w:rsidRPr="007227DB" w:rsidRDefault="006538F7"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m:t>
                    </m:r>
                  </m:e>
                </m:d>
                <m:r>
                  <w:rPr>
                    <w:rFonts w:ascii="Cambria Math" w:hAnsi="Cambria Math"/>
                    <w:lang w:val="es-419"/>
                  </w:rPr>
                  <m:t xml:space="preserve">= </m:t>
                </m:r>
                <m:nary>
                  <m:naryPr>
                    <m:chr m:val="∑"/>
                    <m:limLoc m:val="undOvr"/>
                    <m:ctrlPr>
                      <w:rPr>
                        <w:rFonts w:ascii="Cambria Math" w:hAnsi="Cambria Math"/>
                        <w:i/>
                        <w:lang w:val="es-419"/>
                      </w:rPr>
                    </m:ctrlPr>
                  </m:naryPr>
                  <m:sub>
                    <m:r>
                      <w:rPr>
                        <w:rFonts w:ascii="Cambria Math" w:hAnsi="Cambria Math"/>
                        <w:lang w:val="es-419"/>
                      </w:rPr>
                      <m:t>l=0</m:t>
                    </m:r>
                  </m:sub>
                  <m:sup>
                    <m:r>
                      <w:rPr>
                        <w:rFonts w:ascii="Cambria Math" w:hAnsi="Cambria Math"/>
                        <w:lang w:val="es-419"/>
                      </w:rPr>
                      <m:t>L-1</m:t>
                    </m:r>
                  </m:sup>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n,l</m:t>
                        </m:r>
                      </m:e>
                    </m:d>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&lt;n-l&gt;</m:t>
                            </m:r>
                          </m:e>
                          <m:sub>
                            <m:r>
                              <w:rPr>
                                <w:rFonts w:ascii="Cambria Math" w:hAnsi="Cambria Math"/>
                                <w:lang w:val="es-419"/>
                              </w:rPr>
                              <m:t>N</m:t>
                            </m:r>
                          </m:sub>
                        </m:sSub>
                      </m:e>
                    </m: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 xml:space="preserve">[n] </m:t>
                    </m:r>
                  </m:e>
                </m:nary>
              </m:oMath>
            </m:oMathPara>
          </w:p>
        </w:tc>
        <w:tc>
          <w:tcPr>
            <w:tcW w:w="693" w:type="dxa"/>
            <w:vAlign w:val="center"/>
          </w:tcPr>
          <w:p w14:paraId="4F535A35" w14:textId="4F5B4E0C" w:rsidR="007227DB" w:rsidRPr="007227DB" w:rsidRDefault="007227DB"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7227DB">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1</w:t>
            </w:r>
            <w:r w:rsidRPr="007227DB">
              <w:rPr>
                <w:lang w:val="es-419"/>
              </w:rPr>
              <w:fldChar w:fldCharType="end"/>
            </w:r>
            <w:r w:rsidRPr="007227DB">
              <w:rPr>
                <w:rFonts w:ascii="Arial" w:hAnsi="Arial"/>
                <w:sz w:val="24"/>
                <w:szCs w:val="24"/>
                <w:lang w:val="es-419"/>
              </w:rPr>
              <w:t xml:space="preserve"> )</w:t>
            </w:r>
          </w:p>
        </w:tc>
      </w:tr>
    </w:tbl>
    <w:p w14:paraId="55D04C68" w14:textId="77777777" w:rsidR="000B0908" w:rsidRDefault="000B0908" w:rsidP="005F2C14">
      <w:pPr>
        <w:spacing w:line="360" w:lineRule="auto"/>
        <w:rPr>
          <w:rFonts w:cs="Arial"/>
        </w:rPr>
      </w:pPr>
    </w:p>
    <w:p w14:paraId="78080CD1" w14:textId="6B32F0E5" w:rsidR="00F9657D" w:rsidRPr="00F9657D" w:rsidRDefault="00673882" w:rsidP="005F2C14">
      <w:pPr>
        <w:spacing w:line="360" w:lineRule="auto"/>
        <w:rPr>
          <w:rFonts w:cs="Arial"/>
          <w:lang w:val="es-419"/>
        </w:rPr>
      </w:pPr>
      <w:r w:rsidRPr="00F9657D">
        <w:rPr>
          <w:rFonts w:cs="Arial"/>
          <w:lang w:val="es-419"/>
        </w:rPr>
        <w:t>Donde</w:t>
      </w:r>
      <w:r w:rsidR="00542B7C">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F9657D">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F9657D">
        <w:rPr>
          <w:rFonts w:cs="Arial"/>
          <w:lang w:val="es-419"/>
        </w:rPr>
        <w:t xml:space="preserve">, </w:t>
      </w:r>
      <m:oMath>
        <m:r>
          <w:rPr>
            <w:rFonts w:ascii="Cambria Math" w:hAnsi="Cambria Math" w:cs="Arial"/>
            <w:lang w:val="es-419"/>
          </w:rPr>
          <m:t>L</m:t>
        </m:r>
      </m:oMath>
      <w:r w:rsidR="00F9657D" w:rsidRPr="00F9657D">
        <w:rPr>
          <w:rFonts w:cs="Arial"/>
          <w:iCs/>
          <w:lang w:val="es-419"/>
        </w:rPr>
        <w:t xml:space="preserve"> representa la longitud de la respuesta al impulso (CIR)</w:t>
      </w:r>
      <w:r w:rsidR="00542B7C">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F9657D">
        <w:rPr>
          <w:rFonts w:cs="Arial"/>
          <w:lang w:val="es-419"/>
        </w:rPr>
        <w:t xml:space="preserve"> representa la CIR del </w:t>
      </w:r>
      <m:oMath>
        <m:r>
          <w:rPr>
            <w:rFonts w:ascii="Cambria Math" w:hAnsi="Cambria Math" w:cs="Arial"/>
            <w:lang w:val="es-419"/>
          </w:rPr>
          <m:t>k</m:t>
        </m:r>
      </m:oMath>
      <w:r w:rsidR="00F9657D" w:rsidRPr="00F9657D">
        <w:rPr>
          <w:rFonts w:cs="Arial"/>
          <w:lang w:val="es-419"/>
        </w:rPr>
        <w:t xml:space="preserve">-th bloque en el instante </w:t>
      </w:r>
      <m:oMath>
        <m:r>
          <w:rPr>
            <w:rFonts w:ascii="Cambria Math" w:hAnsi="Cambria Math" w:cs="Arial"/>
            <w:lang w:val="es-419"/>
          </w:rPr>
          <m:t>n</m:t>
        </m:r>
      </m:oMath>
      <w:r w:rsidR="00F9657D" w:rsidRPr="00F9657D">
        <w:rPr>
          <w:rFonts w:cs="Arial"/>
          <w:lang w:val="es-419"/>
        </w:rPr>
        <w:t xml:space="preserve"> para un impulso de entrada en las </w:t>
      </w:r>
      <m:oMath>
        <m:r>
          <w:rPr>
            <w:rFonts w:ascii="Cambria Math" w:hAnsi="Cambria Math" w:cs="Arial"/>
            <w:lang w:val="es-419"/>
          </w:rPr>
          <m:t>l</m:t>
        </m:r>
      </m:oMath>
      <w:r w:rsidR="00F9657D" w:rsidRPr="00F9657D">
        <w:rPr>
          <w:rFonts w:cs="Arial"/>
          <w:lang w:val="es-419"/>
        </w:rPr>
        <w:t xml:space="preserve"> muestras pasadas</w:t>
      </w:r>
      <w:r w:rsidR="00F9657D" w:rsidRPr="00F9657D">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F9657D">
        <w:rPr>
          <w:rFonts w:cs="Arial"/>
          <w:lang w:val="es-419"/>
        </w:rPr>
        <w:t xml:space="preserve"> el </w:t>
      </w:r>
      <m:oMath>
        <m:r>
          <w:rPr>
            <w:rFonts w:ascii="Cambria Math" w:hAnsi="Cambria Math" w:cs="Arial"/>
          </w:rPr>
          <m:t>k</m:t>
        </m:r>
      </m:oMath>
      <w:r w:rsidR="00F9657D" w:rsidRPr="00F9657D">
        <w:rPr>
          <w:rFonts w:cs="Arial"/>
          <w:lang w:val="es-419"/>
        </w:rPr>
        <w:t xml:space="preserve">-ésimo símbolo OFDM cuyo tamaño es </w:t>
      </w:r>
      <m:oMath>
        <m:r>
          <w:rPr>
            <w:rFonts w:ascii="Cambria Math" w:hAnsi="Cambria Math" w:cs="Arial"/>
            <w:lang w:val="es-419"/>
          </w:rPr>
          <m:t>N</m:t>
        </m:r>
      </m:oMath>
      <w:r w:rsidR="00B34B5F">
        <w:rPr>
          <w:rFonts w:cs="Arial"/>
          <w:lang w:val="es-419"/>
        </w:rPr>
        <w:t xml:space="preserve">, </w:t>
      </w:r>
      <w:r w:rsidR="00F9657D" w:rsidRPr="00F9657D">
        <w:rPr>
          <w:rFonts w:cs="Arial"/>
          <w:lang w:val="es-419"/>
        </w:rPr>
        <w:t xml:space="preserve">por </w:t>
      </w:r>
      <w:r w:rsidR="00F9657D">
        <w:rPr>
          <w:rFonts w:cs="Arial"/>
          <w:lang w:val="es-419"/>
        </w:rPr>
        <w:t xml:space="preserve">último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[n]</m:t>
        </m:r>
      </m:oMath>
      <w:r w:rsidR="00F9657D">
        <w:rPr>
          <w:rFonts w:cs="Arial"/>
          <w:lang w:val="es-419"/>
        </w:rPr>
        <w:t xml:space="preserve"> es el ruido aditivo Gaussiano blanco (additive White Gaussian noise, AWGN) complejo.</w:t>
      </w:r>
    </w:p>
    <w:p w14:paraId="40FF141F" w14:textId="2AA335F0" w:rsidR="00F9657D" w:rsidRDefault="00DF4699" w:rsidP="005F2C14">
      <w:pPr>
        <w:spacing w:line="360" w:lineRule="auto"/>
        <w:rPr>
          <w:lang w:val="es-419"/>
        </w:rPr>
      </w:pPr>
      <w:r>
        <w:rPr>
          <w:lang w:val="es-419"/>
        </w:rPr>
        <w:t xml:space="preserve">La ecuación (1) puede ser vista en su forma matricial como: </w:t>
      </w:r>
    </w:p>
    <w:p w14:paraId="5259122D" w14:textId="77777777" w:rsidR="00DF4699" w:rsidRDefault="00DF4699"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14:paraId="2D3D054B" w14:textId="77777777" w:rsidTr="007227DB">
        <w:trPr>
          <w:trHeight w:val="305"/>
        </w:trPr>
        <w:tc>
          <w:tcPr>
            <w:tcW w:w="9175" w:type="dxa"/>
          </w:tcPr>
          <w:p w14:paraId="7B50F034" w14:textId="0490308D" w:rsidR="00DF4699" w:rsidRPr="007227DB" w:rsidRDefault="006538F7"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oMath>
            </m:oMathPara>
          </w:p>
        </w:tc>
        <w:tc>
          <w:tcPr>
            <w:tcW w:w="693" w:type="dxa"/>
            <w:vAlign w:val="center"/>
          </w:tcPr>
          <w:p w14:paraId="6B1C06C8" w14:textId="08E868E5" w:rsidR="00DF4699" w:rsidRPr="007227DB" w:rsidRDefault="00DF4699"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BE12D0">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2</w:t>
            </w:r>
            <w:r w:rsidRPr="007227DB">
              <w:rPr>
                <w:lang w:val="es-419"/>
              </w:rPr>
              <w:fldChar w:fldCharType="end"/>
            </w:r>
            <w:r w:rsidRPr="007227DB">
              <w:rPr>
                <w:rFonts w:ascii="Arial" w:hAnsi="Arial"/>
                <w:sz w:val="24"/>
                <w:szCs w:val="24"/>
                <w:lang w:val="es-419"/>
              </w:rPr>
              <w:t xml:space="preserve"> )</w:t>
            </w:r>
          </w:p>
        </w:tc>
      </w:tr>
    </w:tbl>
    <w:p w14:paraId="32D8B327" w14:textId="77777777" w:rsidR="00DF4699" w:rsidRDefault="00DF4699" w:rsidP="005F2C14">
      <w:pPr>
        <w:spacing w:line="360" w:lineRule="auto"/>
        <w:rPr>
          <w:rFonts w:eastAsia="Arial"/>
        </w:rPr>
      </w:pPr>
    </w:p>
    <w:p w14:paraId="2AEE8627" w14:textId="1AF561F5" w:rsidR="00DF4699" w:rsidRDefault="00DF4699" w:rsidP="005F2C14">
      <w:pPr>
        <w:spacing w:line="360" w:lineRule="auto"/>
        <w:rPr>
          <w:rFonts w:eastAsia="Arial"/>
        </w:rPr>
      </w:pPr>
      <w:r>
        <w:rPr>
          <w:rFonts w:eastAsia="Arial"/>
        </w:rPr>
        <w:t xml:space="preserve">donde: </w:t>
      </w:r>
    </w:p>
    <w:p w14:paraId="2D6DCE93" w14:textId="3499B56B" w:rsidR="00DF4699" w:rsidRDefault="006538F7"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y</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2D3BDF4F" w14:textId="2DD0C05C" w:rsidR="00DF4699" w:rsidRDefault="006538F7"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x</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09E26806" w14:textId="48AA6A32" w:rsidR="005F2C14" w:rsidRPr="00B44DC5" w:rsidRDefault="006538F7" w:rsidP="00B44DC5">
      <w:pPr>
        <w:spacing w:line="360" w:lineRule="auto"/>
        <w:jc w:val="center"/>
        <w:rPr>
          <w:rFonts w:eastAsia="Arial"/>
        </w:rPr>
      </w:pPr>
      <m:oMathPara>
        <m:oMath>
          <m:sSup>
            <m:sSupPr>
              <m:ctrlPr>
                <w:rPr>
                  <w:rFonts w:ascii="Cambria Math" w:eastAsia="Arial" w:hAnsi="Cambria Math"/>
                  <w:i/>
                </w:rPr>
              </m:ctrlPr>
            </m:sSupPr>
            <m:e>
              <m:r>
                <w:rPr>
                  <w:rFonts w:ascii="Cambria Math" w:eastAsia="Arial" w:hAnsi="Cambria Math"/>
                </w:rPr>
                <m:t>w</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m:oMathPara>
    </w:p>
    <w:p w14:paraId="4CB8DF06" w14:textId="77777777" w:rsidR="00B44DC5" w:rsidRDefault="00B44DC5" w:rsidP="00B44DC5">
      <w:pPr>
        <w:spacing w:line="360" w:lineRule="auto"/>
        <w:jc w:val="center"/>
        <w:rPr>
          <w:rFonts w:eastAsia="Arial"/>
        </w:rPr>
      </w:pPr>
    </w:p>
    <w:p w14:paraId="57051743" w14:textId="3A575253" w:rsidR="00110D56" w:rsidRDefault="00110D56" w:rsidP="005F2C14">
      <w:pPr>
        <w:spacing w:line="360" w:lineRule="auto"/>
        <w:rPr>
          <w:rFonts w:eastAsia="Arial"/>
          <w:lang w:val="es-419"/>
        </w:rPr>
      </w:pPr>
      <w:r>
        <w:rPr>
          <w:rFonts w:eastAsia="Arial"/>
          <w:sz w:val="22"/>
          <w:szCs w:val="22"/>
          <w:lang w:val="es-419"/>
        </w:rPr>
        <w:t>e</w:t>
      </w:r>
      <w:r w:rsidR="001D7B14">
        <w:rPr>
          <w:rFonts w:eastAsia="Arial"/>
          <w:sz w:val="22"/>
          <w:szCs w:val="22"/>
          <w:lang w:val="es-419"/>
        </w:rPr>
        <w:t xml:space="preserve">l ruido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oMath>
      <w:r w:rsidR="001D7B14">
        <w:rPr>
          <w:rFonts w:eastAsia="Arial"/>
          <w:sz w:val="22"/>
          <w:szCs w:val="22"/>
          <w:lang w:val="es-419"/>
        </w:rPr>
        <w:t xml:space="preserve"> es de media cero y varianza </w:t>
      </w:r>
      <m:oMath>
        <m:sSubSup>
          <m:sSubSupPr>
            <m:ctrlPr>
              <w:rPr>
                <w:rFonts w:ascii="Cambria Math" w:eastAsia="Arial" w:hAnsi="Cambria Math"/>
                <w:i/>
                <w:sz w:val="22"/>
                <w:szCs w:val="22"/>
                <w:lang w:val="es-419"/>
              </w:rPr>
            </m:ctrlPr>
          </m:sSubSupPr>
          <m:e>
            <m:r>
              <w:rPr>
                <w:rFonts w:ascii="Cambria Math" w:eastAsia="Arial" w:hAnsi="Cambria Math"/>
                <w:sz w:val="22"/>
                <w:szCs w:val="22"/>
                <w:lang w:val="es-419"/>
              </w:rPr>
              <m:t>σ</m:t>
            </m:r>
          </m:e>
          <m:sub>
            <m:r>
              <w:rPr>
                <w:rFonts w:ascii="Cambria Math" w:eastAsia="Arial" w:hAnsi="Cambria Math"/>
                <w:sz w:val="22"/>
                <w:szCs w:val="22"/>
                <w:lang w:val="es-419"/>
              </w:rPr>
              <m:t>w</m:t>
            </m:r>
          </m:sub>
          <m:sup>
            <m:r>
              <w:rPr>
                <w:rFonts w:ascii="Cambria Math" w:eastAsia="Arial" w:hAnsi="Cambria Math"/>
                <w:sz w:val="22"/>
                <w:szCs w:val="22"/>
                <w:lang w:val="es-419"/>
              </w:rPr>
              <m:t>2</m:t>
            </m:r>
          </m:sup>
        </m:sSubSup>
        <m:r>
          <w:rPr>
            <w:rFonts w:ascii="Cambria Math" w:eastAsia="Arial" w:hAnsi="Cambria Math"/>
            <w:sz w:val="22"/>
            <w:szCs w:val="22"/>
            <w:lang w:val="es-419"/>
          </w:rPr>
          <m:t>=</m:t>
        </m:r>
        <m:sSub>
          <m:sSubPr>
            <m:ctrlPr>
              <w:rPr>
                <w:rFonts w:ascii="Cambria Math" w:eastAsia="Arial" w:hAnsi="Cambria Math"/>
                <w:i/>
                <w:sz w:val="22"/>
                <w:szCs w:val="22"/>
                <w:lang w:val="es-419"/>
              </w:rPr>
            </m:ctrlPr>
          </m:sSubPr>
          <m:e>
            <m:r>
              <w:rPr>
                <w:rFonts w:ascii="Cambria Math" w:eastAsia="Arial" w:hAnsi="Cambria Math"/>
                <w:sz w:val="22"/>
                <w:szCs w:val="22"/>
                <w:lang w:val="es-419"/>
              </w:rPr>
              <m:t>N</m:t>
            </m:r>
          </m:e>
          <m:sub>
            <m:r>
              <w:rPr>
                <w:rFonts w:ascii="Cambria Math" w:eastAsia="Arial" w:hAnsi="Cambria Math"/>
                <w:sz w:val="22"/>
                <w:szCs w:val="22"/>
                <w:lang w:val="es-419"/>
              </w:rPr>
              <m:t>0</m:t>
            </m:r>
          </m:sub>
        </m:sSub>
        <m:r>
          <w:rPr>
            <w:rFonts w:ascii="Cambria Math" w:eastAsia="Arial" w:hAnsi="Cambria Math"/>
            <w:sz w:val="22"/>
            <w:szCs w:val="22"/>
            <w:lang w:val="es-419"/>
          </w:rPr>
          <m:t>/2</m:t>
        </m:r>
      </m:oMath>
      <w:r>
        <w:rPr>
          <w:rFonts w:eastAsia="Arial"/>
          <w:sz w:val="22"/>
          <w:szCs w:val="22"/>
          <w:lang w:val="es-419"/>
        </w:rPr>
        <w:t xml:space="preserve">. Los coeficientes del CIR del canal son representados por la matriz </w:t>
      </w:r>
      <m:oMath>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oMath>
      <w:r>
        <w:rPr>
          <w:rFonts w:eastAsia="Arial"/>
          <w:lang w:val="es-419"/>
        </w:rPr>
        <w:t xml:space="preserve"> de dimensión </w:t>
      </w:r>
      <m:oMath>
        <m:r>
          <w:rPr>
            <w:rFonts w:ascii="Cambria Math" w:eastAsia="Arial" w:hAnsi="Cambria Math"/>
            <w:lang w:val="es-419"/>
          </w:rPr>
          <m:t>N x N</m:t>
        </m:r>
      </m:oMath>
      <w:r>
        <w:rPr>
          <w:rFonts w:eastAsia="Arial"/>
          <w:lang w:val="es-419"/>
        </w:rPr>
        <w:t xml:space="preserve"> de la siguiente </w:t>
      </w:r>
      <w:r w:rsidR="00960440">
        <w:rPr>
          <w:rFonts w:eastAsia="Arial"/>
          <w:lang w:val="es-419"/>
        </w:rPr>
        <w:t>forma</w:t>
      </w:r>
      <w:r>
        <w:rPr>
          <w:rFonts w:eastAsia="Arial"/>
          <w:lang w:val="es-419"/>
        </w:rPr>
        <w:t xml:space="preserve">: </w:t>
      </w:r>
    </w:p>
    <w:p w14:paraId="42FE1471" w14:textId="77777777" w:rsidR="00BE12D0" w:rsidRDefault="00BE12D0"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2E74198C" w14:textId="77777777" w:rsidTr="00BE12D0">
        <w:trPr>
          <w:trHeight w:val="287"/>
        </w:trPr>
        <w:tc>
          <w:tcPr>
            <w:tcW w:w="9085" w:type="dxa"/>
          </w:tcPr>
          <w:p w14:paraId="52100674" w14:textId="7DF1A517" w:rsidR="00BE12D0" w:rsidRDefault="00BE12D0" w:rsidP="00BE12D0">
            <w:pPr>
              <w:spacing w:line="360" w:lineRule="auto"/>
              <w:jc w:val="right"/>
              <w:rPr>
                <w:rFonts w:eastAsia="Arial"/>
                <w:lang w:val="es-419"/>
              </w:rPr>
            </w:pPr>
            <m:oMathPara>
              <m:oMath>
                <m:sSub>
                  <m:sSubPr>
                    <m:ctrlPr>
                      <w:rPr>
                        <w:rFonts w:ascii="Cambria Math" w:hAnsi="Cambria Math"/>
                        <w:i/>
                        <w:lang w:val="es-419"/>
                      </w:rPr>
                    </m:ctrlPr>
                  </m:sSubPr>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r>
                      <w:rPr>
                        <w:rFonts w:ascii="Cambria Math" w:hAnsi="Cambria Math"/>
                        <w:lang w:val="es-419"/>
                      </w:rPr>
                      <m:t>]</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sub>
                </m:sSub>
                <m:sSup>
                  <m:sSupPr>
                    <m:ctrlPr>
                      <w:rPr>
                        <w:rFonts w:ascii="Cambria Math" w:hAnsi="Cambria Math"/>
                        <w:i/>
                        <w:lang w:val="es-419"/>
                      </w:rPr>
                    </m:ctrlPr>
                  </m:sSupPr>
                  <m:e>
                    <m:r>
                      <w:rPr>
                        <w:rFonts w:ascii="Cambria Math" w:hAnsi="Cambria Math"/>
                        <w:lang w:val="es-419"/>
                      </w:rPr>
                      <m:t>= h</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n,&lt;n-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e>
                </m:d>
              </m:oMath>
            </m:oMathPara>
          </w:p>
        </w:tc>
        <w:tc>
          <w:tcPr>
            <w:tcW w:w="783" w:type="dxa"/>
            <w:vAlign w:val="center"/>
          </w:tcPr>
          <w:p w14:paraId="4BD466AF" w14:textId="60DCE67E"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3</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304DCF2E" w14:textId="77777777" w:rsidR="005F2C14" w:rsidRDefault="005F2C14" w:rsidP="005F2C14">
      <w:pPr>
        <w:spacing w:line="360" w:lineRule="auto"/>
        <w:rPr>
          <w:rFonts w:eastAsia="Arial"/>
          <w:lang w:val="es-419"/>
        </w:rPr>
      </w:pPr>
    </w:p>
    <w:p w14:paraId="062321B8" w14:textId="65F06BBC" w:rsidR="00DF4699" w:rsidRDefault="005F2C14" w:rsidP="005F2C14">
      <w:pPr>
        <w:spacing w:line="360" w:lineRule="auto"/>
        <w:rPr>
          <w:rFonts w:eastAsia="Arial"/>
          <w:lang w:val="es-419"/>
        </w:rPr>
      </w:pPr>
      <w:r>
        <w:rPr>
          <w:rFonts w:eastAsia="Arial"/>
          <w:lang w:val="es-419"/>
        </w:rPr>
        <w:t xml:space="preserve">donde </w:t>
      </w:r>
      <m:oMath>
        <m:r>
          <w:rPr>
            <w:rFonts w:ascii="Cambria Math" w:hAnsi="Cambria Math"/>
            <w:lang w:val="es-419"/>
          </w:rPr>
          <m:t>n</m:t>
        </m:r>
        <m:r>
          <w:rPr>
            <w:rFonts w:ascii="Cambria Math" w:hAnsi="Cambria Math"/>
            <w:lang w:val="es-419"/>
          </w:rPr>
          <m:t>,</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sz w:val="22"/>
            <w:szCs w:val="22"/>
            <w:lang w:val="es-419"/>
          </w:rPr>
          <m:t>=</m:t>
        </m:r>
        <m:d>
          <m:dPr>
            <m:begChr m:val="{"/>
            <m:endChr m:val="}"/>
            <m:ctrlPr>
              <w:rPr>
                <w:rFonts w:ascii="Cambria Math" w:hAnsi="Cambria Math"/>
                <w:i/>
                <w:sz w:val="22"/>
                <w:szCs w:val="22"/>
                <w:lang w:val="es-419"/>
              </w:rPr>
            </m:ctrlPr>
          </m:dPr>
          <m:e>
            <m:r>
              <w:rPr>
                <w:rFonts w:ascii="Cambria Math" w:hAnsi="Cambria Math"/>
                <w:sz w:val="22"/>
                <w:szCs w:val="22"/>
                <w:lang w:val="es-419"/>
              </w:rPr>
              <m:t>0,…, N-1</m:t>
            </m:r>
          </m:e>
        </m:d>
      </m:oMath>
      <w:r w:rsidR="00B44DC5">
        <w:rPr>
          <w:rFonts w:eastAsia="Arial"/>
          <w:sz w:val="22"/>
          <w:szCs w:val="22"/>
          <w:lang w:val="es-419"/>
        </w:rPr>
        <w:t xml:space="preserve"> , </w:t>
      </w:r>
      <m:oMath>
        <m:sSub>
          <m:sSubPr>
            <m:ctrlPr>
              <w:rPr>
                <w:rFonts w:ascii="Cambria Math" w:hAnsi="Cambria Math"/>
                <w:i/>
                <w:sz w:val="22"/>
                <w:szCs w:val="22"/>
                <w:lang w:val="es-419"/>
              </w:rPr>
            </m:ctrlPr>
          </m:sSubPr>
          <m:e>
            <m:r>
              <w:rPr>
                <w:rFonts w:ascii="Cambria Math" w:hAnsi="Cambria Math"/>
                <w:sz w:val="22"/>
                <w:szCs w:val="22"/>
                <w:lang w:val="es-419"/>
              </w:rPr>
              <m:t xml:space="preserve">&lt; </m:t>
            </m:r>
            <m:r>
              <w:rPr>
                <w:rFonts w:ascii="Cambria Math" w:hAnsi="Cambria Math"/>
                <w:sz w:val="22"/>
                <w:szCs w:val="22"/>
                <w:lang w:val="es-419"/>
              </w:rPr>
              <m:t xml:space="preserve"> </m:t>
            </m:r>
            <m:r>
              <w:rPr>
                <w:rFonts w:ascii="Cambria Math" w:hAnsi="Cambria Math"/>
                <w:sz w:val="22"/>
                <w:szCs w:val="22"/>
                <w:lang w:val="es-419"/>
              </w:rPr>
              <m:t>&gt;</m:t>
            </m:r>
          </m:e>
          <m:sub>
            <m:r>
              <w:rPr>
                <w:rFonts w:ascii="Cambria Math" w:hAnsi="Cambria Math"/>
                <w:sz w:val="22"/>
                <w:szCs w:val="22"/>
                <w:lang w:val="es-419"/>
              </w:rPr>
              <m:t>N</m:t>
            </m:r>
          </m:sub>
        </m:sSub>
      </m:oMath>
      <w:r w:rsidR="00B44DC5">
        <w:rPr>
          <w:rFonts w:eastAsia="Arial"/>
          <w:lang w:val="es-419"/>
        </w:rPr>
        <w:t xml:space="preserve"> </w:t>
      </w:r>
      <w:r>
        <w:rPr>
          <w:rFonts w:eastAsia="Arial"/>
          <w:lang w:val="es-419"/>
        </w:rPr>
        <w:t xml:space="preserve">representa el operador modulo </w:t>
      </w:r>
      <m:oMath>
        <m:r>
          <w:rPr>
            <w:rFonts w:ascii="Cambria Math" w:eastAsia="Arial" w:hAnsi="Cambria Math"/>
            <w:lang w:val="es-419"/>
          </w:rPr>
          <m:t>N</m:t>
        </m:r>
      </m:oMath>
      <w:r>
        <w:rPr>
          <w:rFonts w:eastAsia="Arial"/>
          <w:lang w:val="es-419"/>
        </w:rPr>
        <w:t xml:space="preserve">, la CIR es considerada como cero para </w:t>
      </w:r>
      <m:oMath>
        <m:sSub>
          <m:sSubPr>
            <m:ctrlPr>
              <w:rPr>
                <w:rFonts w:ascii="Cambria Math" w:hAnsi="Cambria Math"/>
                <w:i/>
                <w:lang w:val="es-419"/>
              </w:rPr>
            </m:ctrlPr>
          </m:sSubPr>
          <m:e>
            <m:r>
              <w:rPr>
                <w:rFonts w:ascii="Cambria Math" w:hAnsi="Cambria Math"/>
                <w:lang w:val="es-419"/>
              </w:rPr>
              <m:t>&lt;n-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r>
          <w:rPr>
            <w:rFonts w:ascii="Cambria Math" w:hAnsi="Cambria Math"/>
            <w:lang w:val="es-419"/>
          </w:rPr>
          <m:t xml:space="preserve"> &gt;L-1</m:t>
        </m:r>
      </m:oMath>
      <w:r>
        <w:rPr>
          <w:rFonts w:eastAsia="Arial"/>
          <w:lang w:val="es-419"/>
        </w:rPr>
        <w:t>.</w:t>
      </w:r>
      <w:r w:rsidR="00BE12D0">
        <w:rPr>
          <w:rFonts w:eastAsia="Arial"/>
          <w:lang w:val="es-419"/>
        </w:rPr>
        <w:t xml:space="preserve"> Para obtener el símbolo OFDM en el dominio de la frecuencia (FD) con CP </w:t>
      </w:r>
      <w:r w:rsidR="00542B7C">
        <w:rPr>
          <w:rFonts w:eastAsia="Arial"/>
          <w:lang w:val="es-419"/>
        </w:rPr>
        <w:t>removido</w:t>
      </w:r>
      <w:r w:rsidR="00BE12D0">
        <w:rPr>
          <w:rFonts w:eastAsia="Arial"/>
          <w:lang w:val="es-419"/>
        </w:rPr>
        <w:t>, se multiplica la ecuación (2) por la matriz de transformada discreta de Fourier (DFT) normalizada:</w:t>
      </w:r>
    </w:p>
    <w:p w14:paraId="6CDA993D" w14:textId="77777777" w:rsidR="00A0560D" w:rsidRDefault="00A0560D"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1AE5F0C8" w14:textId="77777777" w:rsidTr="00A0560D">
        <w:trPr>
          <w:trHeight w:val="584"/>
        </w:trPr>
        <w:tc>
          <w:tcPr>
            <w:tcW w:w="9085" w:type="dxa"/>
          </w:tcPr>
          <w:p w14:paraId="2863082C" w14:textId="2A2A84D6" w:rsidR="00BE12D0" w:rsidRDefault="00A0560D" w:rsidP="00A0560D">
            <w:pPr>
              <w:spacing w:line="360" w:lineRule="auto"/>
              <w:rPr>
                <w:rFonts w:eastAsia="Arial"/>
                <w:lang w:val="es-419"/>
              </w:rPr>
            </w:pPr>
            <m:oMathPara>
              <m:oMath>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sub>
                </m:sSub>
                <m:r>
                  <w:rPr>
                    <w:rFonts w:ascii="Cambria Math" w:hAnsi="Cambria Math"/>
                    <w:lang w:val="es-419"/>
                  </w:rPr>
                  <m:t>=</m:t>
                </m:r>
                <m:f>
                  <m:fPr>
                    <m:ctrlPr>
                      <w:rPr>
                        <w:rFonts w:ascii="Cambria Math" w:hAnsi="Cambria Math"/>
                        <w:i/>
                        <w:lang w:val="es-419"/>
                      </w:rPr>
                    </m:ctrlPr>
                  </m:fPr>
                  <m:num>
                    <m:r>
                      <w:rPr>
                        <w:rFonts w:ascii="Cambria Math" w:hAnsi="Cambria Math"/>
                        <w:lang w:val="es-419"/>
                      </w:rPr>
                      <m:t>1</m:t>
                    </m:r>
                  </m:num>
                  <m:den>
                    <m:rad>
                      <m:radPr>
                        <m:degHide m:val="1"/>
                        <m:ctrlPr>
                          <w:rPr>
                            <w:rFonts w:ascii="Cambria Math" w:hAnsi="Cambria Math"/>
                            <w:i/>
                            <w:lang w:val="es-419"/>
                          </w:rPr>
                        </m:ctrlPr>
                      </m:radPr>
                      <m:deg/>
                      <m:e>
                        <m:r>
                          <w:rPr>
                            <w:rFonts w:ascii="Cambria Math" w:hAnsi="Cambria Math"/>
                            <w:lang w:val="es-419"/>
                          </w:rPr>
                          <m:t>N</m:t>
                        </m:r>
                      </m:e>
                    </m:rad>
                  </m:den>
                </m:f>
                <m:sSup>
                  <m:sSupPr>
                    <m:ctrlPr>
                      <w:rPr>
                        <w:rFonts w:ascii="Cambria Math" w:hAnsi="Cambria Math"/>
                        <w:i/>
                        <w:lang w:val="es-419"/>
                      </w:rPr>
                    </m:ctrlPr>
                  </m:sSupPr>
                  <m:e>
                    <m:r>
                      <w:rPr>
                        <w:rFonts w:ascii="Cambria Math" w:hAnsi="Cambria Math"/>
                        <w:lang w:val="es-419"/>
                      </w:rPr>
                      <m:t>e</m:t>
                    </m:r>
                  </m:e>
                  <m:sup>
                    <m:r>
                      <w:rPr>
                        <w:rFonts w:ascii="Cambria Math" w:hAnsi="Cambria Math"/>
                        <w:lang w:val="es-419"/>
                      </w:rPr>
                      <m:t>(-j2πn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r>
                      <w:rPr>
                        <w:rFonts w:ascii="Cambria Math" w:hAnsi="Cambria Math"/>
                        <w:lang w:val="es-419"/>
                      </w:rPr>
                      <m:t>/N)</m:t>
                    </m:r>
                  </m:sup>
                </m:sSup>
              </m:oMath>
            </m:oMathPara>
          </w:p>
        </w:tc>
        <w:tc>
          <w:tcPr>
            <w:tcW w:w="783" w:type="dxa"/>
            <w:vAlign w:val="center"/>
          </w:tcPr>
          <w:p w14:paraId="7A3D40A5" w14:textId="36E9F831"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4</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28E94637" w14:textId="77777777" w:rsidR="00BE12D0" w:rsidRDefault="00BE12D0" w:rsidP="005F2C14">
      <w:pPr>
        <w:spacing w:line="360" w:lineRule="auto"/>
        <w:rPr>
          <w:rFonts w:eastAsia="Arial"/>
          <w:lang w:val="es-419"/>
        </w:rPr>
      </w:pPr>
    </w:p>
    <w:p w14:paraId="38352AC5" w14:textId="19B7D5E0" w:rsidR="00BE12D0" w:rsidRDefault="00BE12D0" w:rsidP="005F2C14">
      <w:pPr>
        <w:spacing w:line="360" w:lineRule="auto"/>
        <w:rPr>
          <w:rFonts w:eastAsia="Arial"/>
          <w:lang w:val="es-419"/>
        </w:rPr>
      </w:pPr>
      <w:r>
        <w:rPr>
          <w:rFonts w:eastAsia="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14:paraId="1C3ADB6D" w14:textId="77777777" w:rsidTr="00BE12D0">
        <w:trPr>
          <w:trHeight w:val="287"/>
        </w:trPr>
        <w:tc>
          <w:tcPr>
            <w:tcW w:w="9085" w:type="dxa"/>
          </w:tcPr>
          <w:p w14:paraId="1ED0685F" w14:textId="3BE8D66F" w:rsidR="00A0560D" w:rsidRPr="00A0560D" w:rsidRDefault="00A0560D" w:rsidP="00BE12D0">
            <w:pPr>
              <w:spacing w:line="360" w:lineRule="auto"/>
              <w:jc w:val="right"/>
              <w:rPr>
                <w:rFonts w:eastAsia="Arial"/>
                <w:i/>
                <w:lang w:val="en-US"/>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3C40C7B9" w14:textId="5B3CF894" w:rsidR="00A0560D" w:rsidRPr="00BE12D0" w:rsidRDefault="00A0560D"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5</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3C2839D0" w14:textId="6E3EC138" w:rsidR="00A0560D" w:rsidRDefault="00A0560D" w:rsidP="005F2C14">
      <w:pPr>
        <w:spacing w:line="360" w:lineRule="auto"/>
        <w:rPr>
          <w:rFonts w:eastAsia="Arial"/>
          <w:lang w:val="es-419"/>
        </w:rPr>
      </w:pPr>
    </w:p>
    <w:p w14:paraId="447BA54C" w14:textId="1403668B" w:rsidR="00B44DC5" w:rsidRDefault="00B44DC5" w:rsidP="005F2C14">
      <w:pPr>
        <w:spacing w:line="360" w:lineRule="auto"/>
        <w:rPr>
          <w:rFonts w:eastAsia="Arial"/>
          <w:lang w:val="es-419"/>
        </w:rPr>
      </w:pPr>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oMath>
      <w:r>
        <w:rPr>
          <w:rFonts w:eastAsia="Arial"/>
          <w:lang w:val="es-419"/>
        </w:rPr>
        <w:t xml:space="preserve"> es el símbolo OFDM recibo en el FD y </w:t>
      </w:r>
      <m:oMath>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w:r>
        <w:rPr>
          <w:rFonts w:eastAsia="Arial"/>
          <w:lang w:val="es-419"/>
        </w:rPr>
        <w:t xml:space="preserve"> es la </w:t>
      </w:r>
      <w:r w:rsidR="00542B7C">
        <w:rPr>
          <w:rFonts w:eastAsia="Arial"/>
          <w:lang w:val="es-419"/>
        </w:rPr>
        <w:t>DF</w:t>
      </w:r>
      <w:r>
        <w:rPr>
          <w:rFonts w:eastAsia="Arial"/>
          <w:lang w:val="es-419"/>
        </w:rPr>
        <w:t xml:space="preserve">T del vector de ruido. Utilizando las propiedades de la matriz </w:t>
      </w:r>
      <m:oMath>
        <m:r>
          <w:rPr>
            <w:rFonts w:ascii="Cambria Math" w:eastAsia="Arial" w:hAnsi="Cambria Math"/>
            <w:lang w:val="es-419"/>
          </w:rPr>
          <m:t>F</m:t>
        </m:r>
      </m:oMath>
      <w:r>
        <w:rPr>
          <w:rFonts w:eastAsia="Arial"/>
          <w:lang w:val="es-419"/>
        </w:rPr>
        <w:t xml:space="preserve"> ortogonal; </w:t>
      </w:r>
      <m:oMath>
        <m:sSup>
          <m:sSupPr>
            <m:ctrlPr>
              <w:rPr>
                <w:rFonts w:ascii="Cambria Math" w:eastAsia="Arial" w:hAnsi="Cambria Math"/>
                <w:i/>
                <w:lang w:val="es-419"/>
              </w:rPr>
            </m:ctrlPr>
          </m:sSupPr>
          <m:e>
            <m:r>
              <w:rPr>
                <w:rFonts w:ascii="Cambria Math" w:eastAsia="Arial" w:hAnsi="Cambria Math"/>
                <w:lang w:val="es-419"/>
              </w:rPr>
              <m:t>F</m:t>
            </m:r>
          </m:e>
          <m:sup>
            <m:r>
              <w:rPr>
                <w:rFonts w:ascii="Cambria Math" w:eastAsia="Arial" w:hAnsi="Cambria Math"/>
                <w:lang w:val="es-419"/>
              </w:rPr>
              <m:t>-1</m:t>
            </m:r>
          </m:sup>
        </m:sSup>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Pr>
          <w:rFonts w:eastAsia="Arial"/>
          <w:lang w:val="es-419"/>
        </w:rPr>
        <w:t xml:space="preserve">  y  </w:t>
      </w:r>
      <m:oMath>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hAnsi="Cambria Math"/>
            <w:lang w:val="es-419"/>
          </w:rPr>
          <m:t>F=I</m:t>
        </m:r>
      </m:oMath>
      <w:r>
        <w:rPr>
          <w:rFonts w:eastAsia="Arial"/>
          <w:lang w:val="es-419"/>
        </w:rPr>
        <w:t xml:space="preserve">, donde </w:t>
      </w:r>
      <m:oMath>
        <m:r>
          <w:rPr>
            <w:rFonts w:ascii="Cambria Math" w:eastAsia="Arial" w:hAnsi="Cambria Math"/>
            <w:lang w:val="es-419"/>
          </w:rPr>
          <m:t>I</m:t>
        </m:r>
      </m:oMath>
      <w:r>
        <w:rPr>
          <w:rFonts w:eastAsia="Arial"/>
          <w:lang w:val="es-419"/>
        </w:rPr>
        <w:t xml:space="preserve"> representa la matriz identidad de tamaño </w:t>
      </w:r>
      <m:oMath>
        <m:r>
          <w:rPr>
            <w:rFonts w:ascii="Cambria Math" w:eastAsia="Arial" w:hAnsi="Cambria Math"/>
            <w:lang w:val="es-419"/>
          </w:rPr>
          <m:t>N x N</m:t>
        </m:r>
      </m:oMath>
      <w:r>
        <w:rPr>
          <w:rFonts w:eastAsia="Arial"/>
          <w:lang w:val="es-419"/>
        </w:rPr>
        <w:t xml:space="preserve"> , entonces (5) puede ser formulada como: </w:t>
      </w:r>
    </w:p>
    <w:p w14:paraId="3386D2F8" w14:textId="77777777" w:rsidR="00B44DC5" w:rsidRDefault="00B44DC5" w:rsidP="005F2C14">
      <w:pPr>
        <w:spacing w:line="360" w:lineRule="auto"/>
        <w:rPr>
          <w:rFonts w:eastAsia="Arial"/>
          <w:lang w:val="es-419"/>
        </w:rPr>
      </w:pPr>
    </w:p>
    <w:p w14:paraId="78876751" w14:textId="1E005D8B" w:rsidR="00A0560D" w:rsidRDefault="00B44DC5" w:rsidP="00B34B5F">
      <w:pPr>
        <w:spacing w:line="360" w:lineRule="auto"/>
        <w:jc w:val="center"/>
        <w:rPr>
          <w:rFonts w:eastAsia="Arial"/>
          <w:lang w:val="es-419"/>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eastAsia="Arial" w:hAnsi="Cambria Math"/>
              <w:lang w:val="es-419"/>
            </w:rPr>
            <m:t>F</m:t>
          </m:r>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H</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14:paraId="78D332A6" w14:textId="77777777" w:rsidTr="00BE12D0">
        <w:trPr>
          <w:trHeight w:val="287"/>
        </w:trPr>
        <w:tc>
          <w:tcPr>
            <w:tcW w:w="9085" w:type="dxa"/>
          </w:tcPr>
          <w:p w14:paraId="633BAF89" w14:textId="2B716C5E" w:rsidR="00B34B5F" w:rsidRDefault="00B34B5F" w:rsidP="00B34B5F">
            <w:pPr>
              <w:spacing w:line="360" w:lineRule="auto"/>
              <w:rPr>
                <w:rFonts w:eastAsia="Arial"/>
                <w:lang w:val="es-419"/>
              </w:rPr>
            </w:pPr>
            <m:oMathPara>
              <m:oMath>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03CA094B" w14:textId="09848580"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34B5F">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6</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r w:rsidR="00B34B5F" w14:paraId="21D34772" w14:textId="77777777" w:rsidTr="00BE12D0">
        <w:trPr>
          <w:trHeight w:val="287"/>
        </w:trPr>
        <w:tc>
          <w:tcPr>
            <w:tcW w:w="9085" w:type="dxa"/>
          </w:tcPr>
          <w:p w14:paraId="227242A3" w14:textId="39571DE7" w:rsidR="00B34B5F" w:rsidRPr="00B34B5F" w:rsidRDefault="00B34B5F" w:rsidP="00B34B5F">
            <w:pPr>
              <w:spacing w:line="360" w:lineRule="auto"/>
              <w:rPr>
                <w:rFonts w:eastAsia="Arial"/>
                <w:b/>
                <w:bCs/>
                <w:lang w:val="es-419"/>
              </w:rPr>
            </w:pPr>
            <m:oMathPara>
              <m:oMath>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m:rPr>
                    <m:sty m:val="bi"/>
                  </m:rP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14732EB3" w14:textId="6B7B6EE3"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7</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4A4C15CD" w14:textId="5E0364FD" w:rsidR="00E5051E" w:rsidRDefault="00B34B5F" w:rsidP="005F2C14">
      <w:pPr>
        <w:spacing w:line="360" w:lineRule="auto"/>
        <w:rPr>
          <w:rFonts w:eastAsia="Arial"/>
          <w:lang w:val="es-419"/>
        </w:rPr>
      </w:pPr>
      <w:r>
        <w:rPr>
          <w:rFonts w:eastAsia="Arial"/>
          <w:lang w:val="es-419"/>
        </w:rPr>
        <w:t xml:space="preserve">donde </w:t>
      </w:r>
      <m:oMath>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oMath>
      <w:r w:rsidR="00A361C1">
        <w:rPr>
          <w:rFonts w:eastAsia="Arial"/>
          <w:lang w:val="es-419"/>
        </w:rPr>
        <w:t xml:space="preserve"> se compone por el vector </w:t>
      </w:r>
      <m:oMath>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m:rPr>
            <m:sty m:val="p"/>
          </m:rPr>
          <w:rPr>
            <w:rFonts w:ascii="Cambria Math" w:eastAsia="Arial" w:hAnsi="Cambria Math"/>
            <w:lang w:val="es-419"/>
          </w:rPr>
          <m:t>Ω</m:t>
        </m:r>
      </m:oMath>
      <w:r w:rsidR="00C6250A">
        <w:rPr>
          <w:rFonts w:eastAsia="Arial"/>
          <w:lang w:val="es-419"/>
        </w:rPr>
        <w:t xml:space="preserve"> de tamaño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C6250A">
        <w:rPr>
          <w:rFonts w:eastAsia="Arial"/>
          <w:lang w:val="es-419"/>
        </w:rPr>
        <w:t xml:space="preserve"> ,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P</m:t>
            </m:r>
          </m:sub>
        </m:sSub>
      </m:oMath>
      <w:r w:rsidR="00F9377A">
        <w:rPr>
          <w:rFonts w:eastAsia="Arial"/>
          <w:lang w:val="es-419"/>
        </w:rPr>
        <w:t xml:space="preserve"> símbolos pilotos y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G</m:t>
            </m:r>
          </m:sub>
        </m:sSub>
      </m:oMath>
      <w:r w:rsidR="00F9377A">
        <w:rPr>
          <w:rFonts w:eastAsia="Arial"/>
          <w:lang w:val="es-419"/>
        </w:rPr>
        <w:t xml:space="preserve"> símbolos de guarda. La matriz</w:t>
      </w:r>
      <w:r w:rsidR="000B0908">
        <w:rPr>
          <w:rFonts w:eastAsia="Arial"/>
          <w:lang w:val="es-419"/>
        </w:rPr>
        <w:t xml:space="preserve"> de canal en frecuencia (CFM)</w:t>
      </w:r>
      <w:r w:rsidR="00F9377A">
        <w:rPr>
          <w:rFonts w:eastAsia="Arial"/>
          <w:lang w:val="es-419"/>
        </w:rPr>
        <w:t xml:space="preserve">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F9377A">
        <w:rPr>
          <w:rFonts w:eastAsia="Arial"/>
          <w:lang w:val="es-419"/>
        </w:rPr>
        <w:t xml:space="preserve"> contiene información en dominio de la frecuencia del canal y la frecuencia </w:t>
      </w:r>
      <w:proofErr w:type="spellStart"/>
      <w:r w:rsidR="00F9377A">
        <w:rPr>
          <w:rFonts w:eastAsia="Arial"/>
          <w:lang w:val="es-419"/>
        </w:rPr>
        <w:t>Doopler</w:t>
      </w:r>
      <w:proofErr w:type="spellEnd"/>
      <w:r w:rsidR="00F9377A">
        <w:rPr>
          <w:rFonts w:eastAsia="Arial"/>
          <w:lang w:val="es-419"/>
        </w:rPr>
        <w:t xml:space="preserve"> de la representación circulante y dispersa de la CIR variante en el tiempo.</w:t>
      </w:r>
      <m:oMath>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F9377A">
        <w:rPr>
          <w:rFonts w:eastAsia="Arial"/>
          <w:lang w:val="es-419"/>
        </w:rPr>
        <w:t xml:space="preserve">se convierte en una matriz </w:t>
      </w:r>
      <w:r w:rsidR="0026054B">
        <w:rPr>
          <w:rFonts w:eastAsia="Arial"/>
          <w:lang w:val="es-419"/>
        </w:rPr>
        <w:t>diagonal</w:t>
      </w:r>
      <w:r w:rsidR="00F9377A">
        <w:rPr>
          <w:rFonts w:eastAsia="Arial"/>
          <w:lang w:val="es-419"/>
        </w:rPr>
        <w:t xml:space="preserve"> cuando la propagación Doppler es insignificante, lo cual significa un sistema libre de ICI,</w:t>
      </w:r>
      <w:r w:rsidR="0026054B">
        <w:rPr>
          <w:rFonts w:eastAsia="Arial"/>
          <w:lang w:val="es-419"/>
        </w:rPr>
        <w:t xml:space="preserve"> </w:t>
      </w:r>
      <w:r w:rsidR="00F9377A">
        <w:rPr>
          <w:rFonts w:eastAsia="Arial"/>
          <w:lang w:val="es-419"/>
        </w:rPr>
        <w:t>sin embargo,</w:t>
      </w:r>
      <w:r w:rsidR="0026054B">
        <w:rPr>
          <w:rFonts w:eastAsia="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26054B">
        <w:rPr>
          <w:rFonts w:eastAsia="Arial"/>
          <w:lang w:val="es-419"/>
        </w:rPr>
        <w:t xml:space="preserve"> en una matriz</w:t>
      </w:r>
      <w:r w:rsidR="00CC01F9">
        <w:rPr>
          <w:rFonts w:eastAsia="Arial"/>
          <w:lang w:val="es-419"/>
        </w:rPr>
        <w:t xml:space="preserve"> </w:t>
      </w:r>
      <w:r w:rsidR="0026054B">
        <w:rPr>
          <w:rFonts w:eastAsia="Arial"/>
          <w:lang w:val="es-419"/>
        </w:rPr>
        <w:t xml:space="preserve">dispersa generando un sistema afectado por la ICI. </w:t>
      </w:r>
    </w:p>
    <w:p w14:paraId="43461354" w14:textId="302F39EE" w:rsidR="00E5051E" w:rsidRDefault="00E5051E" w:rsidP="005F2C14">
      <w:pPr>
        <w:spacing w:line="360" w:lineRule="auto"/>
        <w:rPr>
          <w:rFonts w:eastAsia="Arial"/>
          <w:lang w:val="es-419"/>
        </w:rPr>
      </w:pPr>
    </w:p>
    <w:p w14:paraId="1ECE1B2E" w14:textId="50DCFE5D" w:rsidR="00E5051E" w:rsidRPr="007965DC" w:rsidRDefault="00E5051E" w:rsidP="005F2C14">
      <w:pPr>
        <w:spacing w:line="360" w:lineRule="auto"/>
        <w:rPr>
          <w:rFonts w:eastAsia="Arial"/>
          <w:lang w:val="es-419"/>
        </w:rPr>
      </w:pPr>
      <w:r>
        <w:rPr>
          <w:rFonts w:eastAsia="Arial"/>
          <w:lang w:val="es-419"/>
        </w:rPr>
        <w:t xml:space="preserve">Debido a la selectividad del canal V2V, los sistemas OFDM son susceptibles a errores de </w:t>
      </w:r>
      <w:r>
        <w:rPr>
          <w:rFonts w:eastAsia="Arial"/>
          <w:lang w:val="es-419"/>
        </w:rPr>
        <w:lastRenderedPageBreak/>
        <w:t xml:space="preserve">detección, la potencia local de algunas subportadoras puede ser baja </w:t>
      </w:r>
      <w:r w:rsidR="007965DC">
        <w:rPr>
          <w:rFonts w:eastAsia="Arial"/>
          <w:lang w:val="es-419"/>
        </w:rPr>
        <w:t xml:space="preserve">por causa de </w:t>
      </w:r>
      <w:r>
        <w:rPr>
          <w:rFonts w:eastAsia="Arial"/>
          <w:lang w:val="es-419"/>
        </w:rPr>
        <w:t>desvanecimientos profundos en la función de transferencia del canal imposibilitando la detección del dato transmitido en tales soportadoras.</w:t>
      </w:r>
      <w:r w:rsidR="007965DC">
        <w:rPr>
          <w:rFonts w:eastAsia="Arial"/>
          <w:lang w:val="es-419"/>
        </w:rPr>
        <w:t xml:space="preserve"> La técnica como transformada discreta de Fourier</w:t>
      </w:r>
      <w:r w:rsidR="007965DC" w:rsidRPr="007965DC">
        <w:rPr>
          <w:rFonts w:eastAsia="Arial"/>
          <w:lang w:val="es-419"/>
        </w:rPr>
        <w:t>-extendida (</w:t>
      </w:r>
      <w:proofErr w:type="spellStart"/>
      <w:r w:rsidR="0079107E">
        <w:rPr>
          <w:rFonts w:eastAsia="Arial"/>
          <w:lang w:val="es-419"/>
        </w:rPr>
        <w:t>D</w:t>
      </w:r>
      <w:r w:rsidR="007965DC" w:rsidRPr="007965DC">
        <w:rPr>
          <w:rFonts w:eastAsia="Arial"/>
          <w:lang w:val="es-419"/>
        </w:rPr>
        <w:t>iscrete</w:t>
      </w:r>
      <w:proofErr w:type="spellEnd"/>
      <w:r w:rsidR="0079107E">
        <w:rPr>
          <w:rFonts w:eastAsia="Arial"/>
          <w:lang w:val="es-419"/>
        </w:rPr>
        <w:t xml:space="preserve"> </w:t>
      </w:r>
      <w:r w:rsidR="007965DC" w:rsidRPr="007965DC">
        <w:rPr>
          <w:rFonts w:eastAsia="Arial"/>
          <w:lang w:val="es-419"/>
        </w:rPr>
        <w:t xml:space="preserve">Fourier </w:t>
      </w:r>
      <w:proofErr w:type="spellStart"/>
      <w:r w:rsidR="0079107E">
        <w:rPr>
          <w:rFonts w:eastAsia="Arial"/>
          <w:lang w:val="es-419"/>
        </w:rPr>
        <w:t>T</w:t>
      </w:r>
      <w:r w:rsidR="007965DC" w:rsidRPr="007965DC">
        <w:rPr>
          <w:rFonts w:eastAsia="Arial"/>
          <w:lang w:val="es-419"/>
        </w:rPr>
        <w:t>r</w:t>
      </w:r>
      <w:r w:rsidR="007965DC">
        <w:rPr>
          <w:rFonts w:eastAsia="Arial"/>
          <w:lang w:val="es-419"/>
        </w:rPr>
        <w:t>ansform-</w:t>
      </w:r>
      <w:r w:rsidR="0079107E">
        <w:rPr>
          <w:rFonts w:eastAsia="Arial"/>
          <w:lang w:val="es-419"/>
        </w:rPr>
        <w:t>S</w:t>
      </w:r>
      <w:r w:rsidR="007965DC">
        <w:rPr>
          <w:rFonts w:eastAsia="Arial"/>
          <w:lang w:val="es-419"/>
        </w:rPr>
        <w:t>preading</w:t>
      </w:r>
      <w:proofErr w:type="spellEnd"/>
      <w:r w:rsidR="007965DC">
        <w:rPr>
          <w:rFonts w:eastAsia="Arial"/>
          <w:lang w:val="es-419"/>
        </w:rPr>
        <w:t>, DFTS</w:t>
      </w:r>
      <w:r w:rsidR="007965DC" w:rsidRPr="007965DC">
        <w:rPr>
          <w:rFonts w:eastAsia="Arial"/>
          <w:lang w:val="es-419"/>
        </w:rPr>
        <w:t>)</w:t>
      </w:r>
      <w:r w:rsidR="007965DC">
        <w:rPr>
          <w:rFonts w:eastAsia="Arial"/>
          <w:lang w:val="es-419"/>
        </w:rPr>
        <w:t xml:space="preserve"> es usada para reducir esta problemática.</w:t>
      </w:r>
    </w:p>
    <w:p w14:paraId="7C1A84DF" w14:textId="49170BCD" w:rsidR="00B25B17" w:rsidRDefault="00B25B17" w:rsidP="005F2C14">
      <w:pPr>
        <w:spacing w:line="360" w:lineRule="auto"/>
        <w:rPr>
          <w:rFonts w:eastAsia="Arial"/>
          <w:lang w:val="es-419"/>
        </w:rPr>
      </w:pPr>
    </w:p>
    <w:p w14:paraId="142CA565" w14:textId="698FA65B" w:rsidR="0079107E" w:rsidRDefault="0079107E" w:rsidP="005F2C14">
      <w:pPr>
        <w:spacing w:line="360" w:lineRule="auto"/>
        <w:rPr>
          <w:rFonts w:eastAsia="Arial"/>
          <w:lang w:val="es-419"/>
        </w:rPr>
      </w:pPr>
      <w:r>
        <w:rPr>
          <w:rFonts w:eastAsia="Arial"/>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79107E" w:rsidRDefault="0079107E" w:rsidP="005F2C14">
      <w:pPr>
        <w:spacing w:line="360" w:lineRule="auto"/>
        <w:rPr>
          <w:rFonts w:eastAsia="Arial"/>
          <w:lang w:val="es-419"/>
        </w:rPr>
      </w:pPr>
    </w:p>
    <w:p w14:paraId="52498DC2" w14:textId="77777777" w:rsidR="0079107E" w:rsidRDefault="0079107E" w:rsidP="0079107E">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lang w:val="es-419"/>
                </w:rPr>
              </m:ctrlPr>
            </m:sSubSupPr>
            <m:e>
              <m:r>
                <w:rPr>
                  <w:rFonts w:ascii="Cambria Math" w:eastAsia="Arial" w:hAnsi="Cambria Math"/>
                  <w:lang w:val="es-419"/>
                </w:rPr>
                <m:t>Fs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14:paraId="77F50CF1" w14:textId="77777777" w:rsidTr="001A4A56">
        <w:trPr>
          <w:trHeight w:val="287"/>
        </w:trPr>
        <w:tc>
          <w:tcPr>
            <w:tcW w:w="9085" w:type="dxa"/>
          </w:tcPr>
          <w:p w14:paraId="6AD03C64" w14:textId="4DFA8234" w:rsidR="0079107E" w:rsidRDefault="0079107E" w:rsidP="001A4A56">
            <w:pPr>
              <w:spacing w:line="360" w:lineRule="auto"/>
              <w:jc w:val="center"/>
              <w:rPr>
                <w:rFonts w:eastAsia="Arial"/>
                <w:lang w:val="es-419"/>
              </w:rPr>
            </w:pPr>
            <m:oMathPara>
              <m:oMath>
                <m:r>
                  <w:rPr>
                    <w:rFonts w:ascii="Cambria Math" w:eastAsia="Arial" w:hAnsi="Cambria Math"/>
                    <w:lang w:val="es-419"/>
                  </w:rPr>
                  <m:t xml:space="preserve">                      = </m:t>
                </m:r>
                <m:sSubSup>
                  <m:sSubSupPr>
                    <m:ctrlPr>
                      <w:rPr>
                        <w:rFonts w:ascii="Cambria Math" w:eastAsia="Arial" w:hAnsi="Cambria Math"/>
                        <w:i/>
                        <w:sz w:val="24"/>
                        <w:szCs w:val="24"/>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sz w:val="24"/>
                        <w:szCs w:val="24"/>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sz w:val="24"/>
                        <w:szCs w:val="24"/>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1A9BE44" w14:textId="77777777" w:rsidR="0079107E" w:rsidRPr="00BE12D0" w:rsidRDefault="0079107E" w:rsidP="001A4A56">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0B0908">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8</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790D0918" w14:textId="39A0DD9F" w:rsidR="0026054B" w:rsidRDefault="0079107E" w:rsidP="005F2C14">
      <w:pPr>
        <w:spacing w:line="360" w:lineRule="auto"/>
        <w:rPr>
          <w:rFonts w:eastAsia="Arial"/>
          <w:lang w:val="es-419"/>
        </w:rPr>
      </w:pPr>
      <w:r>
        <w:rPr>
          <w:rFonts w:eastAsia="Arial"/>
          <w:lang w:val="es-419"/>
        </w:rPr>
        <w:t xml:space="preserve">donde </w:t>
      </w:r>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oMath>
      <w:r>
        <w:rPr>
          <w:rFonts w:eastAsia="Arial"/>
          <w:lang w:val="es-419"/>
        </w:rPr>
        <w:t xml:space="preserve"> es el vector de datos recibido, </w:t>
      </w:r>
      <m:oMath>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la CFM de rango reducido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r>
          <w:rPr>
            <w:rFonts w:ascii="Cambria Math" w:eastAsia="Arial" w:hAnsi="Cambria Math"/>
            <w:lang w:val="es-419"/>
          </w:rPr>
          <m:t xml:space="preserve"> x </m:t>
        </m:r>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6538F7">
        <w:rPr>
          <w:rFonts w:eastAsia="Arial"/>
          <w:lang w:val="es-419"/>
        </w:rPr>
        <w:t xml:space="preserve">, </w:t>
      </w:r>
      <m:oMath>
        <m:sSubSup>
          <m:sSubSupPr>
            <m:ctrlPr>
              <w:rPr>
                <w:rFonts w:ascii="Cambria Math" w:eastAsia="Arial" w:hAnsi="Cambria Math"/>
                <w:i/>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datos transmitido con recodificación lineal (Linear </w:t>
      </w:r>
      <w:proofErr w:type="spellStart"/>
      <w:r w:rsidR="006538F7">
        <w:rPr>
          <w:rFonts w:eastAsia="Arial"/>
          <w:lang w:val="es-419"/>
        </w:rPr>
        <w:t>Precoding</w:t>
      </w:r>
      <w:proofErr w:type="spellEnd"/>
      <w:r w:rsidR="006538F7">
        <w:rPr>
          <w:rFonts w:eastAsia="Arial"/>
          <w:lang w:val="es-419"/>
        </w:rPr>
        <w:t>, LP),</w:t>
      </w:r>
      <m:oMath>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ruido; cada termino muestreado en las posiciones correspondientes de las subportadoras de datos.</w:t>
      </w:r>
    </w:p>
    <w:p w14:paraId="6B62F327" w14:textId="77777777" w:rsidR="006538F7" w:rsidRPr="006538F7" w:rsidRDefault="006538F7" w:rsidP="005F2C14">
      <w:pPr>
        <w:spacing w:line="360" w:lineRule="auto"/>
        <w:rPr>
          <w:rFonts w:eastAsia="Arial"/>
          <w:lang w:val="es-419"/>
        </w:rPr>
      </w:pPr>
    </w:p>
    <w:p w14:paraId="158F1EF0" w14:textId="2AD9EA10" w:rsidR="0002541D" w:rsidRPr="00960440" w:rsidRDefault="00A5581A" w:rsidP="005F2C14">
      <w:pPr>
        <w:spacing w:line="360" w:lineRule="auto"/>
        <w:rPr>
          <w:lang w:val="es-419"/>
        </w:rPr>
      </w:pPr>
      <w:r w:rsidRPr="00960440">
        <w:rPr>
          <w:rFonts w:eastAsia="Arial"/>
          <w:lang w:val="es-419"/>
        </w:rPr>
        <w:t xml:space="preserve">2.5.2 </w:t>
      </w:r>
      <w:r w:rsidR="0002541D" w:rsidRPr="00960440">
        <w:rPr>
          <w:lang w:val="es-419"/>
        </w:rPr>
        <w:t>Detector OSIC</w:t>
      </w:r>
    </w:p>
    <w:p w14:paraId="356C97A5" w14:textId="78EB3C14" w:rsidR="0002541D" w:rsidRDefault="00A5581A" w:rsidP="005F2C14">
      <w:pPr>
        <w:pStyle w:val="Ttulo3"/>
        <w:spacing w:line="360" w:lineRule="auto"/>
        <w:rPr>
          <w:rFonts w:eastAsia="Arial"/>
        </w:rPr>
      </w:pPr>
      <w:r>
        <w:rPr>
          <w:rFonts w:eastAsia="Arial"/>
        </w:rPr>
        <w:t xml:space="preserve">2.5.3 </w:t>
      </w:r>
      <w:r w:rsidR="0002541D">
        <w:rPr>
          <w:rFonts w:eastAsia="Arial"/>
        </w:rPr>
        <w:t>Detector QR-ML convencional</w:t>
      </w:r>
    </w:p>
    <w:p w14:paraId="733F6332" w14:textId="0E5288F6" w:rsidR="0002541D" w:rsidRDefault="00A5581A" w:rsidP="005F2C14">
      <w:pPr>
        <w:pStyle w:val="Ttulo3"/>
        <w:spacing w:line="360" w:lineRule="auto"/>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000000F7" w14:textId="71097629" w:rsidR="00505948" w:rsidRDefault="00405D7E" w:rsidP="005F2C14">
      <w:pPr>
        <w:spacing w:line="360" w:lineRule="auto"/>
      </w:pPr>
      <w:bookmarkStart w:id="41" w:name="_heading=h.z337ya" w:colFirst="0" w:colLast="0"/>
      <w:bookmarkEnd w:id="41"/>
      <w:r>
        <w:br w:type="page"/>
      </w:r>
    </w:p>
    <w:p w14:paraId="000000F8" w14:textId="77777777" w:rsidR="00505948" w:rsidRDefault="00505948" w:rsidP="003736AF">
      <w:bookmarkStart w:id="42" w:name="_heading=h.9wwg8qtimax9" w:colFirst="0" w:colLast="0"/>
      <w:bookmarkEnd w:id="42"/>
    </w:p>
    <w:p w14:paraId="000000F9" w14:textId="77777777" w:rsidR="00505948" w:rsidRDefault="00505948" w:rsidP="003736AF">
      <w:bookmarkStart w:id="43" w:name="_heading=h.vij7dgbg3sqr" w:colFirst="0" w:colLast="0"/>
      <w:bookmarkEnd w:id="43"/>
    </w:p>
    <w:p w14:paraId="000000FA" w14:textId="77777777" w:rsidR="00505948" w:rsidRDefault="00505948" w:rsidP="003736AF">
      <w:bookmarkStart w:id="44" w:name="_heading=h.qtr7xa1ua2ib" w:colFirst="0" w:colLast="0"/>
      <w:bookmarkEnd w:id="44"/>
    </w:p>
    <w:p w14:paraId="000000FB" w14:textId="77777777" w:rsidR="00505948" w:rsidRDefault="00505948" w:rsidP="003736AF">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Default="003736AF" w:rsidP="003736AF"/>
    <w:p w14:paraId="01EFD1E2" w14:textId="68536D6B" w:rsidR="003736AF" w:rsidRDefault="003736AF" w:rsidP="003736AF"/>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77777777" w:rsidR="003736AF" w:rsidRDefault="003736AF"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76pt" o:ole="">
            <v:imagedata r:id="rId17" o:title=""/>
          </v:shape>
          <o:OLEObject Type="Embed" ProgID="Visio.Drawing.15" ShapeID="_x0000_i1025" DrawAspect="Content" ObjectID="_1683368169" r:id="rId18"/>
        </w:object>
      </w:r>
    </w:p>
    <w:p w14:paraId="00000109" w14:textId="4F0B9230" w:rsidR="00505948" w:rsidRDefault="006538F7">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lastRenderedPageBreak/>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lastRenderedPageBreak/>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77777777" w:rsidR="00505948" w:rsidRDefault="00505948">
      <w:pPr>
        <w:spacing w:line="360" w:lineRule="auto"/>
      </w:pPr>
    </w:p>
    <w:p w14:paraId="00000130" w14:textId="77777777" w:rsidR="00505948" w:rsidRDefault="00505948">
      <w:pPr>
        <w:spacing w:line="360" w:lineRule="auto"/>
      </w:pPr>
    </w:p>
    <w:p w14:paraId="00000131" w14:textId="77777777" w:rsidR="00505948" w:rsidRDefault="00405D7E">
      <w:pPr>
        <w:pStyle w:val="Ttulo1"/>
      </w:pPr>
      <w:bookmarkStart w:id="54" w:name="_heading=h.2xcytpi" w:colFirst="0" w:colLast="0"/>
      <w:bookmarkEnd w:id="54"/>
      <w:r>
        <w:br w:type="page"/>
      </w:r>
    </w:p>
    <w:p w14:paraId="00000132" w14:textId="77777777" w:rsidR="00505948" w:rsidRPr="008F0B81" w:rsidRDefault="00405D7E">
      <w:pPr>
        <w:pStyle w:val="Ttulo1"/>
        <w:rPr>
          <w:lang w:val="en-US"/>
        </w:rPr>
      </w:pPr>
      <w:bookmarkStart w:id="55" w:name="_heading=h.up0w75asubyr" w:colFirst="0" w:colLast="0"/>
      <w:bookmarkEnd w:id="55"/>
      <w:proofErr w:type="spellStart"/>
      <w:r w:rsidRPr="008F0B81">
        <w:rPr>
          <w:lang w:val="en-US"/>
        </w:rPr>
        <w:lastRenderedPageBreak/>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w:t>
      </w:r>
      <w:proofErr w:type="spellStart"/>
      <w:r w:rsidRPr="008F0B81">
        <w:rPr>
          <w:lang w:val="en-US"/>
        </w:rPr>
        <w:t>Zoltán</w:t>
      </w:r>
      <w:proofErr w:type="spellEnd"/>
      <w:r w:rsidRPr="008F0B81">
        <w:rPr>
          <w:lang w:val="en-US"/>
        </w:rPr>
        <w:t xml:space="preserve">,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w:t>
      </w:r>
      <w:r w:rsidRPr="008F0B81">
        <w:rPr>
          <w:lang w:val="en-US"/>
        </w:rPr>
        <w:lastRenderedPageBreak/>
        <w:t xml:space="preserve">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w:t>
      </w:r>
      <w:r w:rsidRPr="008F0B81">
        <w:rPr>
          <w:lang w:val="en-US"/>
        </w:rPr>
        <w:lastRenderedPageBreak/>
        <w:t xml:space="preserve">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10.1109/LCOMM.2013.011113.121535.</w:t>
      </w:r>
    </w:p>
    <w:p w14:paraId="00000150" w14:textId="77777777" w:rsidR="00505948" w:rsidRPr="00BD7646" w:rsidRDefault="00405D7E">
      <w:pPr>
        <w:spacing w:after="160" w:line="360" w:lineRule="auto"/>
        <w:ind w:left="640" w:hanging="640"/>
        <w:rPr>
          <w:lang w:val="en-US"/>
        </w:rPr>
      </w:pPr>
      <w:r w:rsidRPr="008F0B81">
        <w:rPr>
          <w:lang w:val="en-US"/>
        </w:rPr>
        <w:lastRenderedPageBreak/>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lastRenderedPageBreak/>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48"/>
    <w:rsid w:val="00015118"/>
    <w:rsid w:val="00017DEC"/>
    <w:rsid w:val="0002541D"/>
    <w:rsid w:val="00040622"/>
    <w:rsid w:val="00054FFC"/>
    <w:rsid w:val="000A2A7A"/>
    <w:rsid w:val="000B0908"/>
    <w:rsid w:val="00110D56"/>
    <w:rsid w:val="001331FA"/>
    <w:rsid w:val="00144E05"/>
    <w:rsid w:val="001D7B14"/>
    <w:rsid w:val="00247821"/>
    <w:rsid w:val="0026054B"/>
    <w:rsid w:val="002E34D5"/>
    <w:rsid w:val="002F6D6A"/>
    <w:rsid w:val="00301AD7"/>
    <w:rsid w:val="003736AF"/>
    <w:rsid w:val="003B3401"/>
    <w:rsid w:val="003D1A30"/>
    <w:rsid w:val="003F3860"/>
    <w:rsid w:val="00405D7E"/>
    <w:rsid w:val="004A334B"/>
    <w:rsid w:val="004E0334"/>
    <w:rsid w:val="005000E3"/>
    <w:rsid w:val="00505948"/>
    <w:rsid w:val="005428EC"/>
    <w:rsid w:val="00542B7C"/>
    <w:rsid w:val="005F2C14"/>
    <w:rsid w:val="006538F7"/>
    <w:rsid w:val="00665D94"/>
    <w:rsid w:val="006673D0"/>
    <w:rsid w:val="00673882"/>
    <w:rsid w:val="0069540A"/>
    <w:rsid w:val="007227DB"/>
    <w:rsid w:val="0079107E"/>
    <w:rsid w:val="007965DC"/>
    <w:rsid w:val="008121CB"/>
    <w:rsid w:val="008F0B81"/>
    <w:rsid w:val="00960440"/>
    <w:rsid w:val="009F6E31"/>
    <w:rsid w:val="00A0380D"/>
    <w:rsid w:val="00A0560D"/>
    <w:rsid w:val="00A361C1"/>
    <w:rsid w:val="00A5581A"/>
    <w:rsid w:val="00B25B17"/>
    <w:rsid w:val="00B34B5F"/>
    <w:rsid w:val="00B44DC5"/>
    <w:rsid w:val="00BC631F"/>
    <w:rsid w:val="00BD7646"/>
    <w:rsid w:val="00BE12D0"/>
    <w:rsid w:val="00C01ADE"/>
    <w:rsid w:val="00C6250A"/>
    <w:rsid w:val="00CC01F9"/>
    <w:rsid w:val="00D27F54"/>
    <w:rsid w:val="00DF4699"/>
    <w:rsid w:val="00E3499A"/>
    <w:rsid w:val="00E5051E"/>
    <w:rsid w:val="00F54AE9"/>
    <w:rsid w:val="00F80456"/>
    <w:rsid w:val="00F848E5"/>
    <w:rsid w:val="00F9377A"/>
    <w:rsid w:val="00F9657D"/>
    <w:rsid w:val="00FB5154"/>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905BC4C5-AE39-4062-9A3D-6D0D7EEE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27</Pages>
  <Words>6058</Words>
  <Characters>34536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6</cp:revision>
  <dcterms:created xsi:type="dcterms:W3CDTF">2021-04-26T18:09:00Z</dcterms:created>
  <dcterms:modified xsi:type="dcterms:W3CDTF">2021-05-24T20:29:00Z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