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2D3A" w14:textId="15EA9EE2" w:rsidR="000854B8" w:rsidRDefault="00AB7AA7" w:rsidP="00AB7AA7">
      <w:pPr>
        <w:pStyle w:val="Heading1"/>
      </w:pPr>
      <w:r>
        <w:t>The Emerging Markets Book</w:t>
      </w:r>
    </w:p>
    <w:p w14:paraId="64DDF481" w14:textId="35D72AF9" w:rsidR="00AB7AA7" w:rsidRDefault="00AB7AA7" w:rsidP="00AB7AA7"/>
    <w:p w14:paraId="1A987597" w14:textId="75FA7C0E" w:rsidR="000421B8" w:rsidRDefault="000421B8" w:rsidP="00AB7AA7">
      <w:r>
        <w:t>Key words / Phrases</w:t>
      </w:r>
    </w:p>
    <w:p w14:paraId="25760AD7" w14:textId="3E3C6BCD" w:rsidR="000421B8" w:rsidRDefault="000421B8" w:rsidP="000421B8">
      <w:pPr>
        <w:pStyle w:val="ListParagraph"/>
        <w:numPr>
          <w:ilvl w:val="0"/>
          <w:numId w:val="3"/>
        </w:numPr>
      </w:pPr>
      <w:r>
        <w:t>Viable markets for publicly-traded securities</w:t>
      </w:r>
    </w:p>
    <w:p w14:paraId="2F007103" w14:textId="708CD7FA" w:rsidR="006434F1" w:rsidRDefault="006434F1" w:rsidP="000421B8">
      <w:pPr>
        <w:pStyle w:val="ListParagraph"/>
        <w:numPr>
          <w:ilvl w:val="0"/>
          <w:numId w:val="3"/>
        </w:numPr>
      </w:pPr>
      <w:r>
        <w:t>Astronomical public debt</w:t>
      </w:r>
    </w:p>
    <w:p w14:paraId="664675C6" w14:textId="67DE350F" w:rsidR="00C00B9E" w:rsidRDefault="00C00B9E" w:rsidP="000421B8">
      <w:pPr>
        <w:pStyle w:val="ListParagraph"/>
        <w:numPr>
          <w:ilvl w:val="0"/>
          <w:numId w:val="3"/>
        </w:numPr>
      </w:pPr>
      <w:r>
        <w:t>Government surpluses</w:t>
      </w:r>
    </w:p>
    <w:p w14:paraId="72D21E1A" w14:textId="6A77DF68" w:rsidR="000421B8" w:rsidRDefault="000421B8" w:rsidP="000421B8">
      <w:pPr>
        <w:pStyle w:val="ListParagraph"/>
        <w:numPr>
          <w:ilvl w:val="0"/>
          <w:numId w:val="3"/>
        </w:numPr>
      </w:pPr>
      <w:r>
        <w:t>MSCI-Barras Emerging Market Index (MXEF)</w:t>
      </w:r>
    </w:p>
    <w:p w14:paraId="13C28AE6" w14:textId="7DFF65E0" w:rsidR="005C469B" w:rsidRDefault="005C469B" w:rsidP="000421B8">
      <w:pPr>
        <w:pStyle w:val="ListParagraph"/>
        <w:numPr>
          <w:ilvl w:val="0"/>
          <w:numId w:val="3"/>
        </w:numPr>
      </w:pPr>
      <w:r>
        <w:t>NASDAQ Index (CCMP)</w:t>
      </w:r>
    </w:p>
    <w:p w14:paraId="49F43FCE" w14:textId="25CC8B40" w:rsidR="005C469B" w:rsidRDefault="005C469B" w:rsidP="000421B8">
      <w:pPr>
        <w:pStyle w:val="ListParagraph"/>
        <w:numPr>
          <w:ilvl w:val="0"/>
          <w:numId w:val="3"/>
        </w:numPr>
      </w:pPr>
      <w:r>
        <w:t>S&amp;P 500 Index (SPX)</w:t>
      </w:r>
    </w:p>
    <w:p w14:paraId="5F583DDC" w14:textId="3306EB12" w:rsidR="00C00B9E" w:rsidRDefault="00C00B9E" w:rsidP="000421B8">
      <w:pPr>
        <w:pStyle w:val="ListParagraph"/>
        <w:numPr>
          <w:ilvl w:val="0"/>
          <w:numId w:val="3"/>
        </w:numPr>
      </w:pPr>
      <w:r>
        <w:t>MSCI EM ETF (EEM)</w:t>
      </w:r>
    </w:p>
    <w:p w14:paraId="2B74DCB2" w14:textId="2A98F24A" w:rsidR="005C469B" w:rsidRDefault="005C469B" w:rsidP="000421B8">
      <w:pPr>
        <w:pStyle w:val="ListParagraph"/>
        <w:numPr>
          <w:ilvl w:val="0"/>
          <w:numId w:val="3"/>
        </w:numPr>
      </w:pPr>
      <w:r>
        <w:t>iShares Emerging Market Index ETF (EEM)</w:t>
      </w:r>
    </w:p>
    <w:p w14:paraId="4893CC56" w14:textId="4BD7961D" w:rsidR="005C469B" w:rsidRDefault="005C469B" w:rsidP="000421B8">
      <w:pPr>
        <w:pStyle w:val="ListParagraph"/>
        <w:numPr>
          <w:ilvl w:val="0"/>
          <w:numId w:val="3"/>
        </w:numPr>
      </w:pPr>
      <w:r>
        <w:t>SPDR S&amp;P 500 ETF  (SPY)</w:t>
      </w:r>
    </w:p>
    <w:p w14:paraId="28A6AA62" w14:textId="7CD5F1C9" w:rsidR="004F5DD4" w:rsidRDefault="004F5DD4" w:rsidP="000421B8">
      <w:pPr>
        <w:pStyle w:val="ListParagraph"/>
        <w:numPr>
          <w:ilvl w:val="0"/>
          <w:numId w:val="3"/>
        </w:numPr>
      </w:pPr>
      <w:r>
        <w:t>SPDR Dow Jones Industrial Average ETF Trust (DIA)</w:t>
      </w:r>
    </w:p>
    <w:p w14:paraId="36A9AC39" w14:textId="790BE398" w:rsidR="004F5DD4" w:rsidRDefault="004F5DD4" w:rsidP="000421B8">
      <w:pPr>
        <w:pStyle w:val="ListParagraph"/>
        <w:numPr>
          <w:ilvl w:val="0"/>
          <w:numId w:val="3"/>
        </w:numPr>
      </w:pPr>
      <w:proofErr w:type="spellStart"/>
      <w:r>
        <w:t>Powershares</w:t>
      </w:r>
      <w:proofErr w:type="spellEnd"/>
      <w:r>
        <w:t xml:space="preserve"> NASDAQ ETF (QQQ) or (QQQQ)</w:t>
      </w:r>
    </w:p>
    <w:p w14:paraId="58273414" w14:textId="6EA7D36D" w:rsidR="00801E42" w:rsidRDefault="00801E42" w:rsidP="000421B8">
      <w:pPr>
        <w:pStyle w:val="ListParagraph"/>
        <w:numPr>
          <w:ilvl w:val="0"/>
          <w:numId w:val="3"/>
        </w:numPr>
      </w:pPr>
      <w:r>
        <w:t>The consuming middle class within emerging markets has reached, or is reaching (depending on location), critical mass, is self-sustaining, and will continue to grow rapidly. This trend is irreversible.</w:t>
      </w:r>
    </w:p>
    <w:p w14:paraId="30E3F033" w14:textId="3766F47C" w:rsidR="00801E42" w:rsidRDefault="00801E42" w:rsidP="000421B8">
      <w:pPr>
        <w:pStyle w:val="ListParagraph"/>
        <w:numPr>
          <w:ilvl w:val="0"/>
          <w:numId w:val="3"/>
        </w:numPr>
      </w:pPr>
      <w:r>
        <w:t>The banking, financial, legal and political infrastructure within emerging markets has improved significantly and generally continues to improve.</w:t>
      </w:r>
    </w:p>
    <w:p w14:paraId="03BE0481" w14:textId="77777777" w:rsidR="00801E42" w:rsidRDefault="00801E42" w:rsidP="000421B8">
      <w:pPr>
        <w:pStyle w:val="ListParagraph"/>
        <w:numPr>
          <w:ilvl w:val="0"/>
          <w:numId w:val="3"/>
        </w:numPr>
      </w:pPr>
    </w:p>
    <w:p w14:paraId="7244FAFC" w14:textId="77777777" w:rsidR="000421B8" w:rsidRDefault="000421B8" w:rsidP="00AB7AA7"/>
    <w:p w14:paraId="02C9E26D" w14:textId="16003210" w:rsidR="00615223" w:rsidRDefault="00615223" w:rsidP="00AB7AA7"/>
    <w:p w14:paraId="208D47B7" w14:textId="604A6FAE" w:rsidR="00615223" w:rsidRDefault="00615223" w:rsidP="00AB7AA7">
      <w:r>
        <w:t>Emerging Markets</w:t>
      </w:r>
    </w:p>
    <w:p w14:paraId="22AB4EAA" w14:textId="5D12B0B1" w:rsidR="00615223" w:rsidRDefault="00615223" w:rsidP="00615223">
      <w:pPr>
        <w:pStyle w:val="ListParagraph"/>
        <w:numPr>
          <w:ilvl w:val="0"/>
          <w:numId w:val="2"/>
        </w:numPr>
      </w:pPr>
      <w:r>
        <w:t>An emerging, or developing, market (not controlled) economy</w:t>
      </w:r>
    </w:p>
    <w:p w14:paraId="31115310" w14:textId="30550DE3" w:rsidR="00615223" w:rsidRDefault="00615223" w:rsidP="00615223">
      <w:pPr>
        <w:pStyle w:val="ListParagraph"/>
        <w:numPr>
          <w:ilvl w:val="0"/>
          <w:numId w:val="2"/>
        </w:numPr>
      </w:pPr>
      <w:r>
        <w:t>Usually have low-to-middle per-capita income by world standards</w:t>
      </w:r>
    </w:p>
    <w:p w14:paraId="4A028F49" w14:textId="0E6B4D38" w:rsidR="00615223" w:rsidRDefault="00615223" w:rsidP="00615223">
      <w:pPr>
        <w:pStyle w:val="ListParagraph"/>
        <w:numPr>
          <w:ilvl w:val="0"/>
          <w:numId w:val="2"/>
        </w:numPr>
      </w:pPr>
      <w:r>
        <w:t>Best viewed as transitional – often moving from closed (centrally controlled) to open market systems.</w:t>
      </w:r>
    </w:p>
    <w:p w14:paraId="457E1889" w14:textId="2C76B7D5" w:rsidR="00615223" w:rsidRDefault="00615223" w:rsidP="00615223">
      <w:pPr>
        <w:pStyle w:val="ListParagraph"/>
        <w:numPr>
          <w:ilvl w:val="0"/>
          <w:numId w:val="2"/>
        </w:numPr>
      </w:pPr>
      <w:r>
        <w:t>The governments have embarked on economic reforms to accomplish stronger economic performance, transparency and efficiency</w:t>
      </w:r>
    </w:p>
    <w:p w14:paraId="61772624" w14:textId="205E28B7" w:rsidR="00615223" w:rsidRDefault="00615223" w:rsidP="00615223">
      <w:pPr>
        <w:pStyle w:val="ListParagraph"/>
        <w:numPr>
          <w:ilvl w:val="0"/>
          <w:numId w:val="2"/>
        </w:numPr>
      </w:pPr>
      <w:r>
        <w:t>Reforms are sufficiently in place to attract foreign investment</w:t>
      </w:r>
    </w:p>
    <w:p w14:paraId="574CBAB0" w14:textId="343D8414" w:rsidR="00615223" w:rsidRDefault="00615223" w:rsidP="00615223">
      <w:pPr>
        <w:pStyle w:val="ListParagraph"/>
        <w:numPr>
          <w:ilvl w:val="0"/>
          <w:numId w:val="2"/>
        </w:numPr>
      </w:pPr>
      <w:r>
        <w:t>Moving forward to become developed countries</w:t>
      </w:r>
    </w:p>
    <w:p w14:paraId="3700C7B6" w14:textId="11041FC7" w:rsidR="00615223" w:rsidRDefault="00615223" w:rsidP="00615223">
      <w:pPr>
        <w:pStyle w:val="ListParagraph"/>
        <w:numPr>
          <w:ilvl w:val="0"/>
          <w:numId w:val="2"/>
        </w:numPr>
      </w:pPr>
      <w:r>
        <w:t>Have embrace free market economic reforms</w:t>
      </w:r>
    </w:p>
    <w:p w14:paraId="6643D894" w14:textId="58785D2D" w:rsidR="00615223" w:rsidRDefault="00615223" w:rsidP="00615223">
      <w:pPr>
        <w:pStyle w:val="ListParagraph"/>
        <w:numPr>
          <w:ilvl w:val="0"/>
          <w:numId w:val="2"/>
        </w:numPr>
      </w:pPr>
      <w:r>
        <w:t>The governments are eagerly trying to become – and stay – eligible to participate in world trade</w:t>
      </w:r>
    </w:p>
    <w:p w14:paraId="1C9B7532" w14:textId="068910AE" w:rsidR="00615223" w:rsidRDefault="00615223" w:rsidP="00615223">
      <w:r>
        <w:t>Frontier Markets</w:t>
      </w:r>
    </w:p>
    <w:p w14:paraId="5351A4FF" w14:textId="64BA8618" w:rsidR="00615223" w:rsidRDefault="00615223" w:rsidP="00615223">
      <w:pPr>
        <w:pStyle w:val="ListParagraph"/>
        <w:numPr>
          <w:ilvl w:val="0"/>
          <w:numId w:val="2"/>
        </w:numPr>
      </w:pPr>
      <w:r>
        <w:t>According to S&amp;P, a frontier market is a step below an emerging market in its development</w:t>
      </w:r>
    </w:p>
    <w:p w14:paraId="62B7286C" w14:textId="0D932ADA" w:rsidR="00615223" w:rsidRDefault="00615223" w:rsidP="00615223">
      <w:pPr>
        <w:pStyle w:val="ListParagraph"/>
        <w:numPr>
          <w:ilvl w:val="0"/>
          <w:numId w:val="2"/>
        </w:numPr>
      </w:pPr>
      <w:r>
        <w:t>Relatively stable economically and politically</w:t>
      </w:r>
    </w:p>
    <w:p w14:paraId="61DFB87F" w14:textId="72FEEA9D" w:rsidR="00615223" w:rsidRDefault="00615223" w:rsidP="00615223">
      <w:pPr>
        <w:pStyle w:val="ListParagraph"/>
        <w:numPr>
          <w:ilvl w:val="0"/>
          <w:numId w:val="2"/>
        </w:numPr>
      </w:pPr>
      <w:r>
        <w:lastRenderedPageBreak/>
        <w:t>Has demonstrated a relative openness to and accessibility for foreign investors</w:t>
      </w:r>
    </w:p>
    <w:p w14:paraId="387B8A10" w14:textId="77777777" w:rsidR="00615223" w:rsidRDefault="00615223" w:rsidP="008B2BCE">
      <w:pPr>
        <w:pStyle w:val="ListParagraph"/>
      </w:pPr>
    </w:p>
    <w:p w14:paraId="5A093E8F" w14:textId="783099CD" w:rsidR="00AB7AA7" w:rsidRDefault="00AB7AA7" w:rsidP="00AB7AA7">
      <w:r>
        <w:t>Common Risks in Emerging market investing:</w:t>
      </w:r>
    </w:p>
    <w:p w14:paraId="7B89347F" w14:textId="4C9A2147" w:rsidR="00AB7AA7" w:rsidRDefault="00AB7AA7" w:rsidP="00AB7AA7">
      <w:pPr>
        <w:pStyle w:val="ListParagraph"/>
        <w:numPr>
          <w:ilvl w:val="0"/>
          <w:numId w:val="1"/>
        </w:numPr>
      </w:pPr>
      <w:r>
        <w:t>Risk of nationalization or expropriation of assets or confiscatory taxation</w:t>
      </w:r>
    </w:p>
    <w:p w14:paraId="4FFB7F80" w14:textId="72009A8A" w:rsidR="00AB7AA7" w:rsidRDefault="00AB7AA7" w:rsidP="00AB7AA7">
      <w:pPr>
        <w:pStyle w:val="ListParagraph"/>
        <w:numPr>
          <w:ilvl w:val="0"/>
          <w:numId w:val="1"/>
        </w:numPr>
      </w:pPr>
      <w:r>
        <w:t>Social, economic and political uncertainty</w:t>
      </w:r>
    </w:p>
    <w:p w14:paraId="1C3581FE" w14:textId="7D7B7DD2" w:rsidR="00AB7AA7" w:rsidRDefault="00AB7AA7" w:rsidP="00AB7AA7">
      <w:pPr>
        <w:pStyle w:val="ListParagraph"/>
        <w:numPr>
          <w:ilvl w:val="0"/>
          <w:numId w:val="1"/>
        </w:numPr>
      </w:pPr>
      <w:r>
        <w:t xml:space="preserve">Dependence on exports and/or the corresponding importance </w:t>
      </w:r>
      <w:proofErr w:type="spellStart"/>
      <w:r>
        <w:t>o</w:t>
      </w:r>
      <w:proofErr w:type="spellEnd"/>
      <w:r>
        <w:t xml:space="preserve"> international trade and commodities prices</w:t>
      </w:r>
    </w:p>
    <w:p w14:paraId="0596CD57" w14:textId="0FD5D9CD" w:rsidR="00AB7AA7" w:rsidRDefault="00AB7AA7" w:rsidP="00AB7AA7">
      <w:pPr>
        <w:pStyle w:val="ListParagraph"/>
        <w:numPr>
          <w:ilvl w:val="0"/>
          <w:numId w:val="1"/>
        </w:numPr>
      </w:pPr>
      <w:r>
        <w:t>Less liquidity of securities markets</w:t>
      </w:r>
    </w:p>
    <w:p w14:paraId="1A115003" w14:textId="7337EA9A" w:rsidR="00AB7AA7" w:rsidRDefault="00AB7AA7" w:rsidP="00AB7AA7">
      <w:pPr>
        <w:pStyle w:val="ListParagraph"/>
        <w:numPr>
          <w:ilvl w:val="0"/>
          <w:numId w:val="1"/>
        </w:numPr>
      </w:pPr>
      <w:r>
        <w:t xml:space="preserve">Potentially higher rates </w:t>
      </w:r>
      <w:proofErr w:type="spellStart"/>
      <w:r>
        <w:t>o</w:t>
      </w:r>
      <w:proofErr w:type="spellEnd"/>
      <w:r>
        <w:t xml:space="preserve"> inflation</w:t>
      </w:r>
    </w:p>
    <w:p w14:paraId="593DAE45" w14:textId="4B098AEA" w:rsidR="00AB7AA7" w:rsidRDefault="00AB7AA7" w:rsidP="00AB7AA7">
      <w:pPr>
        <w:pStyle w:val="ListParagraph"/>
        <w:numPr>
          <w:ilvl w:val="0"/>
          <w:numId w:val="1"/>
        </w:numPr>
      </w:pPr>
      <w:r>
        <w:t>Government decisions to discontinue support for economic reform programs and imposition o centrally planned economies</w:t>
      </w:r>
    </w:p>
    <w:p w14:paraId="2E2F934B" w14:textId="3F00E2A5" w:rsidR="00AB7AA7" w:rsidRDefault="00AB7AA7" w:rsidP="00AB7AA7">
      <w:pPr>
        <w:pStyle w:val="ListParagraph"/>
        <w:numPr>
          <w:ilvl w:val="0"/>
          <w:numId w:val="1"/>
        </w:numPr>
      </w:pPr>
      <w:r>
        <w:t>Less stringent laws regarding the fiduciary duties of officers and directors and protection of investors</w:t>
      </w:r>
    </w:p>
    <w:p w14:paraId="16AE7D12" w14:textId="77777777" w:rsidR="00AB7AA7" w:rsidRDefault="00AB7AA7" w:rsidP="00AB7AA7">
      <w:pPr>
        <w:pStyle w:val="ListParagraph"/>
      </w:pPr>
    </w:p>
    <w:p w14:paraId="27E8FE7D" w14:textId="12BBC1B5" w:rsidR="00AB7AA7" w:rsidRDefault="00AB7AA7" w:rsidP="00AB7AA7">
      <w:r>
        <w:t>ETFs to avoid generally (higher fees</w:t>
      </w:r>
      <w:r w:rsidR="00813093">
        <w:t>, underperformance</w:t>
      </w:r>
      <w:r w:rsidR="00C70C08">
        <w:t>)</w:t>
      </w:r>
      <w:r>
        <w:t>:</w:t>
      </w:r>
    </w:p>
    <w:p w14:paraId="482315FD" w14:textId="46B607AB" w:rsidR="00AB7AA7" w:rsidRDefault="00AB7AA7" w:rsidP="00AB7AA7">
      <w:pPr>
        <w:pStyle w:val="ListParagraph"/>
        <w:numPr>
          <w:ilvl w:val="0"/>
          <w:numId w:val="1"/>
        </w:numPr>
      </w:pPr>
      <w:r>
        <w:t>“Short” ETFs</w:t>
      </w:r>
    </w:p>
    <w:p w14:paraId="5051124C" w14:textId="53D31915" w:rsidR="00AB7AA7" w:rsidRDefault="00AB7AA7" w:rsidP="00AB7AA7">
      <w:pPr>
        <w:pStyle w:val="ListParagraph"/>
        <w:numPr>
          <w:ilvl w:val="0"/>
          <w:numId w:val="1"/>
        </w:numPr>
      </w:pPr>
      <w:r>
        <w:t>“Actively-managed” ETFs</w:t>
      </w:r>
    </w:p>
    <w:p w14:paraId="64762686" w14:textId="33611464" w:rsidR="00AB7AA7" w:rsidRDefault="00AB7AA7" w:rsidP="00AB7AA7">
      <w:pPr>
        <w:pStyle w:val="ListParagraph"/>
        <w:numPr>
          <w:ilvl w:val="0"/>
          <w:numId w:val="1"/>
        </w:numPr>
      </w:pPr>
      <w:r>
        <w:t>“Inverse” ETFs</w:t>
      </w:r>
    </w:p>
    <w:p w14:paraId="608AE1A8" w14:textId="30D271EC" w:rsidR="00AB7AA7" w:rsidRDefault="00AB7AA7" w:rsidP="00AB7AA7">
      <w:pPr>
        <w:pStyle w:val="ListParagraph"/>
        <w:numPr>
          <w:ilvl w:val="0"/>
          <w:numId w:val="1"/>
        </w:numPr>
      </w:pPr>
      <w:r>
        <w:t>“Leveraged” ETFs</w:t>
      </w:r>
    </w:p>
    <w:p w14:paraId="14692BED" w14:textId="488637C9" w:rsidR="008B2BCE" w:rsidRDefault="008B2BCE" w:rsidP="008B2BCE"/>
    <w:p w14:paraId="6016EEC3" w14:textId="070F02BE" w:rsidR="008B2BCE" w:rsidRDefault="008B2BCE" w:rsidP="008B2BCE">
      <w:r>
        <w:t>South America / Latin America</w:t>
      </w:r>
    </w:p>
    <w:p w14:paraId="43B72160" w14:textId="338646AC" w:rsidR="008B2BCE" w:rsidRDefault="008B2BCE" w:rsidP="008B2BCE">
      <w:pPr>
        <w:pStyle w:val="ListParagraph"/>
        <w:numPr>
          <w:ilvl w:val="0"/>
          <w:numId w:val="1"/>
        </w:numPr>
      </w:pPr>
      <w:r>
        <w:t>80% of the volume of publicly-traded companies in this region transacts on the BOVESPA Exchange in Sao Paulo, Brazil</w:t>
      </w:r>
    </w:p>
    <w:p w14:paraId="41520508" w14:textId="6F9B4E9F" w:rsidR="008B2BCE" w:rsidRDefault="008B2BCE" w:rsidP="008B2BCE">
      <w:pPr>
        <w:pStyle w:val="ListParagraph"/>
        <w:numPr>
          <w:ilvl w:val="0"/>
          <w:numId w:val="1"/>
        </w:numPr>
      </w:pPr>
      <w:r>
        <w:t>The BOVESPA index tracks stock performance on the Sao Paulo Exchange, but is really tracking all of Latin America</w:t>
      </w:r>
    </w:p>
    <w:p w14:paraId="2C53500B" w14:textId="570A7E3B" w:rsidR="008B2BCE" w:rsidRDefault="008B2BCE" w:rsidP="008B2BCE">
      <w:r>
        <w:t>Brazil</w:t>
      </w:r>
    </w:p>
    <w:p w14:paraId="48998835" w14:textId="3DBA2DA0" w:rsidR="008B2BCE" w:rsidRDefault="00C00B9E" w:rsidP="008B2BCE">
      <w:pPr>
        <w:pStyle w:val="ListParagraph"/>
        <w:numPr>
          <w:ilvl w:val="0"/>
          <w:numId w:val="1"/>
        </w:numPr>
      </w:pPr>
      <w:r>
        <w:t>BOVESPA Exchange</w:t>
      </w:r>
    </w:p>
    <w:p w14:paraId="2A753223" w14:textId="69508781" w:rsidR="00C00B9E" w:rsidRDefault="00C00B9E" w:rsidP="00C00B9E"/>
    <w:p w14:paraId="516B40F8" w14:textId="4B8EB9CE" w:rsidR="00C00B9E" w:rsidRDefault="00C00B9E" w:rsidP="00C00B9E">
      <w:r>
        <w:t>India</w:t>
      </w:r>
    </w:p>
    <w:p w14:paraId="3D7AFAB7" w14:textId="0FD34AAF" w:rsidR="00C00B9E" w:rsidRPr="00AB7AA7" w:rsidRDefault="00C00B9E" w:rsidP="00C00B9E">
      <w:pPr>
        <w:pStyle w:val="ListParagraph"/>
        <w:numPr>
          <w:ilvl w:val="0"/>
          <w:numId w:val="1"/>
        </w:numPr>
      </w:pPr>
      <w:r>
        <w:t>SENSEX Exchange</w:t>
      </w:r>
    </w:p>
    <w:sectPr w:rsidR="00C00B9E" w:rsidRPr="00AB7AA7" w:rsidSect="00AB7AA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5330"/>
    <w:multiLevelType w:val="hybridMultilevel"/>
    <w:tmpl w:val="F2983C4A"/>
    <w:lvl w:ilvl="0" w:tplc="7DEC2F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E6944"/>
    <w:multiLevelType w:val="hybridMultilevel"/>
    <w:tmpl w:val="D4BA7D7C"/>
    <w:lvl w:ilvl="0" w:tplc="356E48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32593"/>
    <w:multiLevelType w:val="hybridMultilevel"/>
    <w:tmpl w:val="893664CA"/>
    <w:lvl w:ilvl="0" w:tplc="601C88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092229">
    <w:abstractNumId w:val="2"/>
  </w:num>
  <w:num w:numId="2" w16cid:durableId="1367439305">
    <w:abstractNumId w:val="0"/>
  </w:num>
  <w:num w:numId="3" w16cid:durableId="182886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25"/>
    <w:rsid w:val="000421B8"/>
    <w:rsid w:val="000854B8"/>
    <w:rsid w:val="00347193"/>
    <w:rsid w:val="004F5DD4"/>
    <w:rsid w:val="005C469B"/>
    <w:rsid w:val="00615223"/>
    <w:rsid w:val="006434F1"/>
    <w:rsid w:val="00801E42"/>
    <w:rsid w:val="00813093"/>
    <w:rsid w:val="008B2BCE"/>
    <w:rsid w:val="0090023E"/>
    <w:rsid w:val="00A85E36"/>
    <w:rsid w:val="00AB7AA7"/>
    <w:rsid w:val="00C00B9E"/>
    <w:rsid w:val="00C70C08"/>
    <w:rsid w:val="00D86725"/>
    <w:rsid w:val="00E5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C343"/>
  <w15:chartTrackingRefBased/>
  <w15:docId w15:val="{A9EDAC5B-FC6D-458F-9DAE-81C450B7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3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 Aaron</dc:creator>
  <cp:keywords/>
  <dc:description/>
  <cp:lastModifiedBy>Hardy Aaron</cp:lastModifiedBy>
  <cp:revision>12</cp:revision>
  <dcterms:created xsi:type="dcterms:W3CDTF">2022-04-12T23:51:00Z</dcterms:created>
  <dcterms:modified xsi:type="dcterms:W3CDTF">2022-04-28T04:10:00Z</dcterms:modified>
</cp:coreProperties>
</file>