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Caso de uso CU04: Configurar categorías 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Actor principal: </w:t>
      </w:r>
      <w:r w:rsidDel="00000000" w:rsidR="00000000" w:rsidRPr="00000000">
        <w:rPr>
          <w:sz w:val="24"/>
          <w:szCs w:val="24"/>
          <w:rtl w:val="0"/>
        </w:rPr>
        <w:t xml:space="preserve">Administrador.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involucrado e intereses: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Administrador: quiere configurar una nueva categoría en la aplicación.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Precondiciones: </w:t>
      </w:r>
      <w:r w:rsidDel="00000000" w:rsidR="00000000" w:rsidRPr="00000000">
        <w:rPr>
          <w:sz w:val="24"/>
          <w:szCs w:val="24"/>
          <w:rtl w:val="0"/>
        </w:rPr>
        <w:t xml:space="preserve">El administrador ingresa a la aplicación proporcionando su usuario y contraseña.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Garantías de éxito (postcondiciones): </w:t>
      </w:r>
      <w:r w:rsidDel="00000000" w:rsidR="00000000" w:rsidRPr="00000000">
        <w:rPr>
          <w:sz w:val="24"/>
          <w:szCs w:val="24"/>
          <w:rtl w:val="0"/>
        </w:rPr>
        <w:t xml:space="preserve">Los datos de la categoría se guardan correctamente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Escenario principal de éxito (o flujo básico):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selecciona la opción “configurar categorías”.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un listado de las categorías.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selecciona la categoría que quiere configurar.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muestra los campos del artículo.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edita los datos de los campos.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guarda los datos proporcionados.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Extensiones (o flujo alternativos):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3a. El administrador selecciona “agregar nueva categoría”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pide al administrador que agregue los datos en los campos correspondientes.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administrador agrega los datos.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guarda los datos proporcionados.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especiales: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tecnologías y variaciones de datos: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Prueba de caso de uso: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Este caso de uso se cumplirá si el sistema guarda correctamente la información proporcionada por el administrador.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