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Caso de uso CU05: Configurar artículos 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principal: </w:t>
      </w:r>
      <w:r w:rsidDel="00000000" w:rsidR="00000000" w:rsidRPr="00000000">
        <w:rPr>
          <w:sz w:val="24"/>
          <w:szCs w:val="24"/>
          <w:rtl w:val="0"/>
        </w:rPr>
        <w:t xml:space="preserve">Administrador.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involucrado e intereses: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Administrador: quiere configurar artículos en la aplicación ya sea individualmente o mediante un archivo .csv.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El administrador ingresa a la aplicación proporcionando su usuario y contraseña.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Garantías de éxito (postcondiciones): </w:t>
      </w:r>
      <w:r w:rsidDel="00000000" w:rsidR="00000000" w:rsidRPr="00000000">
        <w:rPr>
          <w:sz w:val="24"/>
          <w:szCs w:val="24"/>
          <w:rtl w:val="0"/>
        </w:rPr>
        <w:t xml:space="preserve">La información de los artículos se guardan correctamente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principal de éxito (o flujo básico):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selecciona la opción  “configurar artículos”.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tres opciones para configurar artículos (configurar existentes, añadir individualmente o  añadir por archivo .csv)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selecciona la opción “configurar existentes”.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un listado de los artículos existentes.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selecciona el artículo quiere configurar.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los campos del artículo (Código, precio, descripción y costo).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edita los datos en cada uno de los campos.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guarda los datos proporcionados.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Extensiones (o flujo alternativos):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3a. El administrador selecciona la opción añadir individualmente.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pide los datos del artículo.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ingresa los datos: Código, precio, descripción y costo.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guarda los datos proporcionados.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3b. El administrador selecciona la opción de archivo .csv.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pide al administrador que agregue un archivo con extensión .csv.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selecciona y agrega un archivo csv.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lee y agrega correctamente la información contenida en el archivo .csv.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especiales: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tecnologías y variaciones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Prueba de caso de uso: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Este caso de uso se cumplirá si el sistema guarda correctamente la información proporcionada por el administrador.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