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Caso de uso CU11: Carrito de compras 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Actor principal: </w:t>
      </w:r>
      <w:r w:rsidDel="00000000" w:rsidR="00000000" w:rsidRPr="00000000">
        <w:rPr>
          <w:sz w:val="24"/>
          <w:szCs w:val="24"/>
          <w:rtl w:val="0"/>
        </w:rPr>
        <w:t xml:space="preserve">Usuario registrado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involucrado e intereses: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registrado</w:t>
      </w:r>
      <w:r w:rsidDel="00000000" w:rsidR="00000000" w:rsidRPr="00000000">
        <w:rPr>
          <w:sz w:val="24"/>
          <w:szCs w:val="24"/>
          <w:rtl w:val="0"/>
        </w:rPr>
        <w:t xml:space="preserve">: quiere realizar una compra de uno o más artículos.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sz w:val="24"/>
          <w:szCs w:val="24"/>
          <w:rtl w:val="0"/>
        </w:rPr>
        <w:t xml:space="preserve">El usuario debe estar registrado.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Garantías de éxito (postcondiciones): </w:t>
      </w:r>
      <w:r w:rsidDel="00000000" w:rsidR="00000000" w:rsidRPr="00000000">
        <w:rPr>
          <w:sz w:val="24"/>
          <w:szCs w:val="24"/>
          <w:rtl w:val="0"/>
        </w:rPr>
        <w:t xml:space="preserve">La compra se realizó correctamente.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Escenario principal de éxito (o flujo básico):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selecciona la opción  “agregar al carrito”.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muestra el artículo que ha sido añadidos al carrito.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selecciona la opción “completar pedido”.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confirma que se ha completado el pedido y envía un correo electrónico de confirmación al usuario.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Extensiones (o flujo alternativos):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3a. El usuario regresa a ver más artículos.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216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muestra los artículos.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216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selecciona la opción “agregar al carrito”.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216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muestra los artículos que han sido añadidos al carrito.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216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selecciona la opción “completar pedido”.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216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confirma que se ha completado el pedido y envía un correo electrónico de confirmación al usuario.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especiales: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tecnologías y variaciones de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Prueba de caso de uso: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Este caso de uso se cumplirá si el sistema realiza correctamente la venta de el o los artículos.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