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Tienda en línea: </w:t>
      </w:r>
      <w:r w:rsidDel="00000000" w:rsidR="00000000" w:rsidRPr="00000000">
        <w:rPr>
          <w:sz w:val="24"/>
          <w:szCs w:val="24"/>
          <w:rtl w:val="0"/>
        </w:rPr>
        <w:t xml:space="preserve">Se le conoce también como (tienda online, tienda virtual o tienda electrónica)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refiere a un tipo de comercio que usa como medio principal para realizar sus transacciones un sitio web o una aplicación conectada Internet.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Carrusel: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Funcionalidad de la aplicación web donde las imágenes aparentemente están girando en la pantalla.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