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Arial" w:cs="Arial" w:eastAsia="Arial" w:hAnsi="Arial"/>
          <w:b/>
          <w:bCs/>
          <w:color w:val="0F766E"/>
          <w:sz w:val="64"/>
          <w:szCs w:val="64"/>
        </w:rPr>
        <w:t xml:space="preserve">TerraPulse AI</w:t>
      </w:r>
    </w:p>
    <w:p>
      <w:pPr>
        <w:spacing w:after="240"/>
      </w:pPr>
      <w:r>
        <w:rPr>
          <w:rFonts w:ascii="Arial" w:cs="Arial" w:eastAsia="Arial" w:hAnsi="Arial"/>
          <w:color w:val="1F2937"/>
          <w:sz w:val="30"/>
          <w:szCs w:val="30"/>
        </w:rPr>
        <w:t xml:space="preserve">Project report: architecture, deliverables, rules, training of the final model (v2) and evaluation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GeoAI Hackathon @ CSRE, IIT Bombay · submission deadline 24 October 2026, 23:59 IST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Report date: 23 October 2026 · Author: aaron43210 (GitHub) / aaronr43210 (Hugging Face)</w:t>
      </w:r>
    </w:p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Live assistant + API (serving v2)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https://aaronr43210-terrapulse-ai.hf.space  ·  API: /api/v1/ask, /api/v1/chat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 model (merged, from_pretrained)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https://huggingface.co/aaronr43210/terrapulse-qwen3-1.7b-v2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LoRA adapter · GGUF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huggingface.co/aaronr43210/terrapulse-qwen3-1.7b-lora-v2 · …-GGUF-v2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data (open)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https://huggingface.co/datasets/aaronr43210/terrapulse-sft-data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Code + README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https://github.com/aaron43210/GeoAI_Hackathon</w:t>
            </w:r>
          </w:p>
        </w:tc>
      </w:tr>
    </w:tbl>
    <w:p>
      <w:pPr>
        <w:spacing w:after="90"/>
      </w:pP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Executive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Problem and rules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2.1 The problem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2.2 Hackathon rules and how TerraPulse meets them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2.3 Our own engineering rules (AGENTS.md)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Deliverables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System architecture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4.1 Life of one question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4.2 Knowledge base (no knowledge in code)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4.3 Scoring and safety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4.4 Wind-aware exposure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4.5 Evidence ledger, fact sheet and grounding verifier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4.6 Hosting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5. Live data sources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6. The final model: TerraPulse v2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6.1 Model choice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6.2 Model facts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6.3 How v2 was trained, step by step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7. Evaluation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7.1 What was tested, and how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7.2 Metric definitions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7.3 Question understanding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7.4 Decision accuracy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7.5 Robustness and fairness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7.6 Faithfulness, groundedness, hallucination, ROUGE and BERTScore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7.7 Latency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7.8 End to end with live data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7.9 Reading these results honestly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8. Example outputs (live, v2)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9. Testing and quality assurance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10. Limitations and responsible use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11. Reproducibility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12. Timeline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Appendix A. The explanation prompt (CHAT_SYSTEM)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Glossary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10" w:line="29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(In Word: right-click the contents and choose “Update field” to fill in page numbers.)</w:t>
      </w:r>
    </w:p>
    <w:p>
      <w:pPr>
        <w:pStyle w:val="Heading1"/>
        <w:keepNext/>
        <w:pageBreakBefore/>
      </w:pPr>
      <w:bookmarkStart w:name="_Toc1" w:id="1"/>
      <w:r>
        <w:rPr>
          <w:rFonts w:ascii="Arial" w:cs="Arial" w:eastAsia="Arial" w:hAnsi="Arial"/>
        </w:rPr>
        <w:t xml:space="preserve">1. Executive summary</w:t>
      </w:r>
      <w:bookmarkEnd w:id="1"/>
    </w:p>
    <w:p>
      <w:pPr>
        <w:spacing w:after="11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TerraPulse AI</w:t>
      </w:r>
      <w:r>
        <w:rPr>
          <w:rFonts w:ascii="Arial" w:cs="Arial" w:eastAsia="Arial" w:hAnsi="Arial"/>
          <w:sz w:val="21"/>
          <w:szCs w:val="21"/>
        </w:rPr>
        <w:t xml:space="preserve"> answers everyday questions such as “I have mild asthma, where’s good for a morning walk near Powai tomorrow?” with the best nearby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place × time</w:t>
      </w:r>
      <w:r>
        <w:rPr>
          <w:rFonts w:ascii="Arial" w:cs="Arial" w:eastAsia="Arial" w:hAnsi="Arial"/>
          <w:sz w:val="21"/>
          <w:szCs w:val="21"/>
        </w:rPr>
        <w:t xml:space="preserve">, what to take, what to watch for and when not to go. Every number comes from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live, free, open data</w:t>
      </w:r>
      <w:r>
        <w:rPr>
          <w:rFonts w:ascii="Arial" w:cs="Arial" w:eastAsia="Arial" w:hAnsi="Arial"/>
          <w:sz w:val="21"/>
          <w:szCs w:val="21"/>
        </w:rPr>
        <w:t xml:space="preserve"> fetched at question time, and every sentence the language model writes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checked against that data</w:t>
      </w:r>
      <w:r>
        <w:rPr>
          <w:rFonts w:ascii="Arial" w:cs="Arial" w:eastAsia="Arial" w:hAnsi="Arial"/>
          <w:sz w:val="21"/>
          <w:szCs w:val="21"/>
        </w:rPr>
        <w:t xml:space="preserve"> before the user sees it.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The language component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TerraPulse v2</w:t>
      </w:r>
      <w:r>
        <w:rPr>
          <w:rFonts w:ascii="Arial" w:cs="Arial" w:eastAsia="Arial" w:hAnsi="Arial"/>
          <w:sz w:val="21"/>
          <w:szCs w:val="21"/>
        </w:rPr>
        <w:t xml:space="preserve">: Qwen3-1.7B (1.72 B parameters, Apache-2.0) fine-tuned with LoRA on data built from the live system and filtered by our own fact checker. A deterministic engine does the maths, the dates and the safety decisions; the model reads the question and explains the result.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Headline results (final model v2 vs base Qwen3-1.7B, identical inputs)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Understanding questions:</w:t>
      </w:r>
      <w:r>
        <w:rPr>
          <w:rFonts w:ascii="Arial" w:cs="Arial" w:eastAsia="Arial" w:hAnsi="Arial"/>
          <w:sz w:val="21"/>
          <w:szCs w:val="21"/>
        </w:rPr>
        <w:t xml:space="preserve"> all fields correct rose from 82.1 % to 94.0 % (model alone, 84 hand-labelled questions); macro-F1 for people profiles 78.0 → 97.1, in/out of scope 74.4 → 94.3, activity 94.2 → 97.2, location 100 for both.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Decision accuracy</w:t>
      </w:r>
      <w:r>
        <w:rPr>
          <w:rFonts w:ascii="Arial" w:cs="Arial" w:eastAsia="Arial" w:hAnsi="Arial"/>
          <w:sz w:val="21"/>
          <w:szCs w:val="21"/>
        </w:rPr>
        <w:t xml:space="preserve"> (plan / ask a question / decline): 89.3 % → 97.6 % for the model alone, and 95.2 %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100 %</w:t>
      </w:r>
      <w:r>
        <w:rPr>
          <w:rFonts w:ascii="Arial" w:cs="Arial" w:eastAsia="Arial" w:hAnsi="Arial"/>
          <w:sz w:val="21"/>
          <w:szCs w:val="21"/>
        </w:rPr>
        <w:t xml:space="preserve"> in the full app (model + rule parser).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Grounded explanations:</w:t>
      </w:r>
      <w:r>
        <w:rPr>
          <w:rFonts w:ascii="Arial" w:cs="Arial" w:eastAsia="Arial" w:hAnsi="Arial"/>
          <w:sz w:val="21"/>
          <w:szCs w:val="21"/>
        </w:rPr>
        <w:t xml:space="preserve"> drafts passing the full verifier first time 5 % → 20 % on 20 held-out live fact sheets, and 48.3 % → 65.5 % for “why?” follow-ups; decision consistency 15 % → 40 % and 75.9 % → 93.1 %.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Live, end to end</w:t>
      </w:r>
      <w:r>
        <w:rPr>
          <w:rFonts w:ascii="Arial" w:cs="Arial" w:eastAsia="Arial" w:hAnsi="Arial"/>
          <w:sz w:val="21"/>
          <w:szCs w:val="21"/>
        </w:rPr>
        <w:t xml:space="preserve"> (44 questions, real APIs): explanations written by the model and shown to the user 10 of 31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19 of 32</w:t>
      </w:r>
      <w:r>
        <w:rPr>
          <w:rFonts w:ascii="Arial" w:cs="Arial" w:eastAsia="Arial" w:hAnsi="Arial"/>
          <w:sz w:val="21"/>
          <w:szCs w:val="21"/>
        </w:rPr>
        <w:t xml:space="preserve">; correct outcome 97.7 % for both.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Robustness and fairness:</w:t>
      </w:r>
      <w:r>
        <w:rPr>
          <w:rFonts w:ascii="Arial" w:cs="Arial" w:eastAsia="Arial" w:hAnsi="Arial"/>
          <w:sz w:val="21"/>
          <w:szCs w:val="21"/>
        </w:rPr>
        <w:t xml:space="preserve"> perturbed questions 83.7 % → 87.8 %; place-swap consistency 100 % for both; accuracy gap with vs without a health profile 14.9 → 2.9 points.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Hallucination, honestly:</w:t>
      </w:r>
      <w:r>
        <w:rPr>
          <w:rFonts w:ascii="Arial" w:cs="Arial" w:eastAsia="Arial" w:hAnsi="Arial"/>
          <w:sz w:val="21"/>
          <w:szCs w:val="21"/>
        </w:rPr>
        <w:t xml:space="preserve"> v2 states 3.3× more specific facts (268 vs 81 claims). 30 % of its explanation drafts had a flagged claim (base 5 %), mostly formatting (footnote numbers, rounding, 12-hour times); 4 of 20 contained a genuinely unsupported claim (base 0). The verifier blocks every one of them before a user sees 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Latency</w:t>
      </w:r>
      <w:r>
        <w:rPr>
          <w:rFonts w:ascii="Arial" w:cs="Arial" w:eastAsia="Arial" w:hAnsi="Arial"/>
          <w:sz w:val="21"/>
          <w:szCs w:val="21"/>
        </w:rPr>
        <w:t xml:space="preserve"> (Apple M4 Pro GPU, Q4_K_M): intent p50 1.94 s (base 1.90); explanation p50 2.38 s (base 1.74 s; longer, richer text); end to end with live APIs p50 11.1 s, p95 19.5 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Deliverables status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API endpoint</w:t>
      </w:r>
      <w:r>
        <w:rPr>
          <w:rFonts w:ascii="Arial" w:cs="Arial" w:eastAsia="Arial" w:hAnsi="Arial"/>
          <w:sz w:val="21"/>
          <w:szCs w:val="21"/>
        </w:rPr>
        <w:t xml:space="preserve">: up on a Hugging Face ZeroGPU Space, serving TerraPulse v2.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 on Hugging Face</w:t>
      </w:r>
      <w:r>
        <w:rPr>
          <w:rFonts w:ascii="Arial" w:cs="Arial" w:eastAsia="Arial" w:hAnsi="Arial"/>
          <w:sz w:val="21"/>
          <w:szCs w:val="21"/>
        </w:rPr>
        <w:t xml:space="preserve">: public, Apache-2.0, model card with training details and evaluation, loads with </w:t>
      </w:r>
      <w:r>
        <w:rPr>
          <w:rFonts w:ascii="Courier New" w:cs="Courier New" w:eastAsia="Courier New" w:hAnsi="Courier New"/>
          <w:sz w:val="19"/>
          <w:szCs w:val="19"/>
        </w:rPr>
        <w:t xml:space="preserve">from_pretrained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Code repository + README</w:t>
      </w:r>
      <w:r>
        <w:rPr>
          <w:rFonts w:ascii="Arial" w:cs="Arial" w:eastAsia="Arial" w:hAnsi="Arial"/>
          <w:sz w:val="21"/>
          <w:szCs w:val="21"/>
        </w:rPr>
        <w:t xml:space="preserve">: public on GitHub; README lists base model, data sources, endpoint, training and disclosures.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Slides (4–6)</w:t>
      </w:r>
      <w:r>
        <w:rPr>
          <w:rFonts w:ascii="Arial" w:cs="Arial" w:eastAsia="Arial" w:hAnsi="Arial"/>
          <w:sz w:val="21"/>
          <w:szCs w:val="21"/>
        </w:rPr>
        <w:t xml:space="preserve">: Done: a 6-slide deck (problem and approach, architecture, worked example, model and fine-tuning with results, limitations), downloadable as PDF or PPTX for the submission form</w:t>
      </w:r>
    </w:p>
    <w:p>
      <w:pPr>
        <w:pStyle w:val="Heading1"/>
        <w:keepNext/>
        <w:pageBreakBefore/>
      </w:pPr>
      <w:bookmarkStart w:name="_Toc2" w:id="2"/>
      <w:r>
        <w:rPr>
          <w:rFonts w:ascii="Arial" w:cs="Arial" w:eastAsia="Arial" w:hAnsi="Arial"/>
        </w:rPr>
        <w:t xml:space="preserve">2. Problem and rules</w:t>
      </w:r>
      <w:bookmarkEnd w:id="2"/>
    </w:p>
    <w:p>
      <w:pPr>
        <w:pStyle w:val="Heading2"/>
        <w:keepNext/>
      </w:pPr>
      <w:bookmarkStart w:name="_Toc3" w:id="3"/>
      <w:r>
        <w:rPr>
          <w:rFonts w:ascii="Arial" w:cs="Arial" w:eastAsia="Arial" w:hAnsi="Arial"/>
        </w:rPr>
        <w:t xml:space="preserve">2.1 The problem</w:t>
      </w:r>
      <w:bookmarkEnd w:id="3"/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Build an assistant that recommends where and when to do an outdoor activity, using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small open language model (≤ 3 B parameters)</w:t>
      </w:r>
      <w:r>
        <w:rPr>
          <w:rFonts w:ascii="Arial" w:cs="Arial" w:eastAsia="Arial" w:hAnsi="Arial"/>
          <w:sz w:val="21"/>
          <w:szCs w:val="21"/>
        </w:rPr>
        <w:t xml:space="preserve"> that you run yourself,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live data from free and open sources</w:t>
      </w:r>
      <w:r>
        <w:rPr>
          <w:rFonts w:ascii="Arial" w:cs="Arial" w:eastAsia="Arial" w:hAnsi="Arial"/>
          <w:sz w:val="21"/>
          <w:szCs w:val="21"/>
        </w:rPr>
        <w:t xml:space="preserve">, without inventing weather, places or numbers, and explain every recommendation with the data behind it.</w:t>
      </w:r>
    </w:p>
    <w:p>
      <w:pPr>
        <w:pStyle w:val="Heading2"/>
        <w:keepNext/>
      </w:pPr>
      <w:bookmarkStart w:name="_Toc4" w:id="4"/>
      <w:r>
        <w:rPr>
          <w:rFonts w:ascii="Arial" w:cs="Arial" w:eastAsia="Arial" w:hAnsi="Arial"/>
        </w:rPr>
        <w:t xml:space="preserve">2.2 Hackathon rules and how TerraPulse meets them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38"/>
        <w:gridCol w:w="1300"/>
      </w:tblGrid>
      <w:tr>
        <w:trPr>
          <w:cantSplit/>
          <w:tblHeader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 (problem statement)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we comply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Open-weights language model of at most 3 B parameters, run by us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Qwen3-1.7B + our LoRA = 1,720,574,976 parameters (read from the weights), Apache-2.0, served from our own Space / container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Fine-tuning allowed (LoRA / QLoRA)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LoRA r=16 on all attention and MLP projections (Unsloth + TRL)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large hosted models (GPT-4-class, Claude, Gemini Pro) in the running assistant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anywhere in the product; the training-data teacher is also open weights (Qwen3-32B) run on our own GPUs at training time only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on Hugging Face: weights or adapter, model card, open licence, loads with from_pretrained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Merged v2, adapter, GGUF; cards with base model, changes, intended use, evaluation; Apache-2.0; from_pretrained verified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Free, openly available data only, fetched live, every source disclosed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Nominatim, Overpass/OSM, Open-Meteo forecast + air quality (CAMS), OSRM, WAQI (optional); listed in README and in every answer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hard-coding answers to the example questions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Example questions and our test sets are excluded from training; a test fails if place lists or canned answers appear in the app code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answering from the model’s memory instead of fetched data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model only sees a fact sheet of live values; a verifier rejects any number, time, place or claim not in it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Disclose models, data sources and tools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README + model cards: base model, teachers, datasets, APIs; AI coding assistants disclosed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Disclosed in README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 “© OpenStreetMap contributors”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Shown with map data in the UI, API sources and README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Deliverables: endpoint, HF model, code, README, slides</w:t>
            </w:r>
          </w:p>
        </w:tc>
        <w:tc>
          <w:tcPr>
            <w:tcW w:type="dxa" w:w="5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 section 3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</w:t>
            </w:r>
          </w:p>
        </w:tc>
      </w:tr>
    </w:tbl>
    <w:p>
      <w:pPr>
        <w:pStyle w:val="Heading2"/>
        <w:keepNext/>
      </w:pPr>
      <w:bookmarkStart w:name="_Toc5" w:id="5"/>
      <w:r>
        <w:rPr>
          <w:rFonts w:ascii="Arial" w:cs="Arial" w:eastAsia="Arial" w:hAnsi="Arial"/>
        </w:rPr>
        <w:t xml:space="preserve">2.3 Our own engineering rules (AGENTS.md)</w:t>
      </w:r>
      <w:bookmarkEnd w:id="5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Never fabricate data.</w:t>
      </w:r>
      <w:r>
        <w:rPr>
          <w:rFonts w:ascii="Arial" w:cs="Arial" w:eastAsia="Arial" w:hAnsi="Arial"/>
          <w:sz w:val="21"/>
          <w:szCs w:val="21"/>
        </w:rPr>
        <w:t xml:space="preserve"> No synthetic venues, simulated weather, default cities or canned answers. If a source fails, the answer says it is unavailable.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knowledge in code.</w:t>
      </w:r>
      <w:r>
        <w:rPr>
          <w:rFonts w:ascii="Arial" w:cs="Arial" w:eastAsia="Arial" w:hAnsi="Arial"/>
          <w:sz w:val="21"/>
          <w:szCs w:val="21"/>
        </w:rPr>
        <w:t xml:space="preserve"> Thresholds, OSM tags, synonyms, health profiles, safety rules, advice, time words, scoring curves and verifier vocabulary live in 10 YAML files, each with its source.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Every user-facing number, time and place comes from the evidence ledger</w:t>
      </w:r>
      <w:r>
        <w:rPr>
          <w:rFonts w:ascii="Arial" w:cs="Arial" w:eastAsia="Arial" w:hAnsi="Arial"/>
          <w:sz w:val="21"/>
          <w:szCs w:val="21"/>
        </w:rPr>
        <w:t xml:space="preserve"> and must pass the grounding verifier.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Ask, don’t guess.</w:t>
      </w:r>
      <w:r>
        <w:rPr>
          <w:rFonts w:ascii="Arial" w:cs="Arial" w:eastAsia="Arial" w:hAnsi="Arial"/>
          <w:sz w:val="21"/>
          <w:szCs w:val="21"/>
        </w:rPr>
        <w:t xml:space="preserve"> Missing place or activity → a clarifying question; ambiguous place → options; missing time → next ~36 h, stated.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is timezone-aware</w:t>
      </w:r>
      <w:r>
        <w:rPr>
          <w:rFonts w:ascii="Arial" w:cs="Arial" w:eastAsia="Arial" w:hAnsi="Arial"/>
          <w:sz w:val="21"/>
          <w:szCs w:val="21"/>
        </w:rPr>
        <w:t xml:space="preserve"> (Asia/Kolkata).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Health profiles may only tighten limits.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Training never on the developer’s laptop</w:t>
      </w:r>
      <w:r>
        <w:rPr>
          <w:rFonts w:ascii="Arial" w:cs="Arial" w:eastAsia="Arial" w:hAnsi="Arial"/>
          <w:sz w:val="21"/>
          <w:szCs w:val="21"/>
        </w:rPr>
        <w:t xml:space="preserve">: the final model was trained on a college DGX server.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HTTP through one gateway</w:t>
      </w:r>
      <w:r>
        <w:rPr>
          <w:rFonts w:ascii="Arial" w:cs="Arial" w:eastAsia="Arial" w:hAnsi="Arial"/>
          <w:sz w:val="21"/>
          <w:szCs w:val="21"/>
        </w:rPr>
        <w:t xml:space="preserve"> with per-host rate limits and backoff (Nominatim usage policy respected).</w:t>
      </w:r>
    </w:p>
    <w:p>
      <w:pPr>
        <w:pStyle w:val="Heading1"/>
        <w:keepNext/>
        <w:pageBreakBefore/>
      </w:pPr>
      <w:bookmarkStart w:name="_Toc6" w:id="6"/>
      <w:r>
        <w:rPr>
          <w:rFonts w:ascii="Arial" w:cs="Arial" w:eastAsia="Arial" w:hAnsi="Arial"/>
        </w:rPr>
        <w:t xml:space="preserve">3. Deliverables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338"/>
        <w:gridCol w:w="2900"/>
      </w:tblGrid>
      <w:tr>
        <w:trPr>
          <w:cantSplit/>
          <w:tblHeader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contains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 / location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Live API endpoint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FastAPI on a Hugging Face ZeroGPU Space: /api/v1/ask (JSON, text, detailed), /ask/stream (SSE), /chat (memory), /explain, /recommend, /venues, /health; Gradio chat at /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https://aaronr43210-terrapulse-ai.hf.space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on Hugging Face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terrapulse-qwen3-1.7b-v2 (merged bf16, from_pretrained), -lora-v2 (adapter), -GGUF-v2 (Q4_K_M, Q8_0); model cards; Apache-2.0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https://huggingface.co/aaronr43210/terrapulse-qwen3-1.7b-v2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Code repository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(pipeline, data services, scoring, verifier, YAML knowledge), React frontend, training notebooks and scripts, evaluation, Docker, 83 tests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https://github.com/aaron43210/GeoAI_Hackathon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README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to run, base model, data sources, endpoint URL, training rounds, evaluation, disclosures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README.md in the repository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Presentation (4–6 slides)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 and approach, architecture, worked example, model and fine-tuning, limitations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Done: a 6-slide deck (problem and approach, architecture, worked example, model and fine-tuning with results, limitations), downloadable as PDF or PPTX for the submission form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dataset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intent.jsonl (3,000), factsheets.jsonl (500 live sheets), compose.jsonl (1,085 verified answers)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https://huggingface.co/datasets/aaronr43210/terrapulse-sft-data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Evaluation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This report; eval/model_eval.py, eval/run_eval.py, test sets, results JSON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backend/eval/ in the repository</w:t>
            </w:r>
          </w:p>
        </w:tc>
      </w:tr>
    </w:tbl>
    <w:p>
      <w:pPr>
        <w:pStyle w:val="Heading1"/>
        <w:keepNext/>
        <w:pageBreakBefore/>
      </w:pPr>
      <w:bookmarkStart w:name="_Toc7" w:id="7"/>
      <w:r>
        <w:rPr>
          <w:rFonts w:ascii="Arial" w:cs="Arial" w:eastAsia="Arial" w:hAnsi="Arial"/>
        </w:rPr>
        <w:t xml:space="preserve">4. System architecture</w:t>
      </w:r>
      <w:bookmarkEnd w:id="7"/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TerraPulse is one Python web service (FastAPI) with a small language model inside it. The central design choice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division of labour</w:t>
      </w:r>
      <w:r>
        <w:rPr>
          <w:rFonts w:ascii="Arial" w:cs="Arial" w:eastAsia="Arial" w:hAnsi="Arial"/>
          <w:sz w:val="21"/>
          <w:szCs w:val="21"/>
        </w:rPr>
        <w:t xml:space="preserve">: the language model handles language (reading the question, writing a short explanation), deterministic code handles facts and safety, and a verifier stands between the model and the user.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00750" cy="4162425"/>
            <wp:effectExtent t="0" r="0" b="0" l="0"/>
            <wp:docPr id="1" name="architecture.png" descr="Figure 1. System architecture: clients, the FastAPI service and its modules, and the live open-data APIs." title="Figure 1. System architecture: clients, the FastAPI service and its modules, and the live open-data AP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1. System architecture: clients, the FastAPI service and its modules, and the live open-data APIs.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38"/>
        <w:gridCol w:w="2500"/>
      </w:tblGrid>
      <w:tr>
        <w:trPr>
          <w:cantSplit/>
          <w:tblHeader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Does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Never does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Language model (TerraPulse v2)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Turns the question into a JSON form (activity, place, time words, people, preferences); writes a 3–5 sentence explanation; answers “why?” follow-ups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Pick places or times, compute numbers, decide safety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Deterministic engine + YAML knowledge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Resolves dates, fetches live data, scores every place × hour, applies safety rules, chooses the answer, writes advice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Make up a value; missing data is reported as unavailable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Grounding verifier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Checks every number, time, place, citation, comparison, band word and warning against the evidence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Let an unchecked claim reach the user</w:t>
            </w:r>
          </w:p>
        </w:tc>
      </w:tr>
    </w:tbl>
    <w:p>
      <w:pPr>
        <w:pStyle w:val="Heading2"/>
        <w:keepNext/>
      </w:pPr>
      <w:bookmarkStart w:name="_Toc8" w:id="8"/>
      <w:r>
        <w:rPr>
          <w:rFonts w:ascii="Arial" w:cs="Arial" w:eastAsia="Arial" w:hAnsi="Arial"/>
        </w:rPr>
        <w:t xml:space="preserve">4.1 Life of one question</w:t>
      </w:r>
      <w:bookmarkEnd w:id="8"/>
    </w:p>
    <w:p>
      <w:pPr>
        <w:keepNext/>
        <w:spacing w:after="40" w:before="80"/>
        <w:jc w:val="center"/>
      </w:pPr>
      <w:r>
        <w:drawing>
          <wp:inline distT="0" distB="0" distL="0" distR="0">
            <wp:extent cx="6000750" cy="2466975"/>
            <wp:effectExtent t="0" r="0" b="0" l="0"/>
            <wp:docPr id="2" name="pipeline.png" descr="Figure 2. The 12 stages a plan question goes through." title="Figure 2. The 12 stages a plan question goes throug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2. The 12 stages a plan question goes through.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38"/>
        <w:gridCol w:w="2100"/>
      </w:tblGrid>
      <w:tr>
        <w:trPr>
          <w:cantSplit/>
          <w:tblHeader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Understand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Rule parser (YAML vocabularies, Hinglish, typos, ages) and the SLM’s grammar-constrained JSON run on the question; merged safety-first (profiles unioned, rules fill gaps)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agent/understand.py, rule_parser.py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“this weekend”, “kal subah”, “after work”, “at sunrise” → local hours; default next 36 h, stated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agent/time_resolver.py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Clarify / scope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 place/activity → question; not outdoors → polite decline; beyond forecast → said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agent/pipeline.py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Locate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Nominatim; settlement ranking; true ties (2nd ≥ 80 % as strong, different state) → ask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geocoding_service.py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Venues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Overpass with the activity’s OSM selectors (rolling race over 4 mirrors, 15 s timeout, 15-min breaker) → Nominatim category fallback with class and sport filters; ≤ 8 venues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osm_service.py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Live data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 multi-point call each: Open-Meteo forecast and air quality, OSRM table; map context; WAQI if configured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data_services/*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Analyse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shapely in a local metric projection: green cover 300 m, major-road length, water, nearest industry edge; wind-aware exposure per hour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geospatial/*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 sub-scores per venue-hour, YAML weights × profile multipliers, 3-valued safety rules, health cap, windows, ranking, contrast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scoring/grid.py, rules_engine.py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Advise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/ watch / skip from advice.yaml (water by duration and heat, N95 when AQI is high, inhaler, torch after dark…)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advice/rules.py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Evidence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value → E-record (value, unit, source, URL, time, method); plain-text fact sheet for the SLM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evidence/ledger.py, factsheet.py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Explain + verify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SLM writes the explanation; verifier checks it; one repair; else code-written explanation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slm/*, evidence/grounding.py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Friendly answer assembled by code around the checked explanation + “The data behind this” footnotes; session kept 30 min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advice/friendly.py</w:t>
            </w:r>
          </w:p>
        </w:tc>
      </w:tr>
    </w:tbl>
    <w:p>
      <w:pPr>
        <w:pStyle w:val="Heading2"/>
        <w:keepNext/>
      </w:pPr>
      <w:bookmarkStart w:name="_Toc9" w:id="9"/>
      <w:r>
        <w:rPr>
          <w:rFonts w:ascii="Arial" w:cs="Arial" w:eastAsia="Arial" w:hAnsi="Arial"/>
        </w:rPr>
        <w:t xml:space="preserve">4.2 Knowledge base (no knowledge in code)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activities.yaml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activities: synonyms, OSM venue selectors, fallback phrases, comfort band, limits, score weights (sources: NOAA heat index, US EPA AQI, WHO UV, Beaufort)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profiles.yaml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 profiles (asthma, senior, child, pregnancy, cardiac, heat-sensitive, mobility-limited): triggers, tighter limits, weight multipliers, advice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rules.yaml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safety rules (storm, heat, cold, gusts, rain, AQI levels, UV, dark, wet ground, haze): avoid or caution + penalty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scoring.yaml · geo.yaml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Sub-score curves, health cap, ranking parameters · distances, road weights, decay lengths, wind cone, traffic multipliers, OSM tag lists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advice.yaml · time_lexicon.yaml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Take/watch items and triggers · day parts, weekdays, Hinglish time words, default window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grounding.yaml · language.yaml · phrasing.yaml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Verifier vocabulary and band checks · parser vocabulary, Hinglish postpositions, out-of-scope hints · friendly wording and EPA/heat/rain/wind bands</w:t>
            </w:r>
          </w:p>
        </w:tc>
      </w:tr>
    </w:tbl>
    <w:p>
      <w:pPr>
        <w:pStyle w:val="Heading2"/>
        <w:keepNext/>
      </w:pPr>
      <w:bookmarkStart w:name="_Toc10" w:id="10"/>
      <w:r>
        <w:rPr>
          <w:rFonts w:ascii="Arial" w:cs="Arial" w:eastAsia="Arial" w:hAnsi="Arial"/>
        </w:rPr>
        <w:t xml:space="preserve">4.3 Scoring and safety</w:t>
      </w:r>
      <w:bookmarkEnd w:id="10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Nine sub-scores (0–1)</w:t>
      </w:r>
      <w:r>
        <w:rPr>
          <w:rFonts w:ascii="Arial" w:cs="Arial" w:eastAsia="Arial" w:hAnsi="Arial"/>
          <w:sz w:val="21"/>
          <w:szCs w:val="21"/>
        </w:rPr>
        <w:t xml:space="preserve"> per venue and hour: thermal comfort, rain, wind, UV (shade-adjusted), air (US AQI, harder for strenuous activities), wind-aware traffic/industry exposure, green/water setting, travel time, light (golden-hour aware).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Weighted 0–100 score</w:t>
      </w:r>
      <w:r>
        <w:rPr>
          <w:rFonts w:ascii="Arial" w:cs="Arial" w:eastAsia="Arial" w:hAnsi="Arial"/>
          <w:sz w:val="21"/>
          <w:szCs w:val="21"/>
        </w:rPr>
        <w:t xml:space="preserve"> with activity weights (e.g. running: thermal 0.24, air 0.22, exposure 0.16 …); profiles multiply weights (asthma: air ×1.8, exposure ×1.6) and tighten limits.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Three-valued safety rules</w:t>
      </w:r>
      <w:r>
        <w:rPr>
          <w:rFonts w:ascii="Arial" w:cs="Arial" w:eastAsia="Arial" w:hAnsi="Arial"/>
          <w:sz w:val="21"/>
          <w:szCs w:val="21"/>
        </w:rPr>
        <w:t xml:space="preserve"> (TRUE / FALSE / UNKNOWN): an “avoid” rule blocks the hour; “caution” subtracts points and is reported; missing data is UNKNOWN and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never treated as safe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Health cap</w:t>
      </w:r>
      <w:r>
        <w:rPr>
          <w:rFonts w:ascii="Arial" w:cs="Arial" w:eastAsia="Arial" w:hAnsi="Arial"/>
          <w:sz w:val="21"/>
          <w:szCs w:val="21"/>
        </w:rPr>
        <w:t xml:space="preserve">: a high-severity caution (e.g. AQI &gt; 150) caps the hour at 55 so comfort cannot hide a health risk. If every hour is blocked, the answer is “not recommended” with the least-bad option.</w:t>
      </w:r>
    </w:p>
    <w:p>
      <w:pPr>
        <w:pStyle w:val="Heading2"/>
        <w:keepNext/>
      </w:pPr>
      <w:bookmarkStart w:name="_Toc11" w:id="11"/>
      <w:r>
        <w:rPr>
          <w:rFonts w:ascii="Arial" w:cs="Arial" w:eastAsia="Arial" w:hAnsi="Arial"/>
        </w:rPr>
        <w:t xml:space="preserve">4.4 Wind-aware exposure</w:t>
      </w:r>
      <w:bookmarkEnd w:id="11"/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Air-quality forecasts are ~40 km grid cells, so neighbouring parks share one AQI. To separate them, TerraPulse estimates how much road and industrial air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wind blows towards</w:t>
      </w:r>
      <w:r>
        <w:rPr>
          <w:rFonts w:ascii="Arial" w:cs="Arial" w:eastAsia="Arial" w:hAnsi="Arial"/>
          <w:sz w:val="21"/>
          <w:szCs w:val="21"/>
        </w:rPr>
        <w:t xml:space="preserve"> each place, every hour: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exposure = Σ_sources cos²(wind_from − bearing) × weight × exp(−distance / decay) × traffic(hour)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sources within ±60° upwind; roads sampled every 50 m (decay 400 m), industry (decay 1,500 m);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calm wind → half weight</w:t>
      </w:r>
    </w:p>
    <w:p>
      <w:pPr>
        <w:keepNext w:val="false"/>
        <w:keepLines/>
        <w:shd w:fill="F1F5F4" w:color="auto" w:val="clear"/>
        <w:spacing w:after="15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clipped to 0–1 and always labelled “modelled”</w:t>
      </w:r>
    </w:p>
    <w:p>
      <w:pPr>
        <w:pStyle w:val="Heading2"/>
        <w:keepNext/>
      </w:pPr>
      <w:bookmarkStart w:name="_Toc12" w:id="12"/>
      <w:r>
        <w:rPr>
          <w:rFonts w:ascii="Arial" w:cs="Arial" w:eastAsia="Arial" w:hAnsi="Arial"/>
        </w:rPr>
        <w:t xml:space="preserve">4.5 Evidence ledger, fact sheet and grounding verifier</w:t>
      </w:r>
      <w:bookmarkEnd w:id="12"/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Every value used becomes an evidence record (id, label, value, unit, source, request URL, time, venue, method, kind). The model only sees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fact sheet</w:t>
      </w:r>
      <w:r>
        <w:rPr>
          <w:rFonts w:ascii="Arial" w:cs="Arial" w:eastAsia="Arial" w:hAnsi="Arial"/>
          <w:sz w:val="21"/>
          <w:szCs w:val="21"/>
        </w:rPr>
        <w:t xml:space="preserve"> built from these records. Its text must pass these checks (</w:t>
      </w:r>
      <w:r>
        <w:rPr>
          <w:rFonts w:ascii="Courier New" w:cs="Courier New" w:eastAsia="Courier New" w:hAnsi="Courier New"/>
          <w:sz w:val="19"/>
          <w:szCs w:val="19"/>
        </w:rPr>
        <w:t xml:space="preserve">evidence/grounding.py</w:t>
      </w:r>
      <w:r>
        <w:rPr>
          <w:rFonts w:ascii="Arial" w:cs="Arial" w:eastAsia="Arial" w:hAnsi="Arial"/>
          <w:sz w:val="21"/>
          <w:szCs w:val="21"/>
        </w:rPr>
        <w:t xml:space="preserve">, vocabulary in </w:t>
      </w:r>
      <w:r>
        <w:rPr>
          <w:rFonts w:ascii="Courier New" w:cs="Courier New" w:eastAsia="Courier New" w:hAnsi="Courier New"/>
          <w:sz w:val="19"/>
          <w:szCs w:val="19"/>
        </w:rPr>
        <w:t xml:space="preserve">grounding.yaml</w:t>
      </w:r>
      <w:r>
        <w:rPr>
          <w:rFonts w:ascii="Arial" w:cs="Arial" w:eastAsia="Arial" w:hAnsi="Arial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Citations exist, and each [E#] sits next to its own value.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Every clock time and every number + unit appears in the fact sheet (same unit family).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Place names match known venues/areas (fuzzy ≥ 88 %).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The decision is respected: recommended place named; “not recommended” framed as such; HEALTH WARNING stated.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Severity polarity in both directions: flagged values never called good; unflagged values never called alarming; risk-downplaying phrases rejected.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Band words must match the value</w:t>
      </w:r>
      <w:r>
        <w:rPr>
          <w:rFonts w:ascii="Arial" w:cs="Arial" w:eastAsia="Arial" w:hAnsi="Arial"/>
          <w:sz w:val="21"/>
          <w:szCs w:val="21"/>
        </w:rPr>
        <w:t xml:space="preserve"> (added after the v2 evaluation): “moderate” AQI only for 51–100, “cool” only for feels-like 12–18 °C, whether the number is written or only cited.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Numeric and time comparisons must be true (“45 exceeds 200” is rejected); no false “no other options”; no loops.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If the first draft fails: one repair attempt listing the problems, then a deterministic explanation from the same evidence. The user never sees an unchecked number.</w:t>
      </w:r>
    </w:p>
    <w:p>
      <w:pPr>
        <w:pStyle w:val="Heading2"/>
        <w:keepNext/>
      </w:pPr>
      <w:bookmarkStart w:name="_Toc13" w:id="13"/>
      <w:r>
        <w:rPr>
          <w:rFonts w:ascii="Arial" w:cs="Arial" w:eastAsia="Arial" w:hAnsi="Arial"/>
        </w:rPr>
        <w:t xml:space="preserve">4.6 Hosting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638"/>
      </w:tblGrid>
      <w:tr>
        <w:trPr>
          <w:cantSplit/>
          <w:tblHeader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4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Hugging Face ZeroGPU Space (live)</w:t>
            </w:r>
          </w:p>
        </w:tc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 / Docker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</w:t>
            </w:r>
          </w:p>
        </w:tc>
        <w:tc>
          <w:tcPr>
            <w:tcW w:type="dxa" w:w="4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terrapulse-qwen3-1.7b-v2 (merged, fp16) with transformers inside @spaces.GPU</w:t>
            </w:r>
          </w:p>
        </w:tc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terrapulse-qwen3-1.7b-GGUF-v2 Q4_K_M with llama.cpp on CPU (JSON grammar-constrained)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GPU time</w:t>
            </w:r>
          </w:p>
        </w:tc>
        <w:tc>
          <w:tcPr>
            <w:tcW w:type="dxa" w:w="4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requested ≈ 6 s + 0.04 s per output token; caller’s HF token decides whose quota</w:t>
            </w:r>
          </w:p>
        </w:tc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If the model is unavailable</w:t>
            </w:r>
          </w:p>
        </w:tc>
        <w:tc>
          <w:tcPr>
            <w:tcW w:type="dxa" w:w="4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rule parser + code-written explanation (still live data, still checked)</w:t>
            </w:r>
          </w:p>
        </w:tc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same</w:t>
            </w:r>
          </w:p>
        </w:tc>
      </w:tr>
    </w:tbl>
    <w:p>
      <w:pPr>
        <w:pStyle w:val="Heading1"/>
        <w:keepNext/>
        <w:pageBreakBefore/>
      </w:pPr>
      <w:bookmarkStart w:name="_Toc14" w:id="14"/>
      <w:r>
        <w:rPr>
          <w:rFonts w:ascii="Arial" w:cs="Arial" w:eastAsia="Arial" w:hAnsi="Arial"/>
        </w:rPr>
        <w:t xml:space="preserve">5. Live data sources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38"/>
        <w:gridCol w:w="2200"/>
        <w:gridCol w:w="2200"/>
      </w:tblGrid>
      <w:tr>
        <w:trPr>
          <w:cantSplit/>
          <w:tblHeader/>
        </w:trPr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Gives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Called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it fails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Nominatim (OSM)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Place → coordinates; category search for venues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New places; venue fallback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Ask for a nearby area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Overpass (OSM)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Venues; roads, industry, water, green around them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plan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Mirror race → Nominatim fallback; map context marked unavailable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Open-Meteo Forecast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feels-like, rain, wind/gusts, UV, cloud, visibility, day/night; sunrise/sunset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plan (one call for all venues)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recommendation without weather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Open-Meteo Air Quality (CAMS)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US AQI + PM2.5, PM10, O₃, NO₂ sub-indices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plan, ≤ ~4 days ahead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Answer says air quality unavailable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OSRM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Driving time and distance to each venue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plan (one table call)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Distance only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WAQI (optional)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Nearest ground-station reading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with a token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Skipped</w:t>
            </w:r>
          </w:p>
        </w:tc>
      </w:tr>
    </w:tbl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Cache: geocodes 30 days (failures 10 min), OSM 24 h, routes 6 h, air quality 1 h, weather 30 min. Rate limits: Nominatim 1 request/1.05 s, OSRM 1/s, Overpass ≤ 2 per mirror, Open-Meteo ≤ 4 concurrent.</w:t>
      </w:r>
    </w:p>
    <w:p>
      <w:pPr>
        <w:pStyle w:val="Heading1"/>
        <w:keepNext/>
        <w:pageBreakBefore/>
      </w:pPr>
      <w:bookmarkStart w:name="_Toc15" w:id="15"/>
      <w:r>
        <w:rPr>
          <w:rFonts w:ascii="Arial" w:cs="Arial" w:eastAsia="Arial" w:hAnsi="Arial"/>
        </w:rPr>
        <w:t xml:space="preserve">6. The final model: TerraPulse v2</w:t>
      </w:r>
      <w:bookmarkEnd w:id="15"/>
    </w:p>
    <w:p>
      <w:pPr>
        <w:pStyle w:val="Heading2"/>
        <w:keepNext/>
      </w:pPr>
      <w:bookmarkStart w:name="_Toc16" w:id="16"/>
      <w:r>
        <w:rPr>
          <w:rFonts w:ascii="Arial" w:cs="Arial" w:eastAsia="Arial" w:hAnsi="Arial"/>
        </w:rPr>
        <w:t xml:space="preserve">6.1 Model choice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1000"/>
        <w:gridCol w:w="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Candidate (≤ 3 B, open)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Profiles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 / intent</w:t>
            </w:r>
          </w:p>
        </w:tc>
        <w:tc>
          <w:tcPr>
            <w:tcW w:type="dxa" w:w="2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Qwen3-1.7B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91.7 %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95.8 %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2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Chosen (most accurate, fastest, Apache-2.0)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Qwen3.5-2B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87.5 %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95.8 %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95.8 %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  <w:tc>
          <w:tcPr>
            <w:tcW w:type="dxa" w:w="2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Slower; made an unsupported claim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Phi-3/4-mini, Llama-3.2-3B, Ministral-3B, Granite-micro, Qwen2.5-3B, SmolLM3, Gemma-3n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2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Excluded: above 3 B or not an open licence</w:t>
            </w:r>
          </w:p>
        </w:tc>
      </w:tr>
    </w:tbl>
    <w:p>
      <w:pPr>
        <w:pStyle w:val="Heading2"/>
        <w:keepNext/>
      </w:pPr>
      <w:bookmarkStart w:name="_Toc17" w:id="17"/>
      <w:r>
        <w:rPr>
          <w:rFonts w:ascii="Arial" w:cs="Arial" w:eastAsia="Arial" w:hAnsi="Arial"/>
        </w:rPr>
        <w:t xml:space="preserve">6.2 Model facts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Qwen/Qwen3-1.7B (Apache-2.0)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Parameters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1,720,574,976 (1.72 B) with tied input/output embeddings; LoRA adds 17,432,576 (≈1 %) before merging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 decoder layers, hidden size 2,048, vocabulary 151,936, context 4,096 used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Formats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merged bf16 safetensors (~3.4 GB) · GGUF Q4_K_M 1.11 GB · Q8_0 1.83 GB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Prompt format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ChatML with an empty &lt;think&gt;&lt;/think&gt; block (thinking off), identical in training and inference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Decoding in the app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intent: temperature 0, JSON grammar; text: temperature 0.2, top-p 0.9, repetition penalty 1.15; max tokens 260 / 520 / 260</w:t>
            </w:r>
          </w:p>
        </w:tc>
      </w:tr>
    </w:tbl>
    <w:p>
      <w:pPr>
        <w:pStyle w:val="Heading2"/>
        <w:keepNext/>
      </w:pPr>
      <w:bookmarkStart w:name="_Toc18" w:id="18"/>
      <w:r>
        <w:rPr>
          <w:rFonts w:ascii="Arial" w:cs="Arial" w:eastAsia="Arial" w:hAnsi="Arial"/>
        </w:rPr>
        <w:t xml:space="preserve">6.3 How v2 was trained, step by step</w:t>
      </w:r>
      <w:bookmarkEnd w:id="18"/>
    </w:p>
    <w:p>
      <w:pPr>
        <w:keepNext/>
        <w:spacing w:after="40" w:before="80"/>
        <w:jc w:val="center"/>
      </w:pPr>
      <w:r>
        <w:drawing>
          <wp:inline distT="0" distB="0" distL="0" distR="0">
            <wp:extent cx="6000750" cy="3419475"/>
            <wp:effectExtent t="0" r="0" b="0" l="0"/>
            <wp:docPr id="3" name="training.png" descr="Figure 3. The v2 training pipeline, run headless on a college DGX server." title="Figure 3. The v2 training pipeline, run headless on a college DGX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3. The v2 training pipeline, run headless on a college DGX server.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Step 0: keep the live service safe while training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Training work on its own GitHub branch (</w:t>
      </w:r>
      <w:r>
        <w:rPr>
          <w:rFonts w:ascii="Courier New" w:cs="Courier New" w:eastAsia="Courier New" w:hAnsi="Courier New"/>
          <w:sz w:val="19"/>
          <w:szCs w:val="19"/>
        </w:rPr>
        <w:t xml:space="preserve">round2-dgx</w:t>
      </w:r>
      <w:r>
        <w:rPr>
          <w:rFonts w:ascii="Arial" w:cs="Arial" w:eastAsia="Arial" w:hAnsi="Arial"/>
          <w:sz w:val="21"/>
          <w:szCs w:val="21"/>
        </w:rPr>
        <w:t xml:space="preserve">); </w:t>
      </w:r>
      <w:r>
        <w:rPr>
          <w:rFonts w:ascii="Courier New" w:cs="Courier New" w:eastAsia="Courier New" w:hAnsi="Courier New"/>
          <w:sz w:val="19"/>
          <w:szCs w:val="19"/>
        </w:rPr>
        <w:t xml:space="preserve">main</w:t>
      </w:r>
      <w:r>
        <w:rPr>
          <w:rFonts w:ascii="Arial" w:cs="Arial" w:eastAsia="Arial" w:hAnsi="Arial"/>
          <w:sz w:val="21"/>
          <w:szCs w:val="21"/>
        </w:rPr>
        <w:t xml:space="preserve"> changed only after the new model had been evaluated.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The model was published to its own Hugging Face repositories (</w:t>
      </w:r>
      <w:r>
        <w:rPr>
          <w:rFonts w:ascii="Courier New" w:cs="Courier New" w:eastAsia="Courier New" w:hAnsi="Courier New"/>
          <w:sz w:val="19"/>
          <w:szCs w:val="19"/>
        </w:rPr>
        <w:t xml:space="preserve">…-v2</w:t>
      </w:r>
      <w:r>
        <w:rPr>
          <w:rFonts w:ascii="Arial" w:cs="Arial" w:eastAsia="Arial" w:hAnsi="Arial"/>
          <w:sz w:val="21"/>
          <w:szCs w:val="21"/>
        </w:rPr>
        <w:t xml:space="preserve">), so the live Space was never affected during training.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Step 1: data (notebook 01, on the DGX)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38"/>
        <w:gridCol w:w="1500"/>
      </w:tblGrid>
      <w:tr>
        <w:trPr>
          <w:cantSplit/>
          <w:tblHeader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was made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 kept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· Intent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gen_intent_data.py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: questions generated with their exact labels from the YAML vocabularies; ~170 Indian localities (training only), 32 time phrases + Hinglish, profile phrases, preferences, radius/travel limits; 8 % out-of-scope, 9 % Hinglish, 4 % follow-ups, 12 % no place, 8 % no time; 30 % lower-cased, 15 % typos; evaluation questions excluded; seed 7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3,000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 · Live fact sheets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build_compose_data.py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: generated questions sent to the real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/api/v1/ask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with the model switched off, paced 2 s; saves the fact sheet and everything the verifier needs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500 (last 20 held out)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 · Explanations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Teacher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Qwen3-32B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(open, bf16, split over two 80 GB GPUs, thinking off, batch 16) wrote 3–5 sentence explanations with the app’s exact chat prompt (temperature 0.5, retry at 0.8, top-p 0.9, ≤ 320 tokens)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246 verified + 125 code-written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 · Follow-ups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“why?” questions (why this place/time, why not earlier, is the air okay, will it rain, how far, safe for kids, what to be careful about, why not recommended), 2 per sheet, temperature 0.4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714 verified</w:t>
            </w:r>
          </w:p>
        </w:tc>
      </w:tr>
    </w:tbl>
    <w:p>
      <w:pPr>
        <w:spacing w:after="11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Grounding filter:</w:t>
      </w:r>
      <w:r>
        <w:rPr>
          <w:rFonts w:ascii="Arial" w:cs="Arial" w:eastAsia="Arial" w:hAnsi="Arial"/>
          <w:sz w:val="21"/>
          <w:szCs w:val="21"/>
        </w:rPr>
        <w:t xml:space="preserve"> every teacher draft went through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same verifier as the live app</w:t>
      </w:r>
      <w:r>
        <w:rPr>
          <w:rFonts w:ascii="Arial" w:cs="Arial" w:eastAsia="Arial" w:hAnsi="Arial"/>
          <w:sz w:val="21"/>
          <w:szCs w:val="21"/>
        </w:rPr>
        <w:t xml:space="preserve">; only passing drafts were kept. The total was 3,000 intent + 1,085 answer examples, published as </w:t>
      </w:r>
      <w:r>
        <w:rPr>
          <w:rFonts w:ascii="Courier New" w:cs="Courier New" w:eastAsia="Courier New" w:hAnsi="Courier New"/>
          <w:sz w:val="19"/>
          <w:szCs w:val="19"/>
        </w:rPr>
        <w:t xml:space="preserve">aaronr43210/terrapulse-sft-data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Step 2: supervised fine-tuning with LoRA (notebook 02, one 80 GB GPU)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Framework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Unsloth FastLanguageModel + TRL SFTTrainer; base loaded in 16-bit (not 4-bit); max sequence 2,048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LoRA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rank 16, alpha 32, dropout 0.05 on q, k, v, o, gate, up, down projections; Unsloth gradient checkpointing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Example format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prompt = the exact ChatML the app sends (render_chatml), completion = ideal answer + &lt;|im_end|&gt;;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completion-only loss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Held out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last 20 live fact sheets (and every example containing them) removed from training; validation split max(40, 5 %)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Optimisation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epochs · per-device batch 4 × gradient accumulation 4 = 16 · learning rate 2e-4, cosine, 5 % warm-up · bf16 · seed 0 · eval every 100 steps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Outputs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adapter (saved locally first) → -lora-v2; merged 16-bit → -v2 (from_pretrained checked); GGUF Q4_K_M + Q8_0 → -GGUF-v2; model cards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Step 3: run it safely on a shared server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training/run_round2.sh</w:t>
      </w:r>
      <w:r>
        <w:rPr>
          <w:rFonts w:ascii="Arial" w:cs="Arial" w:eastAsia="Arial" w:hAnsi="Arial"/>
          <w:sz w:val="21"/>
          <w:szCs w:val="21"/>
        </w:rPr>
        <w:t xml:space="preserve"> ran both notebooks headless with nbconvert inside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tmux</w:t>
      </w:r>
      <w:r>
        <w:rPr>
          <w:rFonts w:ascii="Arial" w:cs="Arial" w:eastAsia="Arial" w:hAnsi="Arial"/>
          <w:sz w:val="21"/>
          <w:szCs w:val="21"/>
        </w:rPr>
        <w:t xml:space="preserve">, so it survived disconnects and closing the laptop.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It checks the Python version (≥ 3.10) and that the Hugging Face token is valid and can write, before doing anything.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It picks the GPUs with the most free memory, sizes the teacher by free memory, keeps per-request logs out of the notebook, and resumes interrupted data steps.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Server issues solved on the way: the server’s Python 3.9 leaking in through PYTHONPATH (cleared, own kernel spec), and CUDA 12.2 drivers (PyTorch cu121 pinned before Unsloth).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Step 4: decide and ship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Evaluated against the base model on identical inputs (section 7).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Live Space switched to v2 (</w:t>
      </w:r>
      <w:r>
        <w:rPr>
          <w:rFonts w:ascii="Courier New" w:cs="Courier New" w:eastAsia="Courier New" w:hAnsi="Courier New"/>
          <w:sz w:val="19"/>
          <w:szCs w:val="19"/>
        </w:rPr>
        <w:t xml:space="preserve">SLM_HF_MODEL</w:t>
      </w:r>
      <w:r>
        <w:rPr>
          <w:rFonts w:ascii="Arial" w:cs="Arial" w:eastAsia="Arial" w:hAnsi="Arial"/>
          <w:sz w:val="21"/>
          <w:szCs w:val="21"/>
        </w:rPr>
        <w:t xml:space="preserve"> default); </w:t>
      </w:r>
      <w:r>
        <w:rPr>
          <w:rFonts w:ascii="Courier New" w:cs="Courier New" w:eastAsia="Courier New" w:hAnsi="Courier New"/>
          <w:sz w:val="19"/>
          <w:szCs w:val="19"/>
        </w:rPr>
        <w:t xml:space="preserve">round2-dgx</w:t>
      </w:r>
      <w:r>
        <w:rPr>
          <w:rFonts w:ascii="Arial" w:cs="Arial" w:eastAsia="Arial" w:hAnsi="Arial"/>
          <w:sz w:val="21"/>
          <w:szCs w:val="21"/>
        </w:rPr>
        <w:t xml:space="preserve"> merged into </w:t>
      </w:r>
      <w:r>
        <w:rPr>
          <w:rFonts w:ascii="Courier New" w:cs="Courier New" w:eastAsia="Courier New" w:hAnsi="Courier New"/>
          <w:sz w:val="19"/>
          <w:szCs w:val="19"/>
        </w:rPr>
        <w:t xml:space="preserve">main</w:t>
      </w:r>
      <w:r>
        <w:rPr>
          <w:rFonts w:ascii="Arial" w:cs="Arial" w:eastAsia="Arial" w:hAnsi="Arial"/>
          <w:sz w:val="21"/>
          <w:szCs w:val="21"/>
        </w:rPr>
        <w:t xml:space="preserve">; model cards republished with real results.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Live testing of v2 found two wording errors (AQI 135 called “moderate”, 31 °C called “cool”); the verifier gained band checks so such text is now rejected (section 4.5).</w:t>
      </w:r>
    </w:p>
    <w:p>
      <w:pPr>
        <w:pStyle w:val="Heading1"/>
        <w:keepNext/>
        <w:pageBreakBefore/>
      </w:pPr>
      <w:bookmarkStart w:name="_Toc19" w:id="19"/>
      <w:r>
        <w:rPr>
          <w:rFonts w:ascii="Arial" w:cs="Arial" w:eastAsia="Arial" w:hAnsi="Arial"/>
        </w:rPr>
        <w:t xml:space="preserve">7. Evaluation</w:t>
      </w:r>
      <w:bookmarkEnd w:id="19"/>
    </w:p>
    <w:p>
      <w:pPr>
        <w:pStyle w:val="Heading2"/>
        <w:keepNext/>
      </w:pPr>
      <w:bookmarkStart w:name="_Toc20" w:id="20"/>
      <w:r>
        <w:rPr>
          <w:rFonts w:ascii="Arial" w:cs="Arial" w:eastAsia="Arial" w:hAnsi="Arial"/>
        </w:rPr>
        <w:t xml:space="preserve">7.1 What was tested, and how</w:t>
      </w:r>
      <w:bookmarkEnd w:id="20"/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Both models were run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identical inputs</w:t>
      </w:r>
      <w:r>
        <w:rPr>
          <w:rFonts w:ascii="Arial" w:cs="Arial" w:eastAsia="Arial" w:hAnsi="Arial"/>
          <w:sz w:val="21"/>
          <w:szCs w:val="21"/>
        </w:rPr>
        <w:t xml:space="preserve"> on one machine (Apple M4 Pro (12 CPU cores), macOS; llama.cpp (llama-cpp-python), Apple M4 Pro GPU (Metal), Q4_K_M, temperature 0 for intent / 0.2 for text, seed 0). Nothing in the test sets was used for training.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4538"/>
      </w:tblGrid>
      <w:tr>
        <w:trPr>
          <w:cantSplit/>
          <w:tblHeader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set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Hand-labelled questions (intent_gold + intent_test)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Activity, location, people profiles, in/out of scope, decision (plan / ask / decline); English, Hinglish, typos, out-of-scope; exact-match checked against training data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Perturbed copies (typos, chat shorthand, filler noise)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172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Robustness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Counterfactual place swaps (6 templates × 8 places, 4 regions)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Fairness across regions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Held-out live fact sheets (never in training)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Explanation quality: groundedness, hallucination, faithfulness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“Why?” follow-ups on those sheets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Follow-up quality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 Qwen3-32B reference answers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explanations + 29 follow-ups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ROUGE and BERTScore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Live end-to-end questions (queries + scenarios)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accuracy and end-to-end latency with real APIs</w:t>
            </w:r>
          </w:p>
        </w:tc>
      </w:tr>
    </w:tbl>
    <w:p>
      <w:pPr>
        <w:pStyle w:val="Heading2"/>
        <w:keepNext/>
      </w:pPr>
      <w:bookmarkStart w:name="_Toc21" w:id="21"/>
      <w:r>
        <w:rPr>
          <w:rFonts w:ascii="Arial" w:cs="Arial" w:eastAsia="Arial" w:hAnsi="Arial"/>
        </w:rPr>
        <w:t xml:space="preserve">7.2 Metric definitions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 used here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 / precision / recall / macro-F1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 field. Activity: 14 classes incl. none, macro over classes. Location: correct place string (precision = correct / predicted, recall = correct / gold). Profiles: multi-label, macro over 7 profiles. Scope: 2 classes, macro.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accuracy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 vs ask a clarifying question vs decline, derived from the reading of the question; reported for the model alone and for the full app (model + rule parser)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Robustness success rate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 of perturbed questions where activity, location, profiles and scope are all still correct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Fairness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Counterfactual consistency (same question, different place → same activity, profiles, scope); accuracy gaps between regions, English vs Hinglish, with vs without a health profile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Groundedness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 of answers that pass the full runtime verifier on the first draft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Hallucination rate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 of answers with at least one fabricated fact: a number, time, place or citation value not in the fact sheet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Faithfulness (claim level)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Supported factual claims ÷ all factual claims checked (numbers, times, names, citations)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consistency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 of answers that respect the engine’s decision, health warning and severity (no softening, no wrong band words)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ROUGE-1 / ROUGE-L F1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Word overlap with the verified Qwen3-32B answer (citations and markdown removed)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BERTScore F1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Semantic similarity to that answer (roberta-large, baseline-rescaled)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inference latency p50 / p95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Wall-clock time of one model call per task (intent JSON, explanation, follow-up)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End-to-end latency p50 / p95</w:t>
            </w:r>
          </w:p>
        </w:tc>
        <w:tc>
          <w:tcPr>
            <w:tcW w:type="dxa" w:w="6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 from request to final answer through the full app, including live API calls</w:t>
            </w:r>
          </w:p>
        </w:tc>
      </w:tr>
    </w:tbl>
    <w:p>
      <w:pPr>
        <w:pStyle w:val="Heading2"/>
        <w:keepNext/>
      </w:pPr>
      <w:bookmarkStart w:name="_Toc22" w:id="22"/>
      <w:r>
        <w:rPr>
          <w:rFonts w:ascii="Arial" w:cs="Arial" w:eastAsia="Arial" w:hAnsi="Arial"/>
        </w:rPr>
        <w:t xml:space="preserve">7.3 Question understanding</w:t>
      </w:r>
      <w:bookmarkEnd w:id="22"/>
    </w:p>
    <w:p>
      <w:pPr>
        <w:spacing w:after="11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 alone</w:t>
      </w:r>
      <w:r>
        <w:rPr>
          <w:rFonts w:ascii="Arial" w:cs="Arial" w:eastAsia="Arial" w:hAnsi="Arial"/>
          <w:sz w:val="21"/>
          <w:szCs w:val="21"/>
        </w:rPr>
        <w:t xml:space="preserve"> (the raw JSON each model produced):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38"/>
        <w:gridCol w:w="2700"/>
        <w:gridCol w:w="2700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Activity (14 classes)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95.9%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97.3%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97.5%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93.8%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97.9%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94.2%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97.2%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Location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People profiles (7)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92.9%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98.8%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77.4%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95.2%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78%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97.1%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 / out of scope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91.7%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97.6%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86.2%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94.3%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69.3%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94.3%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74.4%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94.3%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fields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 (joint) 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82.1%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94%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6000750" cy="3248025"/>
            <wp:effectExtent t="0" r="0" b="0" l="0"/>
            <wp:docPr id="4" name="intent_f1.png" descr="Figure 4. Macro-F1 per field, model alone." title="Figure 4. Macro-F1 per field, model al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4. Macro-F1 per field, model alone.</w:t>
      </w:r>
    </w:p>
    <w:p>
      <w:pPr>
        <w:spacing w:after="11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 app</w:t>
      </w:r>
      <w:r>
        <w:rPr>
          <w:rFonts w:ascii="Arial" w:cs="Arial" w:eastAsia="Arial" w:hAnsi="Arial"/>
          <w:sz w:val="21"/>
          <w:szCs w:val="21"/>
        </w:rPr>
        <w:t xml:space="preserve"> (model merged with the rule parser, as deployed):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38"/>
        <w:gridCol w:w="2700"/>
        <w:gridCol w:w="2700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Activity (14 classes)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95.9%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97.3%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97.5%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93.8%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97.9%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94.2%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97.2%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Location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People profiles (7)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96.4%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98.8%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79.4%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98.4%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85.7%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99.2%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 / out of scope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97.6%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Precision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98.7%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Recall (macro)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Macro-F1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93.8%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fields</w:t>
            </w:r>
          </w:p>
        </w:tc>
        <w:tc>
          <w:tcPr>
            <w:tcW w:type="dxa" w:w="19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 (joint) accuracy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90.5%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96.4%</w:t>
            </w:r>
          </w:p>
        </w:tc>
      </w:tr>
    </w:tbl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Fine-tuning improved every field that was not already perfect, most of all the ones the app depends on for safety: health profiles (macro-F1 78.0 → 97.1) and in/out of scope (74.4 → 94.3; base let 6 of 10 out-of-scope requests through). Location was perfect for both. In the full app the rule parser is merged in safety-first, which lifts both models; v2 reaches 100 % on scope and 99.2 macro-F1 on profiles there.</w:t>
      </w:r>
    </w:p>
    <w:p>
      <w:pPr>
        <w:pStyle w:val="Heading2"/>
        <w:keepNext/>
      </w:pPr>
      <w:bookmarkStart w:name="_Toc23" w:id="23"/>
      <w:r>
        <w:rPr>
          <w:rFonts w:ascii="Arial" w:cs="Arial" w:eastAsia="Arial" w:hAnsi="Arial"/>
        </w:rPr>
        <w:t xml:space="preserve">7.4 Decision accuracy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accuracy, model alone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89.3%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(95 % CI 80.9–94.3)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97.6%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(95 % CI 91.7–99.3)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accuracy, full app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95.2%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(95 % CI 88.4–98.1)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(95 % CI 95.6–100)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plan / ask / decline (model alone)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 / 66.7% / 40%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 / 88.9% / 90%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JSON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End-to-end decision accuracy (44 live questions)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97.7 %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97.7 %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6000750" cy="2933700"/>
            <wp:effectExtent t="0" r="0" b="0" l="0"/>
            <wp:docPr id="5" name="decision.png" descr="Figure 5. Decision accuracy and all-fields-correct accuracy." title="Figure 5. Decision accuracy and all-fields-correct accura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5. Decision accuracy and all-fields-correct accuracy.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Decisions are what the user experiences first: whether the assistant plans, asks a clarifying question or declines. The base model alone declined only 4 of 10 out-of-scope requests and asked for missing details in 6 of 9 cases; v2 got 9 of 10 and 8 of 9. In the deployed app v2 made every decision correctly (84/84, 95 % interval 95.6–100 %). End to end with live APIs both reached 97.7 %; the one miss for both is “Jayanagar”, a place name that exists in more than one city, where asking is arguably the right outcome.</w:t>
      </w:r>
    </w:p>
    <w:p>
      <w:pPr>
        <w:pStyle w:val="Heading2"/>
        <w:keepNext/>
      </w:pPr>
      <w:bookmarkStart w:name="_Toc24" w:id="24"/>
      <w:r>
        <w:rPr>
          <w:rFonts w:ascii="Arial" w:cs="Arial" w:eastAsia="Arial" w:hAnsi="Arial"/>
        </w:rPr>
        <w:t xml:space="preserve">7.5 Robustness and fairness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Robustness success (model alone)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83.7%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87.8%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Robustness success (full app)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86.6%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87.8%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typos / shorthand / noise (model)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75.9% / 85.5% / 89.8%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82.8% / 85.5% / 94.9%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Same questions, clean (model)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89.8%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94.9%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Counterfactual place-swap consistency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 accuracy N / W / S / E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/ 100 / 100 / 100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/ 100 / 100 / 100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Region gap (max − min)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pts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pts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English vs Hinglish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86.8% vs 100%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94.1% vs 100%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 vs without health profile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78.6% vs 93.5%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96.4% vs 93.5%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6000750" cy="2857500"/>
            <wp:effectExtent t="0" r="0" b="0" l="0"/>
            <wp:docPr id="6" name="robust_fair.png" descr="Figure 6. Robustness and fairness." title="Figure 6. Robustness and fairn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6. Robustness and fairness.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Robustness: v2 kept 87.8 % of perturbed questions fully correct (base 83.7 %); typos are the hardest case for both (82.8 % vs 75.9 %). Fairness: swapping the place in otherwise identical questions across north, west, south and east India never changed either model’s reading (100 % consistency, 0-point region gap). v2 also narrowed the gap between people with and without a health profile from 14.9 to 2.9 points and between English and Hinglish from 13.2 to 5.9 points (only 6 Hinglish questions, so this is indicative).</w:t>
      </w:r>
    </w:p>
    <w:p>
      <w:pPr>
        <w:pStyle w:val="Heading2"/>
        <w:keepNext/>
      </w:pPr>
      <w:bookmarkStart w:name="_Toc25" w:id="25"/>
      <w:r>
        <w:rPr>
          <w:rFonts w:ascii="Arial" w:cs="Arial" w:eastAsia="Arial" w:hAnsi="Arial"/>
        </w:rPr>
        <w:t xml:space="preserve">7.6 Faithfulness, groundedness, hallucination, ROUGE and BERTScore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Explanations (20 held-out sheets)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Groundedness (passes verifier)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 (CI 0.9–23.6)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20% (CI 8.1–41.6)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Hallucination rate (lower is better)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…of which genuinely unsupported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Factual claims checked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268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Faithfulness (claim level)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98.8%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87.3%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consistency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ROUGE-1 / ROUGE-L F1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48.7 / 29.6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61.8 / 42.2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BERTScore F1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26.7%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48.6%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“Why?” follow-ups (29)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Groundedness (passes verifier)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48.3% (CI 31.4–65.6)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65.5% (CI 47.3–80.1)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Hallucination rate (lower is better)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…of which genuinely unsupported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Factual claims checked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Faithfulness (claim level)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96.1%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 consistency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75.9%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93.1%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ROUGE-1 / ROUGE-L F1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51.3 / 35.5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58.7 / 46.1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BERTScore F1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38.7%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50.8%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6000750" cy="2714625"/>
            <wp:effectExtent t="0" r="0" b="0" l="0"/>
            <wp:docPr id="7" name="generation.png" descr="Figure 7. Groundedness, faithfulness, decision consistency and hallucination rate." title="Figure 7. Groundedness, faithfulness, decision consistency and hallucination r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7. Groundedness, faithfulness, decision consistency and hallucination rate.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00750" cy="3171825"/>
            <wp:effectExtent t="0" r="0" b="0" l="0"/>
            <wp:docPr id="8" name="reference.png" descr="Figure 8. Similarity to the verified teacher answers." title="Figure 8. Similarity to the verified teacher answ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8. Similarity to the verified teacher answers.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These numbers come from the same verifier the live app uses, on 20 fact sheets that were held out of training. v2 writes the kind of answer the app needs: specific, cited explanations (268 factual claims against base’s 81), so it passes the full check 4× as often and respects the decision and health warnings far more often. Its higher hallucination rate is the other side of that specificity: most flagged items are format habits learned from the 125 code-written answers in its training data (footnote numbers like [5] instead of [E5], 12-hour times, rounding 25.9 to 26), but 4 of 20 explanations did contain a genuinely unsupported claim. None of them can reach a user: failed drafts are repaired once or replaced by a code-written explanation from the same evidence. ROUGE and BERTScore rise strongly (explanations BERTScore 26.7 → 48.6) but measure similarity to the teacher’s style, which v2 was trained to follow.</w:t>
      </w:r>
    </w:p>
    <w:p>
      <w:pPr>
        <w:pStyle w:val="Heading2"/>
        <w:keepNext/>
      </w:pPr>
      <w:bookmarkStart w:name="_Toc26" w:id="26"/>
      <w:r>
        <w:rPr>
          <w:rFonts w:ascii="Arial" w:cs="Arial" w:eastAsia="Arial" w:hAnsi="Arial"/>
        </w:rPr>
        <w:t xml:space="preserve">7.7 Latency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Intent JSON p50 / p95 (s)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1.9 / 2.09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1.94 / 2.06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Explanation p50 / p95 (s)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1.74 / 2.21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2.38 / 5.44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Follow-up p50 / p95 (s)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1.51 / 2.04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2.03 / 2.43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Tokens per second (median, explanation)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72.6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80.8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End-to-end p50 / p95 (s), live APIs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/ 15.2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 / 19.5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6000750" cy="2533650"/>
            <wp:effectExtent t="0" r="0" b="0" l="0"/>
            <wp:docPr id="9" name="latency.png" descr="Figure 9. Model inference and end-to-end latency (same machine for every model)." title="Figure 9. Model inference and end-to-end latency (same machine for every mode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9. Model inference and end-to-end latency (same machine for every model).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Model latency was measured separately, one model at a time with nothing else running, on an Apple M4 Pro GPU with the 1.1 GB Q4_K_M files. Reading a question takes about 1.9 s for both (the JSON grammar dominates). v2’s explanations take longer (p50 2.38 s vs 1.74 s, p95 5.44 s vs 2.21 s) because they are longer and more specific. End to end, most of the time is the live data APIs: p50 11.1 s (base 10.0 s), p95 19.5 s (base 15.2 s); these end-to-end runs shared the machine with other evaluation jobs, so they are an upper bound. The public Space runs the merged model on a GPU.</w:t>
      </w:r>
    </w:p>
    <w:p>
      <w:pPr>
        <w:pStyle w:val="Heading2"/>
        <w:keepNext/>
      </w:pPr>
      <w:bookmarkStart w:name="_Toc27" w:id="27"/>
      <w:r>
        <w:rPr>
          <w:rFonts w:ascii="Arial" w:cs="Arial" w:eastAsia="Arial" w:hAnsi="Arial"/>
        </w:rPr>
        <w:t xml:space="preserve">7.8 End to end with live data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44 live questions, full app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Qwen3-1.7B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TerraPulse v2 (fine-tuned, final)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 outcome (decision accuracy)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97.7 %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97.7 %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Activity correct · profiles caught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100 % · 100 %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100 % · 100 %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Explanations written by the model and shown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of 31 (32 %)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 of 32 (59 %)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passed first time / after one repair / code-written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/ 6 / 21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 / 3 / 13</w:t>
            </w:r>
          </w:p>
        </w:tc>
      </w:tr>
      <w:tr>
        <w:trPr>
          <w:cantSplit/>
          <w:tblHeader w:val="off"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End-to-end latency p50 / p95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s / 15.2 s</w:t>
            </w:r>
          </w:p>
        </w:tc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6F4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 s / 19.5 s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334000" cy="2752725"/>
            <wp:effectExtent t="0" r="0" b="0" l="0"/>
            <wp:docPr id="10" name="e2e_paths.png" descr="Figure 10. Who wrote the explanation users saw, end to end." title="Figure 10. Who wrote the explanation users saw, end to e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Figure 10. Who wrote the explanation users saw, end to end.</w:t>
      </w:r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Through the full app with real APIs, v2’s own explanation reached the user for 19 of 32 plan questions (16 first time, 3 after one repair) against 10 of 31 for the base model; the rest received the code-written explanation, so every answer stayed grounded. Activity and profile extraction were 100 % for both.</w:t>
      </w:r>
    </w:p>
    <w:p>
      <w:pPr>
        <w:pStyle w:val="Heading2"/>
        <w:keepNext/>
      </w:pPr>
      <w:bookmarkStart w:name="_Toc28" w:id="28"/>
      <w:r>
        <w:rPr>
          <w:rFonts w:ascii="Arial" w:cs="Arial" w:eastAsia="Arial" w:hAnsi="Arial"/>
        </w:rPr>
        <w:t xml:space="preserve">7.9 Reading these results honestly</w:t>
      </w:r>
      <w:bookmarkEnd w:id="28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Test sets are small (84 questions, 20 held-out fact sheets, 29 follow-ups, 44 live questions): differences of a few points are within noise; 95 % intervals are given for the key rates.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The questions and labels were written by the developers; the 60 new questions were checked against the training data for exact duplicates (none), but they share the project’s vocabulary.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ROUGE and BERTScore compare with the Qwen3-32B teacher’s verified answers, the style v2 was trained to imitate, so they favour v2 by design. Groundedness, hallucination and decision consistency are the safety-relevant metrics.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v2 hallucinates more than the base model when measured strictly (it makes far more specific claims). Most flags are formatting, but some are real; the runtime verifier, not the model, is what guarantees that users only see supported facts.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A clear next step: remove or convert the 125 code-written answers in the training data (they taught v2 footnote numbers and 12-hour times), then retrain.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Latency is from an Apple M4 Pro GPU; end-to-end times depend mostly on the free public APIs and vary with their load.</w:t>
      </w:r>
    </w:p>
    <w:p>
      <w:pPr>
        <w:pStyle w:val="Heading1"/>
        <w:keepNext/>
        <w:pageBreakBefore/>
      </w:pPr>
      <w:bookmarkStart w:name="_Toc29" w:id="29"/>
      <w:r>
        <w:rPr>
          <w:rFonts w:ascii="Arial" w:cs="Arial" w:eastAsia="Arial" w:hAnsi="Arial"/>
        </w:rPr>
        <w:t xml:space="preserve">8. Example outputs (live, v2)</w:t>
      </w:r>
      <w:bookmarkEnd w:id="29"/>
    </w:p>
    <w:p>
      <w:pPr>
        <w:spacing w:after="110" w:line="290"/>
      </w:pPr>
      <w:r>
        <w:rPr>
          <w:rFonts w:ascii="Arial" w:cs="Arial" w:eastAsia="Arial" w:hAnsi="Arial"/>
          <w:sz w:val="21"/>
          <w:szCs w:val="21"/>
        </w:rPr>
        <w:t xml:space="preserve">Answers from the public endpoint on 23 October 2026 (abridged; every number links to its source in the full answer):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“I have asthma, morning walk near Powai tomorrow?”</w:t>
      </w:r>
    </w:p>
    <w:p>
      <w:pPr>
        <w:pBdr>
          <w:left w:val="single" w:color="0F766E" w:sz="18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Not a great time for walking near Powai, sorry. Every hour you asked about hits a safety limit, mainly: US AQI 171 is above the 150 limit for this activity/profile. If you still want to go, the least-bad option is Hiranandani Gardens [1] tomorrow 7–8 am.</w:t>
      </w:r>
    </w:p>
    <w:p>
      <w:pPr>
        <w:pBdr>
          <w:left w:val="single" w:color="0F766E" w:sz="18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(v2) The early morning at Hiranandani Gardens isn’t ideal for walking due to high pollution levels: US AQI reaches 171 [5], which can trigger breathing issues, especially with asthma … You’ll need to carry your reliever inhaler and consider wearing an N95 mask during your trip.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“My 70 year old father wants a morning walk near Malleshwaram Bengaluru this weekend”</w:t>
      </w:r>
    </w:p>
    <w:p>
      <w:pPr>
        <w:pBdr>
          <w:left w:val="single" w:color="0F766E" w:sz="18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Good news! Indira Gandhi Musical Fountain Park [1] day after tomorrow 8–9 am looks like your best bet for walking.</w:t>
      </w:r>
    </w:p>
    <w:p>
      <w:pPr>
        <w:pBdr>
          <w:left w:val="single" w:color="0F766E" w:sz="18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(v2) The early Sunday morning … offers a comfortable feel-good temperature of about 23.3 °C [2], with just a 29% chance of rain [3]. Air quality … US AQI of 48 [5] … It’s also close enough to reach in about 7 minutes [6] … Just bring along some water and keep an eye out for any slip hazards due to recent rainfall.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“kal subah jogging karna hai salt lake kolkata mein” (Hinglish)</w:t>
      </w:r>
    </w:p>
    <w:p>
      <w:pPr>
        <w:pBdr>
          <w:left w:val="single" w:color="0F766E" w:sz="18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AG Block Playground [1] tomorrow 6–7 am is your best option for running, with one thing to watch.</w:t>
      </w:r>
    </w:p>
    <w:p>
      <w:pPr>
        <w:pBdr>
          <w:left w:val="single" w:color="0F766E" w:sz="18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Heads-up: the air will be unhealthy (US AQI up to 168 [2], mostly fine dust (PM2.5)). Keep the effort light and short, and wear an N95 mask. Weather: warm, feels like about 27 °C [3] · dry · calm.</w:t>
      </w:r>
    </w:p>
    <w:p>
      <w:pPr>
        <w:pStyle w:val="Heading1"/>
        <w:keepNext/>
        <w:pageBreakBefore/>
      </w:pPr>
      <w:bookmarkStart w:name="_Toc30" w:id="30"/>
      <w:r>
        <w:rPr>
          <w:rFonts w:ascii="Arial" w:cs="Arial" w:eastAsia="Arial" w:hAnsi="Arial"/>
        </w:rPr>
        <w:t xml:space="preserve">9. Testing and quality assurance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file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test_time_resolver.py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weekends on weekdays and weekends, Hinglish time words, “right now”, sunrise anchors, default window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test_rule_parser.py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activities, places, ages, Hinglish, “a 5 km run” is not a radius, out-of-scope hints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test_engine.py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sub-scores, rules, three-valued logic, health cap, windows, alternatives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test_grounding.py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verifier rule, including the new AQI/feels-like band checks and downplaying phrases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test_pipeline.py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full flow with simulated APIs (fictional “Testville”), fallbacks, statuses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test_review_scenarios.py · test_logic_regressions.py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external reviewer’s scenarios · eight audit bugs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test_friendly.py · test_no_hardcoding.py</w:t>
            </w:r>
          </w:p>
        </w:tc>
        <w:tc>
          <w:tcPr>
            <w:tcW w:type="dxa" w:w="6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friendly answer and data footnotes · no place lists, fake data or default cities in app code</w:t>
            </w:r>
          </w:p>
        </w:tc>
      </w:tr>
    </w:tbl>
    <w:p>
      <w:pPr>
        <w:spacing w:after="11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84 tests pass</w:t>
      </w:r>
      <w:r>
        <w:rPr>
          <w:rFonts w:ascii="Arial" w:cs="Arial" w:eastAsia="Arial" w:hAnsi="Arial"/>
          <w:sz w:val="21"/>
          <w:szCs w:val="21"/>
        </w:rPr>
        <w:t xml:space="preserve"> offline. Live testing found real issues that were fixed with regression tests: unhealthy air hidden behind a high score (health cap + mandatory warning), wrong-sport venues, run length read as a radius, and in v2’s live answers, wrong band words (now rejected).</w:t>
      </w:r>
    </w:p>
    <w:p>
      <w:pPr>
        <w:pStyle w:val="Heading1"/>
        <w:keepNext/>
        <w:pageBreakBefore/>
      </w:pPr>
      <w:bookmarkStart w:name="_Toc31" w:id="31"/>
      <w:r>
        <w:rPr>
          <w:rFonts w:ascii="Arial" w:cs="Arial" w:eastAsia="Arial" w:hAnsi="Arial"/>
        </w:rPr>
        <w:t xml:space="preserve">10. Limitations and responsible use</w:t>
      </w:r>
      <w:bookmarkEnd w:id="31"/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Air-quality forecasts are ~40 km grid cells, so nearby places share one AQI; differences between them come from our wind-aware traffic/industry model and are labelled “modelled”.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Venues and map context depend on public OpenStreetMap servers that were often unavailable; answers then say map details are unavailable and fall back to Nominatim search.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Travel times have no live traffic (a disclosed rush-hour factor is applied); opening hours and bookings are not checked.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The model’s wording is still rejected for some answers (v2: 13 of 32 live plan answers used the code-written explanation); users then get a correct, plainer text.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v2 learned some format habits (footnote numbers, 12-hour times) from code-written training answers; a cleaner retraining is the next step.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Small, developer-written test sets; results are indicative, with 95 % intervals for the key rates.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Health limits follow US EPA AQI and heat-index guidance conservatively; this is not medical advice.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The free ZeroGPU Space rations GPU time per caller; without a token, heavy users may get the code-written explanation more often.</w:t>
      </w:r>
    </w:p>
    <w:p>
      <w:pPr>
        <w:pStyle w:val="Heading1"/>
        <w:keepNext/>
        <w:pageBreakBefore/>
      </w:pPr>
      <w:bookmarkStart w:name="_Toc32" w:id="32"/>
      <w:r>
        <w:rPr>
          <w:rFonts w:ascii="Arial" w:cs="Arial" w:eastAsia="Arial" w:hAnsi="Arial"/>
        </w:rPr>
        <w:t xml:space="preserve">11. Reproducibility</w:t>
      </w:r>
      <w:bookmarkEnd w:id="32"/>
    </w:p>
    <w:p>
      <w:pPr>
        <w:pStyle w:val="Heading3"/>
        <w:keepNext/>
      </w:pPr>
      <w:r>
        <w:rPr>
          <w:rFonts w:ascii="Arial" w:cs="Arial" w:eastAsia="Arial" w:hAnsi="Arial"/>
        </w:rPr>
        <w:t xml:space="preserve">Run the app locally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cd backend &amp;&amp; pip install -r requirements.txt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uvicorn app.main:app --port 8000            # optional: SLM_GPU_LAYERS=-1 for CUDA/Metal</w:t>
      </w:r>
    </w:p>
    <w:p>
      <w:pPr>
        <w:keepNext w:val="false"/>
        <w:keepLines/>
        <w:shd w:fill="F1F5F4" w:color="auto" w:val="clear"/>
        <w:spacing w:after="15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pytest -q                                   # 84 offline tests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Evaluate base vs v2 (inference only)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python -m eval.model_eval --gpu-layers -1 --data &lt;terrapulse-sft-data folder&gt; \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--model base=Qwen3-1.7B-Q4_K_M.gguf --model v2=terrapulse-qwen3-1.7b.Q4_K_M.gguf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python -m eval.run_eval --base http://localhost:8000 --file queries.jsonl --file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scenarios_v2.jsonl</w:t>
      </w:r>
    </w:p>
    <w:p>
      <w:pPr>
        <w:keepNext w:val="false"/>
        <w:keepLines/>
        <w:shd w:fill="F1F5F4" w:color="auto" w:val="clear"/>
        <w:spacing w:after="15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bash backend/eval/run_model_eval.sh         # one command on a GPU server (GPU=1)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Train the model on a GPU server (headless, survives disconnects)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tmux new -s train &amp;&amp; source ~/venv311/bin/activate &amp;&amp; cd ~/GeoAI_Hackathon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read -s HF_TOKEN &amp;&amp; export HF_TOKEN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bash training/run_round2.sh                 # notebook 01 (data) then 02 (train), uploads the -v2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repos</w:t>
      </w:r>
    </w:p>
    <w:p>
      <w:pPr>
        <w:keepNext w:val="false"/>
        <w:keepLines/>
        <w:shd w:fill="F1F5F4" w:color="auto" w:val="clear"/>
        <w:spacing w:after="15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SUFFIX=-v2 python training/update_model_cards.py</w:t>
      </w:r>
    </w:p>
    <w:p>
      <w:pPr>
        <w:pStyle w:val="Heading1"/>
        <w:keepNext/>
        <w:pageBreakBefore/>
      </w:pPr>
      <w:bookmarkStart w:name="_Toc33" w:id="33"/>
      <w:r>
        <w:rPr>
          <w:rFonts w:ascii="Arial" w:cs="Arial" w:eastAsia="Arial" w:hAnsi="Arial"/>
        </w:rPr>
        <w:t xml:space="preserve">12. Timeline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(IST)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 Oct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of the prototype (fabricated data, wrong API path, 3.8 B model) → rebuild around live data, YAML knowledge, verifier; model bake-off; first fine-tuning experiments in Colab; HF repos; GitHub; ZeroGPU Space live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 Oct night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 review fixes, conversational assistant, senior audit (8 logic bugs), friendly answers with data footnotes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 Oct 16:17–18:34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branch and run script; data + Qwen3-32B teacher on the DGX (1,085 verified answers by 18:16)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 Oct 10:30–12:03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CUDA/driver fixes on the DGX; LoRA training; v2 uploaded (adapter, merged, GGUF)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 Oct 12:20–13:05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Space switched to v2; main merged; verifier band checks; model cards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 Oct afternoon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evaluation (base vs v2) and this report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 Oct 23:59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Submission deadline</w:t>
            </w:r>
          </w:p>
        </w:tc>
      </w:tr>
    </w:tbl>
    <w:p>
      <w:pPr>
        <w:pStyle w:val="Heading1"/>
        <w:keepNext/>
        <w:pageBreakBefore/>
      </w:pPr>
      <w:bookmarkStart w:name="_Toc34" w:id="34"/>
      <w:r>
        <w:rPr>
          <w:rFonts w:ascii="Arial" w:cs="Arial" w:eastAsia="Arial" w:hAnsi="Arial"/>
        </w:rPr>
        <w:t xml:space="preserve">Appendix A. The explanation prompt (CHAT_SYSTEM)</w:t>
      </w:r>
      <w:bookmarkEnd w:id="34"/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You are TerraPulse, a friendly outdoor-activity assistant. The app already shows the user the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decision (best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place and time, or "not recommended"), any health warning, what to take, what to watch for and the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data sources.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Your job: in 3-5 short, warm sentences, explain WHY that place and time suits this person (or why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nothing is safe),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in plain words a non-expert understands. Mention the most important conditions (comfort, rain,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air, wind, light,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travel) and anything specific to the people going (kids, seniors, asthma...).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Rules: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- Use ONLY facts from the FACT SHEET. Put the fact id in square brackets right after each number,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    like "about 26 °C [E3]".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- Every number, time and place you mention must appear in the fact sheet. Do not invent anything.</w:t>
      </w:r>
    </w:p>
    <w:p>
      <w:pPr>
        <w:keepNext/>
        <w:keepLines/>
        <w:shd w:fill="F1F5F4" w:color="auto" w:val="clear"/>
        <w:spacing w:after="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- Never soften a health warning or a "not recommended" decision; never call a flagged value good.</w:t>
      </w:r>
    </w:p>
    <w:p>
      <w:pPr>
        <w:keepNext w:val="false"/>
        <w:keepLines/>
        <w:shd w:fill="F1F5F4" w:color="auto" w:val="clear"/>
        <w:spacing w:after="150" w:line="230"/>
        <w:ind w:left="100" w:right="100"/>
      </w:pPr>
      <w:r>
        <w:rPr>
          <w:rFonts w:ascii="Courier New" w:cs="Courier New" w:eastAsia="Courier New" w:hAnsi="Courier New"/>
          <w:sz w:val="15"/>
          <w:szCs w:val="15"/>
        </w:rPr>
        <w:t xml:space="preserve">- No headings, no bullet lists, no "Best pick" line, and do not repeat the list of things to take.</w:t>
      </w:r>
    </w:p>
    <w:p>
      <w:pPr>
        <w:pStyle w:val="Heading2"/>
        <w:keepNext/>
      </w:pPr>
      <w:bookmarkStart w:name="_Toc35" w:id="35"/>
      <w:r>
        <w:rPr>
          <w:rFonts w:ascii="Arial" w:cs="Arial" w:eastAsia="Arial" w:hAnsi="Arial"/>
        </w:rPr>
        <w:t xml:space="preserve">Glossary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F76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SLM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language model (here 1.72 B parameters)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LoRA / SFT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Low-rank adapters / supervised fine-tuning on prompt → ideal-answer pairs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Teacher model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larger open model (Qwen3-32B) that wrote training answers; only verified ones were kept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 sheet / evidence ledger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live values (E1…En, with sources) the model is allowed to use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Grounding verifier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Code that rejects any claim not supported by the fact sheet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GGUF, Q4_K_M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Compressed model format for llama.cpp; ~4 bits per weight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ZeroGPU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Hugging Face hosting that lends a GPU per request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 AQI bands</w:t>
            </w:r>
          </w:p>
        </w:tc>
        <w:tc>
          <w:tcPr>
            <w:tcW w:type="dxa" w:w="7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7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0–50 good · 51–100 moderate · 101–150 unhealthy for sensitive groups · 151–200 unhealthy · 201–300 very unhealthy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</w:r>
    <w:r>
      <w:rPr>
        <w:rFonts w:ascii="Arial" w:cs="Arial" w:eastAsia="Arial" w:hAnsi="Arial"/>
        <w:color w:val="6B7280"/>
        <w:sz w:val="16"/>
        <w:szCs w:val="16"/>
      </w:rPr>
      <w:instrText xml:space="preserve">PAGE</w:instrText>
    </w:r>
    <w:r>
      <w:rPr>
        <w:rFonts w:ascii="Arial" w:cs="Arial" w:eastAsia="Arial" w:hAnsi="Arial"/>
        <w:color w:val="6B7280"/>
        <w:sz w:val="16"/>
        <w:szCs w:val="16"/>
      </w:rPr>
      <w:fldChar w:fldCharType="separate"/>
    </w:r>
    <w:r>
      <w:rPr>
        <w:rFonts w:ascii="Arial" w:cs="Arial" w:eastAsia="Arial" w:hAnsi="Arial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TerraPulse AI ·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7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72c7500f9ba5c1e806203cdedbadc444d3b594d.png"/><Relationship Id="rId10" Type="http://schemas.openxmlformats.org/officeDocument/2006/relationships/image" Target="media/edf6c70cac6b5fed94706597e21b4cc232f15517.png"/><Relationship Id="rId11" Type="http://schemas.openxmlformats.org/officeDocument/2006/relationships/image" Target="media/e2f7a86ebc742d15e11abf333a353489c39eaa1e.png"/><Relationship Id="rId12" Type="http://schemas.openxmlformats.org/officeDocument/2006/relationships/image" Target="media/edf7ea092ba51853de21654cf62ebd7adfdc3c52.png"/><Relationship Id="rId13" Type="http://schemas.openxmlformats.org/officeDocument/2006/relationships/image" Target="media/5b5d127b2aa8ffa4ef7bfa0b7617c6a7336aa675.png"/><Relationship Id="rId14" Type="http://schemas.openxmlformats.org/officeDocument/2006/relationships/image" Target="media/259da0002033da19e1a3bc6a7d051787e41f1c29.png"/><Relationship Id="rId15" Type="http://schemas.openxmlformats.org/officeDocument/2006/relationships/image" Target="media/72cbef641bde1934cfa97f102adca2013bcf5219.png"/><Relationship Id="rId16" Type="http://schemas.openxmlformats.org/officeDocument/2006/relationships/image" Target="media/9d0840221ce0cb65f40e423d37303b0adb8d78b2.png"/><Relationship Id="rId17" Type="http://schemas.openxmlformats.org/officeDocument/2006/relationships/image" Target="media/631b27943b26f9a2b6f0bd7c0b61376861ff6e97.png"/><Relationship Id="rId18" Type="http://schemas.openxmlformats.org/officeDocument/2006/relationships/image" Target="media/6db10ac49a520915e078d31a7518637411e5ff9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TerraPulse AI project report</dc:title>
  <dc:creator>aaron43210</dc:creator>
  <cp:lastModifiedBy>Un-named</cp:lastModifiedBy>
  <cp:revision>1</cp:revision>
  <dcterms:created xsi:type="dcterms:W3CDTF">2026-10-23T14:10:31.213Z</dcterms:created>
  <dcterms:modified xsi:type="dcterms:W3CDTF">2026-10-23T14:10:31.214Z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