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1A365D"/>
          <w:sz w:val="56"/>
        </w:rPr>
        <w:t>MiniSEAL</w:t>
      </w:r>
    </w:p>
    <w:p>
      <w:pPr>
        <w:spacing w:after="80"/>
        <w:jc w:val="center"/>
      </w:pPr>
      <w:r>
        <w:rPr>
          <w:color w:val="2C5282"/>
          <w:sz w:val="26"/>
        </w:rPr>
        <w:t>A Human-Supervised, Self-Adapting Language Model with</w:t>
        <w:br/>
        <w:t>SEAL-Inspired Continuous Learning and LoRA-Based Adaptation</w:t>
      </w:r>
    </w:p>
    <w:p>
      <w:pPr>
        <w:jc w:val="center"/>
      </w:pPr>
      <w:r>
        <w:rPr>
          <w:i/>
          <w:color w:val="777777"/>
          <w:sz w:val="20"/>
        </w:rPr>
        <w:t>Capstone Project Proposal  |  Department of Computer Science</w:t>
      </w:r>
    </w:p>
    <w:p/>
    <w:p>
      <w:pPr>
        <w:pBdr>
          <w:bottom w:val="single" w:sz="6" w:space="1" w:color="BBBBBB"/>
        </w:pBdr>
        <w:spacing w:after="160"/>
      </w:pPr>
    </w:p>
    <w:p>
      <w:pPr>
        <w:spacing w:before="320" w:after="80"/>
      </w:pPr>
      <w:r>
        <w:rPr>
          <w:b/>
          <w:color w:val="1A365D"/>
          <w:sz w:val="30"/>
        </w:rPr>
        <w:t>1.  Title</w:t>
      </w:r>
    </w:p>
    <w:p>
      <w:pPr>
        <w:spacing w:after="140" w:line="300" w:lineRule="exact"/>
      </w:pPr>
      <w:r>
        <w:rPr>
          <w:color w:val="000000"/>
          <w:sz w:val="22"/>
        </w:rPr>
        <w:t>MiniSEAL: A Human-Supervised, Self-Adapting Language Model with SEAL-Inspired Continuous Learning and LoRA-Based Adaptation.</w:t>
      </w:r>
    </w:p>
    <w:p>
      <w:pPr>
        <w:pBdr>
          <w:bottom w:val="single" w:sz="6" w:space="1" w:color="BBBBBB"/>
        </w:pBdr>
        <w:spacing w:after="160"/>
      </w:pPr>
    </w:p>
    <w:p>
      <w:pPr>
        <w:spacing w:before="320" w:after="80"/>
      </w:pPr>
      <w:r>
        <w:rPr>
          <w:b/>
          <w:color w:val="1A365D"/>
          <w:sz w:val="30"/>
        </w:rPr>
        <w:t>2.  Introduction</w:t>
      </w:r>
    </w:p>
    <w:p>
      <w:pPr>
        <w:spacing w:after="140" w:line="300" w:lineRule="exact"/>
      </w:pPr>
      <w:r>
        <w:rPr>
          <w:color w:val="000000"/>
          <w:sz w:val="22"/>
        </w:rPr>
        <w:t>Large Language Models have fundamentally transformed the landscape of artificial intelligence, demonstrating strong performance across natural language understanding, question answering, summarisation, and dialogue. Models such as GPT-4, Llama-3, and Claude have set new benchmarks for what is achievable with large-scale Transformer architectures trained on vast corpora. Despite these advances, a critical limitation persists: once a model is trained and deployed, its weights are frozen. It cannot incorporate new knowledge, adapt to evolving institutional contexts, or correct factual errors without undergoing an expensive and time-consuming full retraining cycle.</w:t>
      </w:r>
    </w:p>
    <w:p>
      <w:pPr>
        <w:spacing w:after="140" w:line="300" w:lineRule="exact"/>
      </w:pPr>
      <w:r>
        <w:rPr>
          <w:color w:val="000000"/>
          <w:sz w:val="22"/>
        </w:rPr>
        <w:t>This limitation is particularly pronounced in institutional deployments. A university assistant, for example, must remain current with changes to course curricula, departmental policies, research developments, and campus events — none of which a static model can accommodate. Similarly, in enterprise environments, proprietary knowledge evolves continuously, and relying on a commercially hosted model introduces significant data privacy risks. There is therefore a strong need for a locally owned, continuously learning language model that can adapt to new information safely and efficiently.</w:t>
      </w:r>
    </w:p>
    <w:p>
      <w:pPr>
        <w:spacing w:after="140" w:line="300" w:lineRule="exact"/>
      </w:pPr>
      <w:r>
        <w:rPr>
          <w:color w:val="000000"/>
          <w:sz w:val="22"/>
        </w:rPr>
        <w:t>This project, MiniSEAL, addresses this need by designing and implementing a complete, private language model pipeline from first principles. The system covers every layer of the modern LLM stack — from a custom Byte-Pair Encoding tokeniser and a decoder-only Transformer architecture to a four-stage training pipeline comprising Pretraining, Supervised Fine-Tuning, Direct Preference Optimisation, and SEAL-inspired Continuous Adaptation. The self-adaptation engine, which forms the central novelty of this project, is directly inspired by the Self-Adapting Language Models framework published by MIT CSAIL in 2025. Unlike the original SEAL framework, which employs an autonomous Reinforcement Learning feedback loop, this project replaces that loop with a Human-in-the-Loop safety quarantine system, ensuring that every proposed weight update is reviewed and approved by a human administrator before being applied — making continuous learning safe, auditable, and suitable for real-world institutional deployment.</w:t>
      </w:r>
    </w:p>
    <w:p>
      <w:pPr>
        <w:pBdr>
          <w:bottom w:val="single" w:sz="6" w:space="1" w:color="BBBBBB"/>
        </w:pBdr>
        <w:spacing w:after="160"/>
      </w:pPr>
    </w:p>
    <w:p>
      <w:pPr>
        <w:spacing w:before="320" w:after="80"/>
      </w:pPr>
      <w:r>
        <w:rPr>
          <w:b/>
          <w:color w:val="1A365D"/>
          <w:sz w:val="30"/>
        </w:rPr>
        <w:t>3.  Literature Survey</w:t>
      </w:r>
    </w:p>
    <w:p>
      <w:pPr>
        <w:spacing w:after="140" w:line="300" w:lineRule="exact"/>
      </w:pPr>
      <w:r>
        <w:rPr>
          <w:color w:val="000000"/>
          <w:sz w:val="22"/>
        </w:rPr>
        <w:t>The theoretical and methodological foundation of MiniSEAL is drawn from four seminal research contributions that directly inform its architecture, training methodology, and adaptation strategy.</w:t>
      </w:r>
    </w:p>
    <w:p>
      <w:pPr>
        <w:spacing w:before="200" w:after="80"/>
      </w:pPr>
      <w:r>
        <w:rPr>
          <w:b/>
          <w:color w:val="2C5282"/>
          <w:sz w:val="24"/>
        </w:rPr>
        <w:t>3.1  Attention Is All You Need  —  Vaswani et al. (2017)</w:t>
      </w:r>
    </w:p>
    <w:p>
      <w:pPr>
        <w:spacing w:after="140" w:line="300" w:lineRule="exact"/>
      </w:pPr>
      <w:r>
        <w:rPr>
          <w:color w:val="000000"/>
          <w:sz w:val="22"/>
        </w:rPr>
        <w:t>Vaswani et al. introduced the Transformer architecture, proposing that sequence-to-sequence tasks could be solved entirely through self-attention mechanisms, dispensing with recurrent or convolutional networks. The paper formalised scaled dot-product attention, multi-head attention, and the encoder-decoder structure that became the basis for all subsequent large language models. The decoder-only variant of this architecture, used in autoregressive models such as GPT and LLaMA, forms the core model structure of this project.</w:t>
      </w:r>
    </w:p>
    <w:p>
      <w:pPr>
        <w:spacing w:before="200" w:after="80"/>
      </w:pPr>
      <w:r>
        <w:rPr>
          <w:b/>
          <w:color w:val="2C5282"/>
          <w:sz w:val="24"/>
        </w:rPr>
        <w:t>3.2  Self-Adapting Language Models (SEAL)  —  Zweiger et al., MIT CSAIL (2025)</w:t>
      </w:r>
    </w:p>
    <w:p>
      <w:pPr>
        <w:spacing w:after="140" w:line="300" w:lineRule="exact"/>
      </w:pPr>
      <w:r>
        <w:rPr>
          <w:color w:val="000000"/>
          <w:sz w:val="22"/>
        </w:rPr>
        <w:t>This paper represents the primary research motivation for this project. Zweiger et al. propose a framework in which a deployed language model autonomously generates structured self-edits — synthetic training examples derived from a raw passage of text — and applies supervised fine-tuning on its own weights to incorporate new factual knowledge persistently. The framework uses a Reinforcement Learning feedback loop in which the reward signal is the model's performance improvement on a downstream task following the self-edit. The authors demonstrate strong results in knowledge incorporation and few-shot generalisation tasks, while identifying catastrophic forgetting as a key open challenge. This project adopts the SEAL self-edit generation paradigm but replaces the autonomous RL loop with a human-supervised approval gate, mitigating the risk of adversarial or erroneous self-edits corrupting model weights.</w:t>
      </w:r>
    </w:p>
    <w:p>
      <w:pPr>
        <w:spacing w:before="200" w:after="80"/>
      </w:pPr>
      <w:r>
        <w:rPr>
          <w:b/>
          <w:color w:val="2C5282"/>
          <w:sz w:val="24"/>
        </w:rPr>
        <w:t>3.3  LoRA: Low-Rank Adaptation  —  Hu et al., Microsoft Research (2022)</w:t>
      </w:r>
    </w:p>
    <w:p>
      <w:pPr>
        <w:spacing w:after="140" w:line="300" w:lineRule="exact"/>
      </w:pPr>
      <w:r>
        <w:rPr>
          <w:color w:val="000000"/>
          <w:sz w:val="22"/>
        </w:rPr>
        <w:t>Hu et al. proposed Low-Rank Adaptation as a parameter-efficient approach to fine-tuning large language models. Rather than updating all model weights during adaptation, LoRA freezes the pretrained weights and injects small, trainable low-rank matrix pairs into each targeted layer. The effective update is expressed as ΔW = BA, where the rank r is far smaller than the original weight dimensions, reducing trainable parameters by over 98% relative to full fine-tuning while achieving comparable performance. This technique is employed in this project as the exclusive mechanism for continuous adaptation, ensuring that the base model remains intact and that individual knowledge updates remain modular, versioned, and independently removable.</w:t>
      </w:r>
    </w:p>
    <w:p>
      <w:pPr>
        <w:spacing w:before="200" w:after="80"/>
      </w:pPr>
      <w:r>
        <w:rPr>
          <w:b/>
          <w:color w:val="2C5282"/>
          <w:sz w:val="24"/>
        </w:rPr>
        <w:t>3.4  Direct Preference Optimisation  —  Rafailov et al., Stanford University (2023)</w:t>
      </w:r>
    </w:p>
    <w:p>
      <w:pPr>
        <w:spacing w:after="140" w:line="300" w:lineRule="exact"/>
      </w:pPr>
      <w:r>
        <w:rPr>
          <w:color w:val="000000"/>
          <w:sz w:val="22"/>
        </w:rPr>
        <w:t>Rafailov et al. introduced Direct Preference Optimisation as a stable, mathematically grounded alternative to Reinforcement Learning from Human Feedback for aligning language model behaviour with human preferences. DPO reformulates the preference alignment objective as a closed-form classification loss operating over pairs of preferred and rejected model responses, eliminating the need for a separately trained reward model. The resulting training procedure is significantly more stable and computationally efficient than RLHF. In this project, DPO is applied following Supervised Fine-Tuning to ensure that the model produces responses that are helpful, safe, and appropriately toned before continuous self-adaptation begins.</w:t>
      </w:r>
    </w:p>
    <w:p>
      <w:pPr>
        <w:pBdr>
          <w:bottom w:val="single" w:sz="6" w:space="1" w:color="BBBBBB"/>
        </w:pBdr>
        <w:spacing w:after="160"/>
      </w:pPr>
    </w:p>
    <w:p>
      <w:pPr>
        <w:spacing w:before="320" w:after="80"/>
      </w:pPr>
      <w:r>
        <w:rPr>
          <w:b/>
          <w:color w:val="1A365D"/>
          <w:sz w:val="30"/>
        </w:rPr>
        <w:t>4.  Aim of the Project</w:t>
      </w:r>
    </w:p>
    <w:p>
      <w:pPr>
        <w:spacing w:after="140" w:line="300" w:lineRule="exact"/>
      </w:pPr>
      <w:r>
        <w:rPr>
          <w:color w:val="000000"/>
          <w:sz w:val="22"/>
        </w:rPr>
        <w:t>The overarching aim of this project is to design, implement, and train a complete, privately owned language model that is capable of continuous, human-supervised self-adaptation. The specific objectives are:</w:t>
      </w:r>
    </w:p>
    <w:p>
      <w:pPr>
        <w:pStyle w:val="ListNumber"/>
        <w:spacing w:after="100"/>
      </w:pPr>
      <w:r>
        <w:rPr>
          <w:sz w:val="22"/>
        </w:rPr>
        <w:t>To design and implement a decoder-only Transformer language model and a custom Byte-Pair Encoding tokeniser entirely from scratch, without relying on any pre-built foundational model or commercial API.</w:t>
      </w:r>
    </w:p>
    <w:p>
      <w:pPr>
        <w:pStyle w:val="ListNumber"/>
        <w:spacing w:after="100"/>
      </w:pPr>
      <w:r>
        <w:rPr>
          <w:sz w:val="22"/>
        </w:rPr>
        <w:t>To establish a complete, sequential four-stage training pipeline — Pretraining on raw corpora, Supervised Fine-Tuning on instruction-response pairs, Direct Preference Optimisation on preference data, and SEAL-inspired Continuous Adaptation — each implemented as a modular, independently executable service.</w:t>
      </w:r>
    </w:p>
    <w:p>
      <w:pPr>
        <w:pStyle w:val="ListNumber"/>
        <w:spacing w:after="100"/>
      </w:pPr>
      <w:r>
        <w:rPr>
          <w:sz w:val="22"/>
        </w:rPr>
        <w:t>To implement a SEAL-inspired self-adaptation engine in which the model generates its own structured training data from raw passages and updates its weights persistently and efficiently using Low-Rank Adaptation (LoRA).</w:t>
      </w:r>
    </w:p>
    <w:p>
      <w:pPr>
        <w:pStyle w:val="ListNumber"/>
        <w:spacing w:after="100"/>
      </w:pPr>
      <w:r>
        <w:rPr>
          <w:sz w:val="22"/>
        </w:rPr>
        <w:t>To engineer a Human-in-the-Loop safety system that intercepts every model-generated self-edit, automatically assesses its risk level, stages it in a quarantine database, and requires explicit human approval before any weight update is committed — preventing model poisoning and ensuring auditability.</w:t>
      </w:r>
    </w:p>
    <w:p>
      <w:pPr>
        <w:pStyle w:val="ListNumber"/>
        <w:spacing w:after="100"/>
      </w:pPr>
      <w:r>
        <w:rPr>
          <w:sz w:val="22"/>
        </w:rPr>
        <w:t>To train and validate the complete pipeline on an NVIDIA A100 GPU, demonstrating that the system is scalable to research-grade hardware and suitable for institutional deployment.</w:t>
      </w:r>
    </w:p>
    <w:p>
      <w:pPr>
        <w:pBdr>
          <w:bottom w:val="single" w:sz="6" w:space="1" w:color="BBBBBB"/>
        </w:pBdr>
        <w:spacing w:after="160"/>
      </w:pPr>
    </w:p>
    <w:p>
      <w:pPr>
        <w:spacing w:before="320" w:after="80"/>
      </w:pPr>
      <w:r>
        <w:rPr>
          <w:b/>
          <w:color w:val="1A365D"/>
          <w:sz w:val="30"/>
        </w:rPr>
        <w:t>5.  Methodology and Planned Process</w:t>
      </w:r>
    </w:p>
    <w:p>
      <w:pPr>
        <w:spacing w:after="140" w:line="300" w:lineRule="exact"/>
      </w:pPr>
      <w:r>
        <w:rPr>
          <w:color w:val="000000"/>
          <w:sz w:val="22"/>
        </w:rPr>
        <w:t>The project follows a structured, sequential development methodology. Each stage builds directly on the outputs of the previous stage, mirroring the training pipeline used by leading AI research organisations.</w:t>
      </w:r>
    </w:p>
    <w:p>
      <w:pPr>
        <w:spacing w:before="200" w:after="80"/>
      </w:pPr>
      <w:r>
        <w:rPr>
          <w:b/>
          <w:color w:val="2C5282"/>
          <w:sz w:val="24"/>
        </w:rPr>
        <w:t>Step 1 — Architecture Design and Tokeniser Training</w:t>
      </w:r>
    </w:p>
    <w:p>
      <w:pPr>
        <w:spacing w:after="140" w:line="300" w:lineRule="exact"/>
      </w:pPr>
      <w:r>
        <w:rPr>
          <w:color w:val="000000"/>
          <w:sz w:val="22"/>
        </w:rPr>
        <w:t>The first step involves designing the core model architecture: a decoder-only Transformer with pre-norm RMSNorm, Rotary Positional Embedding (RoPE), and a SwiGLU feed-forward network. In parallel, a custom Byte-Pair Encoding tokeniser is trained on the project corpus, producing a vocabulary tailored to the target domain. This step establishes the foundational components on which all subsequent training stages depend.</w:t>
      </w:r>
    </w:p>
    <w:p>
      <w:pPr>
        <w:spacing w:before="200" w:after="80"/>
      </w:pPr>
      <w:r>
        <w:rPr>
          <w:b/>
          <w:color w:val="2C5282"/>
          <w:sz w:val="24"/>
        </w:rPr>
        <w:t>Step 2 — Pretraining</w:t>
      </w:r>
    </w:p>
    <w:p>
      <w:pPr>
        <w:spacing w:after="140" w:line="300" w:lineRule="exact"/>
      </w:pPr>
      <w:r>
        <w:rPr>
          <w:color w:val="000000"/>
          <w:sz w:val="22"/>
        </w:rPr>
        <w:t>The model is pretrained using next-token prediction on a curated raw text corpus. This stage teaches the model the statistical structure of language, building a general-purpose language understanding capability. Training is performed on an NVIDIA A100 GPU using the causal cross-entropy loss. The output is a base model checkpoint that serves as the starting point for all subsequent alignment and adaptation stages.</w:t>
      </w:r>
    </w:p>
    <w:p>
      <w:pPr>
        <w:spacing w:before="200" w:after="80"/>
      </w:pPr>
      <w:r>
        <w:rPr>
          <w:b/>
          <w:color w:val="2C5282"/>
          <w:sz w:val="24"/>
        </w:rPr>
        <w:t>Step 3 — Supervised Fine-Tuning and Preference Alignment</w:t>
      </w:r>
    </w:p>
    <w:p>
      <w:pPr>
        <w:spacing w:after="140" w:line="300" w:lineRule="exact"/>
      </w:pPr>
      <w:r>
        <w:rPr>
          <w:color w:val="000000"/>
          <w:sz w:val="22"/>
        </w:rPr>
        <w:t>The pretrained base model undergoes two sequential alignment stages. First, Supervised Fine-Tuning trains the model on instruction-response pairs, transforming it from a raw next-token predictor into an instruction-following assistant. Second, Direct Preference Optimisation aligns the model's tone and behaviour with human preferences by training it to prefer high-quality responses over low-quality ones. After this stage, the model is safe, helpful, and appropriately calibrated.</w:t>
      </w:r>
    </w:p>
    <w:p>
      <w:pPr>
        <w:spacing w:before="200" w:after="80"/>
      </w:pPr>
      <w:r>
        <w:rPr>
          <w:b/>
          <w:color w:val="2C5282"/>
          <w:sz w:val="24"/>
        </w:rPr>
        <w:t>Step 4 — SEAL-Inspired Continuous Self-Adaptation</w:t>
      </w:r>
    </w:p>
    <w:p>
      <w:pPr>
        <w:spacing w:after="140" w:line="300" w:lineRule="exact"/>
      </w:pPr>
      <w:r>
        <w:rPr>
          <w:color w:val="000000"/>
          <w:sz w:val="22"/>
        </w:rPr>
        <w:t>This is the core novelty of the project. The aligned model is given a raw passage of text and generates its own structured question-and-answer pairs — self-edits — describing the key facts contained in the passage. These self-edits are automatically scored for risk and staged in a quarantine database. A human administrator reviews each self-edit on a web dashboard and approves or rejects it. Approved self-edits are used to train a LoRA adapter on the aligned model's Q and V projection layers, permanently incorporating the new knowledge without modifying the base model weights.</w:t>
      </w:r>
    </w:p>
    <w:p>
      <w:pPr>
        <w:spacing w:before="200" w:after="80"/>
      </w:pPr>
      <w:r>
        <w:rPr>
          <w:b/>
          <w:color w:val="2C5282"/>
          <w:sz w:val="24"/>
        </w:rPr>
        <w:t>Step 5 — Validation and Evaluation</w:t>
      </w:r>
    </w:p>
    <w:p>
      <w:pPr>
        <w:spacing w:after="140" w:line="300" w:lineRule="exact"/>
      </w:pPr>
      <w:r>
        <w:rPr>
          <w:color w:val="000000"/>
          <w:sz w:val="22"/>
        </w:rPr>
        <w:t>The complete system is evaluated end-to-end on the NVIDIA A100 cluster. Evaluation metrics include training loss curves across all stages, perplexity on held-out validation sets, factual accuracy on knowledge incorporation tasks, and a qualitative assessment of the model's responses before and after LoRA adaptation.</w:t>
      </w:r>
    </w:p>
    <w:p>
      <w:pPr>
        <w:pBdr>
          <w:bottom w:val="single" w:sz="6" w:space="1" w:color="BBBBBB"/>
        </w:pBdr>
        <w:spacing w:after="160"/>
      </w:pPr>
    </w:p>
    <w:p>
      <w:pPr>
        <w:spacing w:before="320" w:after="80"/>
      </w:pPr>
      <w:r>
        <w:rPr>
          <w:b/>
          <w:color w:val="1A365D"/>
          <w:sz w:val="30"/>
        </w:rPr>
        <w:t>6.  Expected Outcomes</w:t>
      </w:r>
    </w:p>
    <w:p>
      <w:pPr>
        <w:spacing w:after="140" w:line="300" w:lineRule="exact"/>
      </w:pPr>
      <w:r>
        <w:rPr>
          <w:color w:val="000000"/>
          <w:sz w:val="22"/>
        </w:rPr>
        <w:t>Upon successful completion, the project is expected to produce the following outcomes:</w:t>
      </w:r>
    </w:p>
    <w:p>
      <w:pPr>
        <w:pStyle w:val="ListBullet"/>
        <w:spacing w:after="80"/>
      </w:pPr>
      <w:r>
        <w:rPr>
          <w:b/>
          <w:sz w:val="22"/>
        </w:rPr>
        <w:t xml:space="preserve">Trained Language Model:  </w:t>
      </w:r>
      <w:r>
        <w:rPr>
          <w:sz w:val="22"/>
        </w:rPr>
        <w:t>A working, trained language model capable of generating coherent, factually grounded responses to natural language queries.</w:t>
      </w:r>
    </w:p>
    <w:p>
      <w:pPr>
        <w:pStyle w:val="ListBullet"/>
        <w:spacing w:after="80"/>
      </w:pPr>
      <w:r>
        <w:rPr>
          <w:b/>
          <w:sz w:val="22"/>
        </w:rPr>
        <w:t xml:space="preserve">Demonstrated Continuous Learning:  </w:t>
      </w:r>
      <w:r>
        <w:rPr>
          <w:sz w:val="22"/>
        </w:rPr>
        <w:t>A demonstrated self-adaptation pipeline in which the model successfully reads a new passage, generates self-edits, and incorporates the new knowledge through LoRA fine-tuning.</w:t>
      </w:r>
    </w:p>
    <w:p>
      <w:pPr>
        <w:pStyle w:val="ListBullet"/>
        <w:spacing w:after="80"/>
      </w:pPr>
      <w:r>
        <w:rPr>
          <w:b/>
          <w:sz w:val="22"/>
        </w:rPr>
        <w:t xml:space="preserve">Factual Accuracy Improvement:  </w:t>
      </w:r>
      <w:r>
        <w:rPr>
          <w:sz w:val="22"/>
        </w:rPr>
        <w:t>Measurable improvement in factual accuracy on domain-specific questions following the application of approved LoRA adapters.</w:t>
      </w:r>
    </w:p>
    <w:p>
      <w:pPr>
        <w:pStyle w:val="ListBullet"/>
        <w:spacing w:after="80"/>
      </w:pPr>
      <w:r>
        <w:rPr>
          <w:b/>
          <w:sz w:val="22"/>
        </w:rPr>
        <w:t xml:space="preserve">Safety Gate Validation:  </w:t>
      </w:r>
      <w:r>
        <w:rPr>
          <w:sz w:val="22"/>
        </w:rPr>
        <w:t>A validated Human-in-the-Loop safety gate that successfully intercepts, scores, and flags high-risk self-edits before any model weights are updated.</w:t>
      </w:r>
    </w:p>
    <w:p>
      <w:pPr>
        <w:pStyle w:val="ListBullet"/>
        <w:spacing w:after="80"/>
      </w:pPr>
      <w:r>
        <w:rPr>
          <w:b/>
          <w:sz w:val="22"/>
        </w:rPr>
        <w:t xml:space="preserve">Reproducible MLOps Pipeline:  </w:t>
      </w:r>
      <w:r>
        <w:rPr>
          <w:sz w:val="22"/>
        </w:rPr>
        <w:t>A scalable, enterprise-ready MLOps architecture demonstrating that the entire pipeline can be reproducibly executed on GPU cluster hardware.</w:t>
      </w:r>
    </w:p>
    <w:p>
      <w:pPr>
        <w:pBdr>
          <w:bottom w:val="single" w:sz="6" w:space="1" w:color="BBBBBB"/>
        </w:pBdr>
        <w:spacing w:after="160"/>
      </w:pPr>
    </w:p>
    <w:p>
      <w:pPr>
        <w:spacing w:before="320" w:after="80"/>
      </w:pPr>
      <w:r>
        <w:rPr>
          <w:b/>
          <w:color w:val="1A365D"/>
          <w:sz w:val="30"/>
        </w:rPr>
        <w:t>7.  Deliverables</w:t>
      </w:r>
    </w:p>
    <w:p>
      <w:pPr>
        <w:pStyle w:val="ListNumber"/>
        <w:spacing w:after="100"/>
      </w:pPr>
      <w:r>
        <w:rPr>
          <w:b/>
          <w:sz w:val="22"/>
        </w:rPr>
        <w:t xml:space="preserve">Source Code Repository:  </w:t>
      </w:r>
      <w:r>
        <w:rPr>
          <w:sz w:val="22"/>
        </w:rPr>
        <w:t>Complete source code for the end-to-end pipeline, including the Transformer model, BPE tokeniser, training services, and self-adaptation engine.</w:t>
      </w:r>
    </w:p>
    <w:p>
      <w:pPr>
        <w:pStyle w:val="ListNumber"/>
        <w:spacing w:after="100"/>
      </w:pPr>
      <w:r>
        <w:rPr>
          <w:b/>
          <w:sz w:val="22"/>
        </w:rPr>
        <w:t xml:space="preserve">Model Checkpoints:  </w:t>
      </w:r>
      <w:r>
        <w:rPr>
          <w:sz w:val="22"/>
        </w:rPr>
        <w:t>Trained model checkpoints from each stage of the training pipeline (Pretrained, SFT-aligned, DPO-aligned, and LoRA-adapted), stored as versioned artefacts.</w:t>
      </w:r>
    </w:p>
    <w:p>
      <w:pPr>
        <w:pStyle w:val="ListNumber"/>
        <w:spacing w:after="100"/>
      </w:pPr>
      <w:r>
        <w:rPr>
          <w:b/>
          <w:sz w:val="22"/>
        </w:rPr>
        <w:t xml:space="preserve">Admin Dashboard:  </w:t>
      </w:r>
      <w:r>
        <w:rPr>
          <w:sz w:val="22"/>
        </w:rPr>
        <w:t>A web-accessible Human-in-the-Loop administration dashboard for reviewing, approving, and rejecting model-generated self-edits.</w:t>
      </w:r>
    </w:p>
    <w:p>
      <w:pPr>
        <w:pStyle w:val="ListNumber"/>
        <w:spacing w:after="100"/>
      </w:pPr>
      <w:r>
        <w:rPr>
          <w:b/>
          <w:sz w:val="22"/>
        </w:rPr>
        <w:t xml:space="preserve">Technical Report:  </w:t>
      </w:r>
      <w:r>
        <w:rPr>
          <w:sz w:val="22"/>
        </w:rPr>
        <w:t>A comprehensive technical report documenting the system architecture, training methodology, evaluation results, and a comparison between the SEAL RL approach and the Human-in-the-Loop quarantine approach implemented in this project.</w:t>
      </w:r>
    </w:p>
    <w:p>
      <w:pPr>
        <w:pStyle w:val="ListNumber"/>
        <w:spacing w:after="100"/>
      </w:pPr>
      <w:r>
        <w:rPr>
          <w:b/>
          <w:sz w:val="22"/>
        </w:rPr>
        <w:t xml:space="preserve">Project Presentation and Demo:  </w:t>
      </w:r>
      <w:r>
        <w:rPr>
          <w:sz w:val="22"/>
        </w:rPr>
        <w:t>A project presentation and live demonstration of the self-adaptation pipeline, including a real-time demonstration of a new passage being incorporated into the model's knowledge base through the approval dashboard.</w:t>
      </w:r>
    </w:p>
    <w:p>
      <w:pPr>
        <w:pBdr>
          <w:bottom w:val="single" w:sz="6" w:space="1" w:color="BBBBBB"/>
        </w:pBdr>
        <w:spacing w:after="160"/>
      </w:pPr>
    </w:p>
    <w:p>
      <w:pPr>
        <w:spacing w:before="320" w:after="80"/>
      </w:pPr>
      <w:r>
        <w:rPr>
          <w:b/>
          <w:color w:val="1A365D"/>
          <w:sz w:val="30"/>
        </w:rPr>
        <w:t>References</w:t>
      </w:r>
    </w:p>
    <w:p>
      <w:pPr>
        <w:spacing w:after="100"/>
      </w:pPr>
      <w:r>
        <w:rPr>
          <w:color w:val="333333"/>
          <w:sz w:val="20"/>
        </w:rPr>
        <w:t>[1] Vaswani, A., Shazeer, N., Parmar, N., Uszkoreit, J., Jones, L., Gomez, A. N., Kaiser, Ł., &amp; Polosukhin, I. (2017). Attention Is All You Need. Advances in Neural Information Processing Systems (NeurIPS). arXiv:1706.03762.</w:t>
      </w:r>
    </w:p>
    <w:p>
      <w:pPr>
        <w:spacing w:after="100"/>
      </w:pPr>
      <w:r>
        <w:rPr>
          <w:color w:val="333333"/>
          <w:sz w:val="20"/>
        </w:rPr>
        <w:t>[2] Zweiger, A., Pari, J., Guo, H., Akyürek, E., Kim, Y., &amp; Agrawal, P. (2025). Self-Adapting Language Models. MIT CSAIL. arXiv:2506.10943.</w:t>
      </w:r>
    </w:p>
    <w:p>
      <w:pPr>
        <w:spacing w:after="100"/>
      </w:pPr>
      <w:r>
        <w:rPr>
          <w:color w:val="333333"/>
          <w:sz w:val="20"/>
        </w:rPr>
        <w:t>[3] Hu, E. J., Shen, Y., Wallis, P., Allen-Zhu, Z., Li, Y., Wang, S., Wang, L., &amp; Chen, W. (2022). LoRA: Low-Rank Adaptation of Large Language Models. International Conference on Learning Representations (ICLR). arXiv:2106.09685.</w:t>
      </w:r>
    </w:p>
    <w:p>
      <w:pPr>
        <w:spacing w:after="100"/>
      </w:pPr>
      <w:r>
        <w:rPr>
          <w:color w:val="333333"/>
          <w:sz w:val="20"/>
        </w:rPr>
        <w:t>[4] Rafailov, R., Sharma, A., Mitchell, E., Ermon, S., Manning, C. D., &amp; Finn, C. (2023). Direct Preference Optimization: Your Language Model is Secretly a Reward Model. Advances in Neural Information Processing Systems (NeurIPS). arXiv:2305.18290.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