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i6yhqbxzz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Iteration 3: Detailing Implementation (Concurrency &amp; Automation)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Review Inputs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Purpose: Finish the project design by defining implementation details for automatic data fetching and efficient normalizing.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Remaining Functional Requirements: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UC-4: Data from sources should be pulled automatically at set intervals.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UC-1 : Efficiently import data from multiple sources simultaneously without freezing the application.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Constraints &amp; Concerns: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Performance: The system must handle multiple API connections concurrently.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CRN-1: Maintain active keys/tokens frequently.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Existing Elements: Reviewing  the design after Iteration 2.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Establish Iteration Goal by Selecting Drivers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Goal:</w:t>
      </w:r>
      <w:r w:rsidDel="00000000" w:rsidR="00000000" w:rsidRPr="00000000">
        <w:rPr>
          <w:rtl w:val="0"/>
        </w:rPr>
        <w:t xml:space="preserve"> The goal of this iteration is to refine the interaction between the Controller Layer and Data Source Connectors to support automation for API syncing.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Selected Drivers:</w:t>
      </w:r>
      <w:r w:rsidDel="00000000" w:rsidR="00000000" w:rsidRPr="00000000">
        <w:rPr>
          <w:rtl w:val="0"/>
        </w:rPr>
        <w:t xml:space="preserve"> UC-4 Performance .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Choose One or More Elements of the System to Refine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Controller Layer  Needs to handle background tasks and user requests asynchronously.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Data Source Connectors : Need to be executed in parallel rather than linearly.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Step 4: Choose One or More Design Concepts That Satisfy the Selected Drivers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Concept Selected: Thread Pool Pattern (Concurrency Design Pattern).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a user manually syncs data, or if multiple automated tasks run, it creates a need for concurrent execution.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 Thread Pool maintains multiple threads waiting for tasks. This prevents system overload and ensures the process runs faster than if tasks were run linearly.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Instantiate Architectural Elements, Allocate Responsibilities, and Define Interfaces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the chosen Thread Pool concept, the Controller Layer is refined, and helper components are instantiated: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060.5607476635514"/>
        <w:gridCol w:w="1827.289719626168"/>
        <w:gridCol w:w="5472.14953271028"/>
        <w:tblGridChange w:id="0">
          <w:tblGrid>
            <w:gridCol w:w="2060.5607476635514"/>
            <w:gridCol w:w="1827.289719626168"/>
            <w:gridCol w:w="5472.14953271028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Concept Utilized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Responsibilities Allocated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Sync Manager / Scheduler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Controller / Thread Pool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Implements UC-4. Triggers the data fetch process at specific intervals. Manages the queue of tasks for the Thread Pool.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Worker Threads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Thread Pool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Execute the specific API calls via the Data Source Connectors. Handle the wait time for external API responses without blocking the main UI thread.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API Token Refresher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Helper Component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Addresses CRN-1. Checks the validity of API keys/tokens before a Worker Thread attempts a fetch. Refreshes them if necessary.</w:t>
            </w:r>
          </w:p>
        </w:tc>
      </w:tr>
    </w:tbl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Sketch Views and Record Design Decisions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See sketches in ADD 3 Folder.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338.761249338274"/>
        <w:gridCol w:w="7021.238750661725"/>
        <w:tblGridChange w:id="0">
          <w:tblGrid>
            <w:gridCol w:w="2338.761249338274"/>
            <w:gridCol w:w="7021.2387506617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Decisions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Adoption of Thread Pool Pattern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Selected to handle UC-1 and UC-4. It allows the application to sync data from Garmin, Google Fit, and Coros simultaneously rather than sequentially, improving user experience and performance.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Creation of Background Scheduler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Instantiated to satisfy UC-4 . This ensures the application attempts to pull data even if the user is not actively interacting with the UI.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Token Refresh Logic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Allocated to the worker process to address CRN-1, ensuring that frequent updates to active keys happen before data requests.</w:t>
            </w:r>
          </w:p>
        </w:tc>
      </w:tr>
    </w:tbl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Perform Analysis of Current Design and Review Iteration Goal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Goal Achievement: The goal of detailing implementation for automation and performance is met.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Analysis: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preliminary structure addresses the primary architectural concerns: complexity is managed by decomposition, and key quality attributes are assigned to the centralized Repository.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UC Coverage: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UC-1, UC-2, UC-3: Addressed in Iterations 1.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UC-4: Completely addressed in Iteration 3 via the hread Pool.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QA/Constraint Coverage: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Performance: Addressed via Thread Pool.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spacing w:after="240" w:lineRule="auto"/>
        <w:ind w:left="2160" w:hanging="360"/>
        <w:rPr/>
      </w:pPr>
      <w:r w:rsidDel="00000000" w:rsidR="00000000" w:rsidRPr="00000000">
        <w:rPr>
          <w:rtl w:val="0"/>
        </w:rPr>
        <w:t xml:space="preserve">CRN-1: Addressed via the Token Refresher logic.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