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widowControl/>
        <w:jc w:val="left"/>
      </w:pPr>
      <w:r>
        <w:rPr>
          <w:b/>
        </w:rPr>
        <w:t>Quotation TEST-MCI</w:t>
        <w:br/>
      </w:r>
      <w:r>
        <w:t>Alajuela, Costa Rica</w:t>
        <w:br/>
        <w:t>2026-09-09</w:t>
        <w:br/>
        <w:br/>
      </w:r>
      <w:r>
        <w:rPr>
          <w:b/>
        </w:rPr>
        <w:t>Subject: Quotation - Marine Claim Review</w:t>
        <w:br/>
        <w:br/>
      </w:r>
      <w:r>
        <w:t>Dear client,</w:t>
        <w:br/>
        <w:br/>
        <w:t>We are pleased to submit our quotation for services. This is a layout smoke test for MCI letterhead and watermark.</w:t>
        <w:br/>
        <w:br/>
        <w:t>Best regards.</w:t>
      </w:r>
    </w:p>
    <w:p>
      <w:r>
        <w:br/>
      </w:r>
    </w:p>
    <w:p>
      <w:pPr>
        <w:keepNext w:val="0"/>
        <w:keepLines/>
        <w:widowControl/>
        <w:jc w:val="left"/>
      </w:pPr>
      <w:r>
        <w:t>Sincerely,</w:t>
        <w:br/>
        <w:br/>
      </w:r>
      <w:r>
        <w:drawing>
          <wp:inline xmlns:a="http://schemas.openxmlformats.org/drawingml/2006/main" xmlns:pic="http://schemas.openxmlformats.org/drawingml/2006/picture">
            <wp:extent cx="1645920" cy="834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 DI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3484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Msc. Diana Quiros Benambourg</w:t>
        <w:br/>
      </w:r>
      <w:r>
        <w:rPr>
          <w:b/>
        </w:rPr>
        <w:t>Business Manager</w:t>
        <w:br/>
      </w:r>
      <w:r>
        <w:rPr>
          <w:b/>
        </w:rPr>
        <w:t>MSL 2.0</w:t>
        <w:br/>
      </w:r>
      <w:r>
        <w:rPr>
          <w:b/>
        </w:rPr>
        <w:t>MARINE CLAIMS &amp; RISK INTELLIGENCE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728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jc w:val="center"/>
    </w:pPr>
    <w:r>
      <w:t>Head Office - Costa Rica, Alajuela, Plaza Aeropuerto G-14</w:t>
      <w:br/>
      <w:t>MSL 2.0 - Marine Claims &amp; Risk Intelligence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713232" cy="89122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c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3232" cy="89122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